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4F866" w14:textId="77777777" w:rsidR="00E61A10" w:rsidRDefault="00E61A10">
      <w:pPr>
        <w:shd w:val="clear" w:color="auto" w:fill="FFFFFF"/>
        <w:rPr>
          <w:color w:val="201F1E"/>
          <w:sz w:val="24"/>
          <w:szCs w:val="24"/>
        </w:rPr>
      </w:pPr>
    </w:p>
    <w:p w14:paraId="0364F869" w14:textId="77777777" w:rsidR="00E61A10" w:rsidRDefault="001C2641">
      <w:pPr>
        <w:shd w:val="clear" w:color="auto" w:fill="FFFFFF"/>
        <w:rPr>
          <w:color w:val="201F1E"/>
        </w:rPr>
      </w:pPr>
      <w:r>
        <w:rPr>
          <w:color w:val="201F1E"/>
        </w:rPr>
        <w:t xml:space="preserve">Welcome to The Global Health Network’s Coordinator Digest – your update with news, events and updates from across The Global Health Network. </w:t>
      </w:r>
    </w:p>
    <w:p w14:paraId="0364F86A" w14:textId="77777777" w:rsidR="00E61A10" w:rsidRDefault="00E61A10">
      <w:pPr>
        <w:shd w:val="clear" w:color="auto" w:fill="FFFFFF"/>
        <w:rPr>
          <w:color w:val="201F1E"/>
        </w:rPr>
      </w:pPr>
    </w:p>
    <w:p w14:paraId="0364F86B" w14:textId="77777777" w:rsidR="00E61A10" w:rsidRDefault="001C2641">
      <w:pPr>
        <w:shd w:val="clear" w:color="auto" w:fill="FFFFFF"/>
        <w:rPr>
          <w:b/>
          <w:bCs/>
          <w:color w:val="ED7D31"/>
          <w:sz w:val="26"/>
          <w:szCs w:val="26"/>
          <w:u w:val="single"/>
        </w:rPr>
      </w:pPr>
      <w:r>
        <w:rPr>
          <w:b/>
          <w:bCs/>
          <w:color w:val="ED7D31"/>
          <w:sz w:val="26"/>
          <w:szCs w:val="26"/>
          <w:u w:val="single"/>
        </w:rPr>
        <w:t>Notices</w:t>
      </w:r>
    </w:p>
    <w:p w14:paraId="0364F86C" w14:textId="77777777" w:rsidR="00E61A10" w:rsidRDefault="00E61A10">
      <w:pPr>
        <w:shd w:val="clear" w:color="auto" w:fill="FFFFFF"/>
        <w:rPr>
          <w:b/>
          <w:bCs/>
          <w:sz w:val="26"/>
          <w:szCs w:val="26"/>
          <w:u w:val="single"/>
        </w:rPr>
      </w:pPr>
    </w:p>
    <w:p w14:paraId="0364F86D" w14:textId="77777777" w:rsidR="00E61A10" w:rsidRDefault="001C2641">
      <w:pPr>
        <w:shd w:val="clear" w:color="auto" w:fill="FFFFFF"/>
        <w:rPr>
          <w:b/>
          <w:bCs/>
          <w:color w:val="ED7D31"/>
          <w:sz w:val="26"/>
          <w:szCs w:val="26"/>
        </w:rPr>
      </w:pPr>
      <w:hyperlink r:id="rId7">
        <w:r>
          <w:rPr>
            <w:b/>
            <w:bCs/>
            <w:color w:val="ED7D31"/>
          </w:rPr>
          <w:t>New hub: Plants for Health</w:t>
        </w:r>
      </w:hyperlink>
    </w:p>
    <w:p w14:paraId="0364F86E" w14:textId="38B228B9" w:rsidR="00E61A10" w:rsidRDefault="001C2641">
      <w:pPr>
        <w:shd w:val="clear" w:color="auto" w:fill="FFFFFF"/>
        <w:rPr>
          <w:color w:val="272F38"/>
          <w:highlight w:val="white"/>
        </w:rPr>
      </w:pPr>
      <w:r>
        <w:rPr>
          <w:color w:val="272F38"/>
          <w:highlight w:val="white"/>
        </w:rPr>
        <w:t xml:space="preserve">The Plants for Health Consortium, led by the Royal Botanic Gardens, Kew, have launched a new knowledge </w:t>
      </w:r>
      <w:r w:rsidR="006C5758">
        <w:rPr>
          <w:color w:val="272F38"/>
          <w:highlight w:val="white"/>
        </w:rPr>
        <w:t>h</w:t>
      </w:r>
      <w:r>
        <w:rPr>
          <w:color w:val="272F38"/>
          <w:highlight w:val="white"/>
        </w:rPr>
        <w:t>ub on The Global Health Network.</w:t>
      </w:r>
    </w:p>
    <w:p w14:paraId="0364F86F" w14:textId="77777777" w:rsidR="00E61A10" w:rsidRDefault="00E61A10">
      <w:pPr>
        <w:shd w:val="clear" w:color="auto" w:fill="FFFFFF"/>
        <w:rPr>
          <w:color w:val="272F38"/>
          <w:highlight w:val="white"/>
        </w:rPr>
      </w:pPr>
    </w:p>
    <w:p w14:paraId="0364F870" w14:textId="25D102B2" w:rsidR="00E61A10" w:rsidRDefault="001C2641">
      <w:pPr>
        <w:shd w:val="clear" w:color="auto" w:fill="FFFFFF"/>
        <w:rPr>
          <w:color w:val="272F38"/>
          <w:highlight w:val="white"/>
        </w:rPr>
      </w:pPr>
      <w:r>
        <w:rPr>
          <w:color w:val="272F38"/>
          <w:highlight w:val="white"/>
        </w:rPr>
        <w:t>Today, traditional medicine such a</w:t>
      </w:r>
      <w:r>
        <w:rPr>
          <w:color w:val="272F38"/>
          <w:highlight w:val="white"/>
        </w:rPr>
        <w:t>s Ayurveda and Chinese Medicine can be found embedded in public health systems in Asia, while rural communities rely on it as their primary source of healthcare, and consumers increasingly purchase supplements and herbal remedies. At the same time</w:t>
      </w:r>
      <w:r w:rsidR="006C5758">
        <w:rPr>
          <w:color w:val="272F38"/>
          <w:highlight w:val="white"/>
        </w:rPr>
        <w:t>,</w:t>
      </w:r>
      <w:r>
        <w:rPr>
          <w:color w:val="272F38"/>
          <w:highlight w:val="white"/>
        </w:rPr>
        <w:t xml:space="preserve"> more tha</w:t>
      </w:r>
      <w:r>
        <w:rPr>
          <w:color w:val="272F38"/>
          <w:highlight w:val="white"/>
        </w:rPr>
        <w:t>n 60% of modern pharmaceutical drugs are derived from, or inspired by, plants and fungi. However, knowledge about how plants are used is fragmented and difficult to find.</w:t>
      </w:r>
    </w:p>
    <w:p w14:paraId="0364F871" w14:textId="77777777" w:rsidR="00E61A10" w:rsidRDefault="00E61A10">
      <w:pPr>
        <w:shd w:val="clear" w:color="auto" w:fill="FFFFFF"/>
        <w:rPr>
          <w:color w:val="272F38"/>
          <w:highlight w:val="white"/>
        </w:rPr>
      </w:pPr>
    </w:p>
    <w:p w14:paraId="0364F872" w14:textId="77777777" w:rsidR="00E61A10" w:rsidRDefault="001C2641">
      <w:pPr>
        <w:shd w:val="clear" w:color="auto" w:fill="FFFFFF"/>
        <w:rPr>
          <w:b/>
          <w:bCs/>
          <w:color w:val="0B141B"/>
          <w:sz w:val="20"/>
          <w:szCs w:val="20"/>
          <w:u w:val="single"/>
        </w:rPr>
      </w:pPr>
      <w:r>
        <w:rPr>
          <w:color w:val="272F38"/>
          <w:highlight w:val="white"/>
        </w:rPr>
        <w:t>The Hub aims to provide reliable open-access information, promote safer policies, im</w:t>
      </w:r>
      <w:r>
        <w:rPr>
          <w:color w:val="272F38"/>
          <w:highlight w:val="white"/>
        </w:rPr>
        <w:t>prove regulation, enhance safety awareness, and support research.</w:t>
      </w:r>
    </w:p>
    <w:p w14:paraId="0364F873" w14:textId="77777777" w:rsidR="00E61A10" w:rsidRDefault="001C2641">
      <w:pPr>
        <w:shd w:val="clear" w:color="auto" w:fill="FFFFFF"/>
        <w:rPr>
          <w:b/>
          <w:bCs/>
          <w:color w:val="0B141B"/>
          <w:sz w:val="20"/>
          <w:szCs w:val="20"/>
          <w:u w:val="single"/>
        </w:rPr>
      </w:pPr>
      <w:hyperlink r:id="rId8">
        <w:r>
          <w:rPr>
            <w:b/>
            <w:bCs/>
            <w:color w:val="1155CC"/>
            <w:highlight w:val="white"/>
            <w:u w:val="single"/>
          </w:rPr>
          <w:t>Visit the Plants for Health knowledge Hub</w:t>
        </w:r>
      </w:hyperlink>
    </w:p>
    <w:p w14:paraId="0364F874" w14:textId="77777777" w:rsidR="00E61A10" w:rsidRDefault="00E61A10">
      <w:pPr>
        <w:shd w:val="clear" w:color="auto" w:fill="FFFFFF"/>
        <w:rPr>
          <w:b/>
          <w:bCs/>
          <w:sz w:val="26"/>
          <w:szCs w:val="26"/>
          <w:u w:val="single"/>
        </w:rPr>
      </w:pPr>
    </w:p>
    <w:p w14:paraId="0364F875" w14:textId="77777777" w:rsidR="00E61A10" w:rsidRDefault="00E61A10">
      <w:pPr>
        <w:shd w:val="clear" w:color="auto" w:fill="FFFFFF"/>
        <w:rPr>
          <w:b/>
          <w:bCs/>
          <w:sz w:val="26"/>
          <w:szCs w:val="26"/>
          <w:u w:val="single"/>
        </w:rPr>
      </w:pPr>
    </w:p>
    <w:p w14:paraId="0364F876" w14:textId="77777777" w:rsidR="00E61A10" w:rsidRDefault="001C2641">
      <w:pPr>
        <w:shd w:val="clear" w:color="auto" w:fill="FFFFFF"/>
        <w:rPr>
          <w:b/>
          <w:bCs/>
          <w:color w:val="ED7D31"/>
        </w:rPr>
      </w:pPr>
      <w:hyperlink r:id="rId9">
        <w:r>
          <w:rPr>
            <w:b/>
            <w:bCs/>
            <w:color w:val="ED7D31"/>
          </w:rPr>
          <w:t xml:space="preserve">New hub: Migrant and Refugee Health </w:t>
        </w:r>
      </w:hyperlink>
    </w:p>
    <w:p w14:paraId="0364F877" w14:textId="77777777" w:rsidR="00E61A10" w:rsidRDefault="001C2641">
      <w:pPr>
        <w:shd w:val="clear" w:color="auto" w:fill="FFFFFF"/>
        <w:rPr>
          <w:b/>
          <w:bCs/>
          <w:sz w:val="26"/>
          <w:szCs w:val="26"/>
        </w:rPr>
      </w:pPr>
      <w:r>
        <w:rPr>
          <w:color w:val="272F38"/>
          <w:sz w:val="23"/>
          <w:szCs w:val="23"/>
          <w:highlight w:val="white"/>
        </w:rPr>
        <w:t>The Global Migrant and Refugee Health Knowledge Hub is a collaborative, global platform dedicated to strengthening evidence and action in the context of migration, displacement, and health. Hosted within The Global Health Network at the University of Oxfor</w:t>
      </w:r>
      <w:r>
        <w:rPr>
          <w:color w:val="272F38"/>
          <w:sz w:val="23"/>
          <w:szCs w:val="23"/>
          <w:highlight w:val="white"/>
        </w:rPr>
        <w:t>d and as a UNOPS entity, the Hub brings together researchers, policy makers and practitioners from across all regions to strengthen evidence and collaboration on the topic.</w:t>
      </w:r>
      <w:r>
        <w:rPr>
          <w:b/>
          <w:bCs/>
          <w:sz w:val="26"/>
          <w:szCs w:val="26"/>
        </w:rPr>
        <w:t xml:space="preserve"> </w:t>
      </w:r>
    </w:p>
    <w:p w14:paraId="0364F878" w14:textId="77777777" w:rsidR="00E61A10" w:rsidRDefault="001C2641">
      <w:pPr>
        <w:shd w:val="clear" w:color="auto" w:fill="FFFFFF"/>
        <w:rPr>
          <w:b/>
          <w:bCs/>
        </w:rPr>
      </w:pPr>
      <w:hyperlink r:id="rId10">
        <w:r>
          <w:rPr>
            <w:b/>
            <w:bCs/>
            <w:color w:val="1155CC"/>
            <w:u w:val="single"/>
          </w:rPr>
          <w:t xml:space="preserve">Visit the Migrant </w:t>
        </w:r>
        <w:r>
          <w:rPr>
            <w:b/>
            <w:bCs/>
            <w:color w:val="1155CC"/>
            <w:u w:val="single"/>
          </w:rPr>
          <w:t>and Refugee Health hub</w:t>
        </w:r>
      </w:hyperlink>
    </w:p>
    <w:p w14:paraId="0364F879" w14:textId="77777777" w:rsidR="00E61A10" w:rsidRDefault="00E61A10">
      <w:pPr>
        <w:shd w:val="clear" w:color="auto" w:fill="FFFFFF"/>
        <w:rPr>
          <w:b/>
          <w:bCs/>
          <w:sz w:val="26"/>
          <w:szCs w:val="26"/>
          <w:u w:val="single"/>
        </w:rPr>
      </w:pPr>
    </w:p>
    <w:p w14:paraId="0364F87A" w14:textId="77777777" w:rsidR="00E61A10" w:rsidRDefault="00E61A10">
      <w:pPr>
        <w:shd w:val="clear" w:color="auto" w:fill="FFFFFF"/>
        <w:rPr>
          <w:b/>
          <w:bCs/>
          <w:sz w:val="26"/>
          <w:szCs w:val="26"/>
          <w:u w:val="single"/>
        </w:rPr>
      </w:pPr>
    </w:p>
    <w:p w14:paraId="0364F87B" w14:textId="77777777" w:rsidR="00E61A10" w:rsidRDefault="001C2641">
      <w:pPr>
        <w:shd w:val="clear" w:color="auto" w:fill="FFFFFF"/>
        <w:rPr>
          <w:b/>
          <w:bCs/>
          <w:color w:val="ED7D31"/>
        </w:rPr>
      </w:pPr>
      <w:hyperlink r:id="rId11">
        <w:r>
          <w:rPr>
            <w:b/>
            <w:bCs/>
            <w:color w:val="ED7D31"/>
          </w:rPr>
          <w:t>Share with your teams: Research Clubs</w:t>
        </w:r>
      </w:hyperlink>
    </w:p>
    <w:p w14:paraId="0364F87C" w14:textId="77777777" w:rsidR="00E61A10" w:rsidRDefault="001C2641">
      <w:pPr>
        <w:shd w:val="clear" w:color="auto" w:fill="FFFFFF"/>
        <w:rPr>
          <w:b/>
          <w:bCs/>
          <w:sz w:val="26"/>
          <w:szCs w:val="26"/>
        </w:rPr>
      </w:pPr>
      <w:r>
        <w:rPr>
          <w:color w:val="272F38"/>
          <w:sz w:val="23"/>
          <w:szCs w:val="23"/>
          <w:highlight w:val="white"/>
        </w:rPr>
        <w:t>The Global Health Network Research Clubs are simple to set up and sustainable, even in busy settings. They bring together nurses, doctors</w:t>
      </w:r>
      <w:r>
        <w:rPr>
          <w:color w:val="272F38"/>
          <w:sz w:val="23"/>
          <w:szCs w:val="23"/>
          <w:highlight w:val="white"/>
        </w:rPr>
        <w:t>, laboratory staff, community health workers and research staff to ask better questions, build practical research skills, and lead locally relevant studies that can improve policy and practice.</w:t>
      </w:r>
      <w:r>
        <w:rPr>
          <w:b/>
          <w:bCs/>
          <w:sz w:val="26"/>
          <w:szCs w:val="26"/>
        </w:rPr>
        <w:t xml:space="preserve"> </w:t>
      </w:r>
    </w:p>
    <w:p w14:paraId="0364F87D" w14:textId="77777777" w:rsidR="00E61A10" w:rsidRDefault="001C2641">
      <w:pPr>
        <w:shd w:val="clear" w:color="auto" w:fill="FFFFFF"/>
        <w:rPr>
          <w:b/>
          <w:bCs/>
        </w:rPr>
      </w:pPr>
      <w:hyperlink r:id="rId12">
        <w:r>
          <w:rPr>
            <w:b/>
            <w:bCs/>
            <w:color w:val="1155CC"/>
            <w:u w:val="single"/>
          </w:rPr>
          <w:t>Visit</w:t>
        </w:r>
        <w:r>
          <w:rPr>
            <w:b/>
            <w:bCs/>
            <w:color w:val="1155CC"/>
            <w:u w:val="single"/>
          </w:rPr>
          <w:t xml:space="preserve"> the Research Clubs page</w:t>
        </w:r>
      </w:hyperlink>
    </w:p>
    <w:p w14:paraId="0364F87E" w14:textId="77777777" w:rsidR="00E61A10" w:rsidRDefault="00E61A10">
      <w:pPr>
        <w:shd w:val="clear" w:color="auto" w:fill="FFFFFF"/>
        <w:rPr>
          <w:b/>
          <w:bCs/>
          <w:sz w:val="26"/>
          <w:szCs w:val="26"/>
        </w:rPr>
      </w:pPr>
    </w:p>
    <w:p w14:paraId="0364F87F" w14:textId="77777777" w:rsidR="00E61A10" w:rsidRDefault="00E61A10">
      <w:pPr>
        <w:shd w:val="clear" w:color="auto" w:fill="FFFFFF"/>
        <w:rPr>
          <w:b/>
          <w:bCs/>
          <w:sz w:val="26"/>
          <w:szCs w:val="26"/>
          <w:u w:val="single"/>
        </w:rPr>
      </w:pPr>
    </w:p>
    <w:p w14:paraId="0364F880" w14:textId="77777777" w:rsidR="00E61A10" w:rsidRDefault="001C2641">
      <w:pPr>
        <w:shd w:val="clear" w:color="auto" w:fill="FFFFFF"/>
        <w:rPr>
          <w:b/>
          <w:bCs/>
          <w:color w:val="ED7D31"/>
        </w:rPr>
      </w:pPr>
      <w:r>
        <w:rPr>
          <w:b/>
          <w:bCs/>
          <w:color w:val="ED7D31"/>
        </w:rPr>
        <w:t>New: CEPI-TR resources update</w:t>
      </w:r>
    </w:p>
    <w:p w14:paraId="0364F881" w14:textId="77777777" w:rsidR="00E61A10" w:rsidRDefault="001C2641">
      <w:pPr>
        <w:shd w:val="clear" w:color="auto" w:fill="FFFFFF"/>
        <w:rPr>
          <w:color w:val="272F38"/>
          <w:highlight w:val="white"/>
        </w:rPr>
      </w:pPr>
      <w:r>
        <w:rPr>
          <w:color w:val="272F38"/>
          <w:highlight w:val="white"/>
        </w:rPr>
        <w:t>The CEPI Technical Resources is regularly expanding the articles and resources on their hub. Below is an update of recently added content:</w:t>
      </w:r>
    </w:p>
    <w:p w14:paraId="0364F882" w14:textId="77777777" w:rsidR="00E61A10" w:rsidRDefault="001C2641">
      <w:pPr>
        <w:numPr>
          <w:ilvl w:val="0"/>
          <w:numId w:val="4"/>
        </w:numPr>
        <w:shd w:val="clear" w:color="auto" w:fill="FFFFFF"/>
        <w:rPr>
          <w:highlight w:val="white"/>
        </w:rPr>
      </w:pPr>
      <w:hyperlink r:id="rId13">
        <w:r>
          <w:rPr>
            <w:color w:val="1155CC"/>
            <w:highlight w:val="white"/>
          </w:rPr>
          <w:t>Vis</w:t>
        </w:r>
        <w:r>
          <w:rPr>
            <w:color w:val="1155CC"/>
            <w:highlight w:val="white"/>
          </w:rPr>
          <w:t xml:space="preserve">it the new Biosecurity page </w:t>
        </w:r>
      </w:hyperlink>
    </w:p>
    <w:p w14:paraId="0364F883" w14:textId="77777777" w:rsidR="00E61A10" w:rsidRDefault="001C2641">
      <w:pPr>
        <w:numPr>
          <w:ilvl w:val="0"/>
          <w:numId w:val="4"/>
        </w:numPr>
        <w:shd w:val="clear" w:color="auto" w:fill="FFFFFF"/>
        <w:rPr>
          <w:highlight w:val="white"/>
        </w:rPr>
      </w:pPr>
      <w:r>
        <w:rPr>
          <w:color w:val="272F38"/>
          <w:highlight w:val="white"/>
        </w:rPr>
        <w:t xml:space="preserve">New priority disease areas for </w:t>
      </w:r>
      <w:hyperlink r:id="rId14">
        <w:proofErr w:type="spellStart"/>
        <w:r>
          <w:rPr>
            <w:color w:val="1155CC"/>
            <w:highlight w:val="white"/>
          </w:rPr>
          <w:t>Nipah</w:t>
        </w:r>
        <w:proofErr w:type="spellEnd"/>
        <w:r>
          <w:rPr>
            <w:color w:val="1155CC"/>
            <w:highlight w:val="white"/>
          </w:rPr>
          <w:t xml:space="preserve"> Virus</w:t>
        </w:r>
      </w:hyperlink>
      <w:r>
        <w:rPr>
          <w:color w:val="1155CC"/>
          <w:highlight w:val="white"/>
        </w:rPr>
        <w:t xml:space="preserve"> </w:t>
      </w:r>
      <w:r>
        <w:rPr>
          <w:color w:val="272F38"/>
          <w:highlight w:val="white"/>
        </w:rPr>
        <w:t xml:space="preserve">and </w:t>
      </w:r>
      <w:hyperlink r:id="rId15">
        <w:r>
          <w:rPr>
            <w:color w:val="1155CC"/>
            <w:highlight w:val="white"/>
          </w:rPr>
          <w:t>Disease X</w:t>
        </w:r>
      </w:hyperlink>
    </w:p>
    <w:p w14:paraId="0364F884" w14:textId="430C7B15" w:rsidR="00E61A10" w:rsidRDefault="001C2641">
      <w:pPr>
        <w:numPr>
          <w:ilvl w:val="0"/>
          <w:numId w:val="4"/>
        </w:numPr>
        <w:shd w:val="clear" w:color="auto" w:fill="FFFFFF"/>
        <w:rPr>
          <w:highlight w:val="white"/>
        </w:rPr>
      </w:pPr>
      <w:hyperlink r:id="rId16">
        <w:r>
          <w:rPr>
            <w:color w:val="1155CC"/>
            <w:highlight w:val="white"/>
          </w:rPr>
          <w:t>The Biospecim</w:t>
        </w:r>
        <w:r w:rsidR="00310F5B">
          <w:rPr>
            <w:color w:val="1155CC"/>
            <w:highlight w:val="white"/>
          </w:rPr>
          <w:t>e</w:t>
        </w:r>
        <w:r>
          <w:rPr>
            <w:color w:val="1155CC"/>
            <w:highlight w:val="white"/>
          </w:rPr>
          <w:t xml:space="preserve">n </w:t>
        </w:r>
        <w:r>
          <w:rPr>
            <w:color w:val="1155CC"/>
            <w:highlight w:val="white"/>
          </w:rPr>
          <w:t>S</w:t>
        </w:r>
        <w:r>
          <w:rPr>
            <w:color w:val="1155CC"/>
            <w:highlight w:val="white"/>
          </w:rPr>
          <w:t>ourcing Initiative</w:t>
        </w:r>
      </w:hyperlink>
    </w:p>
    <w:p w14:paraId="0364F885" w14:textId="1885E6E8" w:rsidR="00E61A10" w:rsidRDefault="001C2641">
      <w:pPr>
        <w:numPr>
          <w:ilvl w:val="0"/>
          <w:numId w:val="4"/>
        </w:numPr>
        <w:shd w:val="clear" w:color="auto" w:fill="FFFFFF"/>
      </w:pPr>
      <w:r>
        <w:rPr>
          <w:color w:val="272F38"/>
        </w:rPr>
        <w:lastRenderedPageBreak/>
        <w:t>EDCTP3 and CEPI as contributing partner have launched a Call for Proposal for “Training networks for sustained capacity building related to ethics</w:t>
      </w:r>
      <w:r>
        <w:rPr>
          <w:color w:val="272F38"/>
        </w:rPr>
        <w:t xml:space="preserve">, regulatory and pharmacovigilance” in sub-Saharan Africa - </w:t>
      </w:r>
      <w:hyperlink r:id="rId17">
        <w:r w:rsidRPr="008A6163">
          <w:rPr>
            <w:color w:val="272F38"/>
          </w:rPr>
          <w:t xml:space="preserve">Find out more about the </w:t>
        </w:r>
      </w:hyperlink>
      <w:hyperlink r:id="rId18">
        <w:r w:rsidRPr="008A6163">
          <w:rPr>
            <w:color w:val="1155CC"/>
          </w:rPr>
          <w:t>Call</w:t>
        </w:r>
        <w:r w:rsidR="00787429" w:rsidRPr="008A6163">
          <w:rPr>
            <w:color w:val="1155CC"/>
          </w:rPr>
          <w:t>s</w:t>
        </w:r>
        <w:r w:rsidRPr="008A6163">
          <w:rPr>
            <w:color w:val="1155CC"/>
          </w:rPr>
          <w:t xml:space="preserve"> for Proposa</w:t>
        </w:r>
      </w:hyperlink>
      <w:r w:rsidRPr="008A6163">
        <w:rPr>
          <w:color w:val="1155CC"/>
        </w:rPr>
        <w:t>l</w:t>
      </w:r>
    </w:p>
    <w:p w14:paraId="0364F886" w14:textId="4280D8EE" w:rsidR="00E61A10" w:rsidRDefault="001C2641">
      <w:r>
        <w:t xml:space="preserve">CEPI have also responded to the recent Bundibugyo </w:t>
      </w:r>
      <w:r w:rsidR="00D81F86">
        <w:t>V</w:t>
      </w:r>
      <w:r>
        <w:t>irus outbreak with two Call for Proposals. The Global Health Network is supporting this through host</w:t>
      </w:r>
      <w:r>
        <w:t xml:space="preserve">ing webinars which outline the process and answer questions from the community. You can watch the recording of the first Call for Proposals here: </w:t>
      </w:r>
      <w:r>
        <w:br/>
      </w:r>
      <w:hyperlink r:id="rId19">
        <w:r>
          <w:rPr>
            <w:rFonts w:ascii="Roboto" w:eastAsia="Roboto" w:hAnsi="Roboto" w:cs="Roboto"/>
            <w:color w:val="1155CC"/>
            <w:sz w:val="23"/>
            <w:szCs w:val="23"/>
            <w:highlight w:val="white"/>
            <w:u w:val="single"/>
          </w:rPr>
          <w:t xml:space="preserve">Bundibugyo Virus, Accelerated </w:t>
        </w:r>
        <w:r>
          <w:rPr>
            <w:rFonts w:ascii="Roboto" w:eastAsia="Roboto" w:hAnsi="Roboto" w:cs="Roboto"/>
            <w:color w:val="1155CC"/>
            <w:sz w:val="23"/>
            <w:szCs w:val="23"/>
            <w:highlight w:val="white"/>
            <w:u w:val="single"/>
          </w:rPr>
          <w:t>D</w:t>
        </w:r>
        <w:r>
          <w:rPr>
            <w:rFonts w:ascii="Roboto" w:eastAsia="Roboto" w:hAnsi="Roboto" w:cs="Roboto"/>
            <w:color w:val="1155CC"/>
            <w:sz w:val="23"/>
            <w:szCs w:val="23"/>
            <w:highlight w:val="white"/>
            <w:u w:val="single"/>
          </w:rPr>
          <w:t>evelopment of Early-Stage Vacc</w:t>
        </w:r>
        <w:r>
          <w:rPr>
            <w:rFonts w:ascii="Roboto" w:eastAsia="Roboto" w:hAnsi="Roboto" w:cs="Roboto"/>
            <w:color w:val="1155CC"/>
            <w:sz w:val="23"/>
            <w:szCs w:val="23"/>
            <w:highlight w:val="white"/>
            <w:u w:val="single"/>
          </w:rPr>
          <w:t>ine Candidates</w:t>
        </w:r>
      </w:hyperlink>
      <w:r>
        <w:t xml:space="preserve"> </w:t>
      </w:r>
    </w:p>
    <w:p w14:paraId="0364F887" w14:textId="77777777" w:rsidR="00E61A10" w:rsidRDefault="00E61A10"/>
    <w:p w14:paraId="0364F888" w14:textId="77777777" w:rsidR="00E61A10" w:rsidRDefault="001C2641">
      <w:r>
        <w:t>And register for the second webinar, on 15 June at 15:00 here:</w:t>
      </w:r>
    </w:p>
    <w:p w14:paraId="0364F889" w14:textId="77777777" w:rsidR="00E61A10" w:rsidRPr="00D81F86" w:rsidRDefault="001C2641">
      <w:pPr>
        <w:spacing w:line="240" w:lineRule="auto"/>
        <w:rPr>
          <w:b/>
          <w:bCs/>
          <w:sz w:val="8"/>
          <w:szCs w:val="8"/>
        </w:rPr>
      </w:pPr>
      <w:hyperlink r:id="rId20">
        <w:r w:rsidRPr="00D81F86">
          <w:rPr>
            <w:b/>
            <w:bCs/>
            <w:color w:val="1155CC"/>
            <w:highlight w:val="white"/>
            <w:u w:val="single"/>
          </w:rPr>
          <w:t xml:space="preserve">CEPI </w:t>
        </w:r>
        <w:proofErr w:type="spellStart"/>
        <w:r w:rsidRPr="00D81F86">
          <w:rPr>
            <w:b/>
            <w:bCs/>
            <w:color w:val="1155CC"/>
            <w:highlight w:val="white"/>
            <w:u w:val="single"/>
          </w:rPr>
          <w:t>CfP</w:t>
        </w:r>
        <w:proofErr w:type="spellEnd"/>
        <w:r w:rsidRPr="00D81F86">
          <w:rPr>
            <w:b/>
            <w:bCs/>
            <w:color w:val="1155CC"/>
            <w:highlight w:val="white"/>
            <w:u w:val="single"/>
          </w:rPr>
          <w:t>: Bundibu</w:t>
        </w:r>
        <w:r w:rsidRPr="00D81F86">
          <w:rPr>
            <w:b/>
            <w:bCs/>
            <w:color w:val="1155CC"/>
            <w:highlight w:val="white"/>
            <w:u w:val="single"/>
          </w:rPr>
          <w:t>g</w:t>
        </w:r>
        <w:r w:rsidRPr="00D81F86">
          <w:rPr>
            <w:b/>
            <w:bCs/>
            <w:color w:val="1155CC"/>
            <w:highlight w:val="white"/>
            <w:u w:val="single"/>
          </w:rPr>
          <w:t>yo Virus – Generation of Evidence to Support BDBV Vaccine R&amp;D Deci</w:t>
        </w:r>
        <w:r w:rsidRPr="00D81F86">
          <w:rPr>
            <w:b/>
            <w:bCs/>
            <w:color w:val="1155CC"/>
            <w:highlight w:val="white"/>
            <w:u w:val="single"/>
          </w:rPr>
          <w:t>sion Making</w:t>
        </w:r>
      </w:hyperlink>
    </w:p>
    <w:p w14:paraId="0364F88A" w14:textId="77777777" w:rsidR="00E61A10" w:rsidRDefault="00E61A10"/>
    <w:p w14:paraId="0364F88B" w14:textId="77777777" w:rsidR="00E61A10" w:rsidRDefault="00E61A10">
      <w:pPr>
        <w:shd w:val="clear" w:color="auto" w:fill="FFFFFF"/>
        <w:rPr>
          <w:b/>
          <w:bCs/>
          <w:sz w:val="26"/>
          <w:szCs w:val="26"/>
          <w:u w:val="single"/>
        </w:rPr>
      </w:pPr>
    </w:p>
    <w:p w14:paraId="0364F88C" w14:textId="77777777" w:rsidR="00E61A10" w:rsidRDefault="001C2641">
      <w:pPr>
        <w:shd w:val="clear" w:color="auto" w:fill="FFFFFF"/>
        <w:rPr>
          <w:b/>
          <w:bCs/>
          <w:color w:val="ED7D31"/>
        </w:rPr>
      </w:pPr>
      <w:r>
        <w:rPr>
          <w:b/>
          <w:bCs/>
          <w:color w:val="ED7D31"/>
        </w:rPr>
        <w:t>Webinar: Mobilising AMR Resources: Introducing the Fleming Fund Knowledge Hub</w:t>
      </w:r>
    </w:p>
    <w:p w14:paraId="0364F88D" w14:textId="77777777" w:rsidR="00E61A10" w:rsidRDefault="001C2641">
      <w:pPr>
        <w:shd w:val="clear" w:color="auto" w:fill="FFFFFF"/>
        <w:rPr>
          <w:b/>
          <w:bCs/>
          <w:sz w:val="26"/>
          <w:szCs w:val="26"/>
          <w:u w:val="single"/>
        </w:rPr>
      </w:pPr>
      <w:r>
        <w:rPr>
          <w:color w:val="272F38"/>
          <w:highlight w:val="white"/>
        </w:rPr>
        <w:t xml:space="preserve">18 June 2026 | 10:00am London | </w:t>
      </w:r>
      <w:hyperlink r:id="rId21" w:anchor="/registration">
        <w:r>
          <w:rPr>
            <w:color w:val="1155CC"/>
            <w:highlight w:val="white"/>
            <w:u w:val="single"/>
          </w:rPr>
          <w:t>Reg</w:t>
        </w:r>
        <w:r>
          <w:rPr>
            <w:color w:val="1155CC"/>
            <w:highlight w:val="white"/>
            <w:u w:val="single"/>
          </w:rPr>
          <w:t>i</w:t>
        </w:r>
        <w:r>
          <w:rPr>
            <w:color w:val="1155CC"/>
            <w:highlight w:val="white"/>
            <w:u w:val="single"/>
          </w:rPr>
          <w:t>ster</w:t>
        </w:r>
      </w:hyperlink>
    </w:p>
    <w:p w14:paraId="0364F88E" w14:textId="77777777" w:rsidR="00E61A10" w:rsidRDefault="001C2641">
      <w:pPr>
        <w:shd w:val="clear" w:color="auto" w:fill="FFFFFF"/>
        <w:spacing w:before="220" w:after="220"/>
        <w:rPr>
          <w:color w:val="272F38"/>
          <w:highlight w:val="white"/>
        </w:rPr>
      </w:pPr>
      <w:r>
        <w:rPr>
          <w:color w:val="272F38"/>
          <w:highlight w:val="white"/>
        </w:rPr>
        <w:t>The Fleming Fund, established by the UK Government in response to the 2016 AMR Review, continues to play a key role in tackling antimicrobial resistance</w:t>
      </w:r>
      <w:r>
        <w:rPr>
          <w:color w:val="272F38"/>
          <w:highlight w:val="white"/>
        </w:rPr>
        <w:t xml:space="preserve"> (AMR) globally by bringing together data, expertise, and partnerships.</w:t>
      </w:r>
      <w:r>
        <w:rPr>
          <w:color w:val="272F38"/>
          <w:highlight w:val="white"/>
        </w:rPr>
        <w:br/>
      </w:r>
      <w:r>
        <w:rPr>
          <w:color w:val="272F38"/>
          <w:highlight w:val="white"/>
        </w:rPr>
        <w:br/>
        <w:t xml:space="preserve"> A major legacy of the programme is the launch of the Fleming Fund Knowledge Hub on The Global Health Network. It includes tools and resources created through Fleming Fund-supported p</w:t>
      </w:r>
      <w:r>
        <w:rPr>
          <w:color w:val="272F38"/>
          <w:highlight w:val="white"/>
        </w:rPr>
        <w:t>rojects, designed to strengthen AMR surveillance and laboratory capacity, particularly in low-resource and underserved settings.</w:t>
      </w:r>
      <w:r>
        <w:rPr>
          <w:color w:val="272F38"/>
          <w:highlight w:val="white"/>
        </w:rPr>
        <w:br/>
      </w:r>
      <w:r>
        <w:rPr>
          <w:color w:val="272F38"/>
          <w:highlight w:val="white"/>
        </w:rPr>
        <w:br/>
        <w:t xml:space="preserve"> Join the upcoming webinar to explore:  </w:t>
      </w:r>
    </w:p>
    <w:p w14:paraId="0364F88F" w14:textId="77777777" w:rsidR="00E61A10" w:rsidRDefault="001C2641">
      <w:pPr>
        <w:shd w:val="clear" w:color="auto" w:fill="FFFFFF"/>
        <w:ind w:left="1380" w:hanging="360"/>
        <w:rPr>
          <w:color w:val="272F38"/>
          <w:highlight w:val="white"/>
        </w:rPr>
      </w:pPr>
      <w:r>
        <w:rPr>
          <w:color w:val="272F38"/>
          <w:highlight w:val="white"/>
        </w:rPr>
        <w:t xml:space="preserve">·   </w:t>
      </w:r>
      <w:r>
        <w:rPr>
          <w:color w:val="272F38"/>
          <w:highlight w:val="white"/>
        </w:rPr>
        <w:tab/>
        <w:t>The new Knowledge Hub and how to navigate its resources</w:t>
      </w:r>
    </w:p>
    <w:p w14:paraId="0364F890" w14:textId="77777777" w:rsidR="00E61A10" w:rsidRDefault="001C2641">
      <w:pPr>
        <w:shd w:val="clear" w:color="auto" w:fill="FFFFFF"/>
        <w:ind w:left="1380" w:hanging="360"/>
        <w:rPr>
          <w:color w:val="272F38"/>
          <w:highlight w:val="white"/>
        </w:rPr>
      </w:pPr>
      <w:r>
        <w:rPr>
          <w:color w:val="272F38"/>
          <w:highlight w:val="white"/>
        </w:rPr>
        <w:t xml:space="preserve">·   </w:t>
      </w:r>
      <w:r>
        <w:rPr>
          <w:color w:val="272F38"/>
          <w:highlight w:val="white"/>
        </w:rPr>
        <w:tab/>
        <w:t>Case studies from p</w:t>
      </w:r>
      <w:r>
        <w:rPr>
          <w:color w:val="272F38"/>
          <w:highlight w:val="white"/>
        </w:rPr>
        <w:t>artners on the development and application of tools</w:t>
      </w:r>
    </w:p>
    <w:p w14:paraId="0364F891" w14:textId="77777777" w:rsidR="00E61A10" w:rsidRDefault="001C2641">
      <w:pPr>
        <w:shd w:val="clear" w:color="auto" w:fill="FFFFFF"/>
        <w:rPr>
          <w:rFonts w:ascii="Helvetica Neue" w:eastAsia="Helvetica Neue" w:hAnsi="Helvetica Neue" w:cs="Helvetica Neue"/>
          <w:color w:val="232333"/>
          <w:sz w:val="21"/>
          <w:szCs w:val="21"/>
          <w:highlight w:val="white"/>
        </w:rPr>
      </w:pPr>
      <w:r>
        <w:rPr>
          <w:color w:val="272F38"/>
          <w:highlight w:val="white"/>
        </w:rPr>
        <w:t xml:space="preserve">Practical ways the Hub can support your AMR research and programmes </w:t>
      </w:r>
    </w:p>
    <w:p w14:paraId="0364F892" w14:textId="77777777" w:rsidR="00E61A10" w:rsidRDefault="001C2641">
      <w:pPr>
        <w:shd w:val="clear" w:color="auto" w:fill="FFFFFF"/>
        <w:rPr>
          <w:b/>
          <w:bCs/>
          <w:sz w:val="26"/>
          <w:szCs w:val="26"/>
          <w:u w:val="single"/>
        </w:rPr>
      </w:pPr>
      <w:hyperlink r:id="rId22" w:anchor="/registration">
        <w:r>
          <w:rPr>
            <w:color w:val="1155CC"/>
            <w:highlight w:val="white"/>
            <w:u w:val="single"/>
          </w:rPr>
          <w:t>Register for the Fleming Fund webinar</w:t>
        </w:r>
      </w:hyperlink>
    </w:p>
    <w:p w14:paraId="0364F893" w14:textId="77777777" w:rsidR="00E61A10" w:rsidRDefault="00E61A10">
      <w:pPr>
        <w:rPr>
          <w:b/>
          <w:bCs/>
          <w:color w:val="ED7D31"/>
          <w:highlight w:val="white"/>
        </w:rPr>
      </w:pPr>
    </w:p>
    <w:p w14:paraId="0364F894" w14:textId="77777777" w:rsidR="00E61A10" w:rsidRDefault="00E61A10">
      <w:pPr>
        <w:rPr>
          <w:b/>
          <w:bCs/>
          <w:color w:val="ED7D31"/>
          <w:highlight w:val="white"/>
        </w:rPr>
      </w:pPr>
    </w:p>
    <w:p w14:paraId="0364F895" w14:textId="77777777" w:rsidR="00E61A10" w:rsidRDefault="001C2641">
      <w:pPr>
        <w:rPr>
          <w:b/>
          <w:bCs/>
          <w:color w:val="ED7D31"/>
        </w:rPr>
      </w:pPr>
      <w:hyperlink r:id="rId23">
        <w:r>
          <w:rPr>
            <w:b/>
            <w:bCs/>
            <w:color w:val="ED7D31"/>
          </w:rPr>
          <w:t>Use of AI for hub cont</w:t>
        </w:r>
        <w:r>
          <w:rPr>
            <w:b/>
            <w:bCs/>
            <w:color w:val="ED7D31"/>
          </w:rPr>
          <w:t>ent</w:t>
        </w:r>
      </w:hyperlink>
    </w:p>
    <w:p w14:paraId="0364F896" w14:textId="77777777" w:rsidR="00E61A10" w:rsidRDefault="001C2641">
      <w:r>
        <w:t>Please read our guidance on use of AI to create content for knowledge hubs</w:t>
      </w:r>
      <w:r>
        <w:br/>
      </w:r>
      <w:hyperlink r:id="rId24">
        <w:r>
          <w:rPr>
            <w:color w:val="1155CC"/>
            <w:u w:val="single"/>
          </w:rPr>
          <w:t>Visit the Coordinators hub</w:t>
        </w:r>
      </w:hyperlink>
    </w:p>
    <w:p w14:paraId="0364F897" w14:textId="77777777" w:rsidR="00E61A10" w:rsidRDefault="00E61A10">
      <w:pPr>
        <w:rPr>
          <w:b/>
          <w:bCs/>
          <w:color w:val="ED7D31"/>
        </w:rPr>
      </w:pPr>
    </w:p>
    <w:p w14:paraId="0364F898" w14:textId="77777777" w:rsidR="00E61A10" w:rsidRDefault="00E61A10">
      <w:pPr>
        <w:rPr>
          <w:b/>
          <w:bCs/>
          <w:color w:val="ED7D31"/>
        </w:rPr>
      </w:pPr>
    </w:p>
    <w:p w14:paraId="0364F899" w14:textId="77777777" w:rsidR="00E61A10" w:rsidRDefault="001C2641">
      <w:pPr>
        <w:rPr>
          <w:b/>
          <w:bCs/>
          <w:color w:val="ED7D31"/>
        </w:rPr>
      </w:pPr>
      <w:r>
        <w:rPr>
          <w:b/>
          <w:bCs/>
          <w:color w:val="ED7D31"/>
        </w:rPr>
        <w:t>The Global Health Newsletter updates</w:t>
      </w:r>
    </w:p>
    <w:p w14:paraId="0364F89A" w14:textId="77777777" w:rsidR="00E61A10" w:rsidRDefault="001C2641">
      <w:pPr>
        <w:spacing w:after="240"/>
        <w:rPr>
          <w:color w:val="272F38"/>
          <w:highlight w:val="white"/>
        </w:rPr>
      </w:pPr>
      <w:r>
        <w:rPr>
          <w:color w:val="272F38"/>
          <w:highlight w:val="white"/>
        </w:rPr>
        <w:t xml:space="preserve">If you have </w:t>
      </w:r>
      <w:r>
        <w:rPr>
          <w:color w:val="272F38"/>
          <w:highlight w:val="white"/>
        </w:rPr>
        <w:t>any upcoming events, new toolkits or key resources you’d like to share on The Global Health Network newsletter, please contact Zainab (</w:t>
      </w:r>
      <w:hyperlink r:id="rId25">
        <w:r>
          <w:rPr>
            <w:color w:val="1155CC"/>
            <w:highlight w:val="white"/>
            <w:u w:val="single"/>
          </w:rPr>
          <w:t>zainab.al-rawni@ndm.ox.ac.uk</w:t>
        </w:r>
      </w:hyperlink>
      <w:r>
        <w:rPr>
          <w:color w:val="272F38"/>
          <w:highlight w:val="white"/>
        </w:rPr>
        <w:t>) by June 15.</w:t>
      </w:r>
      <w:r>
        <w:rPr>
          <w:color w:val="272F38"/>
          <w:highlight w:val="white"/>
        </w:rPr>
        <w:br/>
      </w:r>
    </w:p>
    <w:p w14:paraId="0364F89B" w14:textId="77777777" w:rsidR="00E61A10" w:rsidRDefault="00E61A10">
      <w:pPr>
        <w:spacing w:after="240"/>
        <w:rPr>
          <w:b/>
          <w:bCs/>
          <w:color w:val="272F38"/>
          <w:highlight w:val="white"/>
        </w:rPr>
      </w:pPr>
    </w:p>
    <w:p w14:paraId="0364F89C" w14:textId="77777777" w:rsidR="00E61A10" w:rsidRDefault="001C2641">
      <w:pPr>
        <w:pStyle w:val="Heading2"/>
        <w:shd w:val="clear" w:color="auto" w:fill="FFFFFF"/>
        <w:rPr>
          <w:b/>
          <w:bCs/>
          <w:color w:val="ED7D31"/>
        </w:rPr>
      </w:pPr>
      <w:bookmarkStart w:id="0" w:name="_3325r5d9f4t7" w:colFirst="0" w:colLast="0"/>
      <w:bookmarkEnd w:id="0"/>
      <w:r>
        <w:rPr>
          <w:b/>
          <w:bCs/>
          <w:color w:val="ED7D31"/>
          <w:sz w:val="26"/>
          <w:szCs w:val="26"/>
        </w:rPr>
        <w:lastRenderedPageBreak/>
        <w:t>Webinars and Workshops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61A10" w14:paraId="0364F8A2" w14:textId="77777777">
        <w:trPr>
          <w:trHeight w:val="436"/>
        </w:trPr>
        <w:tc>
          <w:tcPr>
            <w:tcW w:w="9029" w:type="dxa"/>
            <w:shd w:val="clear" w:color="auto" w:fill="auto"/>
            <w:tcMar>
              <w:top w:w="100" w:type="dxa"/>
              <w:left w:w="100" w:type="dxa"/>
              <w:bottom w:w="100" w:type="dxa"/>
              <w:right w:w="100" w:type="dxa"/>
            </w:tcMar>
          </w:tcPr>
          <w:bookmarkStart w:id="1" w:name="_qy72z77sn8pg" w:colFirst="0" w:colLast="0"/>
          <w:bookmarkEnd w:id="1"/>
          <w:p w14:paraId="0364F89D" w14:textId="77777777" w:rsidR="00E61A10" w:rsidRDefault="001C2641">
            <w:pPr>
              <w:pStyle w:val="Heading1"/>
              <w:keepNext w:val="0"/>
              <w:keepLines w:val="0"/>
              <w:shd w:val="clear" w:color="auto" w:fill="FFFFFF"/>
              <w:spacing w:before="0" w:after="0" w:line="264" w:lineRule="auto"/>
              <w:rPr>
                <w:b/>
                <w:bCs/>
                <w:color w:val="ED7D31"/>
                <w:sz w:val="48"/>
                <w:szCs w:val="48"/>
              </w:rPr>
            </w:pPr>
            <w:r>
              <w:fldChar w:fldCharType="begin"/>
            </w:r>
            <w:r>
              <w:instrText xml:space="preserve"> HYPERLINK "https://zoom.us/webinar/register/4217785046945/WN_r5OJXow5T3SF-tewmSFL3Q" \h </w:instrText>
            </w:r>
            <w:r>
              <w:fldChar w:fldCharType="separate"/>
            </w:r>
            <w:r>
              <w:rPr>
                <w:b/>
                <w:bCs/>
                <w:color w:val="ED7D31"/>
                <w:sz w:val="21"/>
                <w:szCs w:val="21"/>
                <w:highlight w:val="white"/>
              </w:rPr>
              <w:t>Mobilising AMR Resources: Introducing the Fleming Fund Knowledge Hub</w:t>
            </w:r>
            <w:r>
              <w:rPr>
                <w:b/>
                <w:bCs/>
                <w:color w:val="ED7D31"/>
                <w:sz w:val="21"/>
                <w:szCs w:val="21"/>
                <w:highlight w:val="white"/>
              </w:rPr>
              <w:fldChar w:fldCharType="end"/>
            </w:r>
            <w:r>
              <w:rPr>
                <w:b/>
                <w:bCs/>
                <w:color w:val="ED7D31"/>
                <w:sz w:val="48"/>
                <w:szCs w:val="48"/>
              </w:rPr>
              <w:t xml:space="preserve"> </w:t>
            </w:r>
          </w:p>
          <w:p w14:paraId="0364F89E" w14:textId="77777777" w:rsidR="00E61A10" w:rsidRDefault="001C2641">
            <w:pPr>
              <w:spacing w:line="240" w:lineRule="auto"/>
            </w:pPr>
            <w:r>
              <w:t xml:space="preserve">18 June 2026 | 10:00-11:30 (BST) | </w:t>
            </w:r>
            <w:hyperlink r:id="rId26">
              <w:r>
                <w:rPr>
                  <w:color w:val="1155CC"/>
                  <w:u w:val="single"/>
                </w:rPr>
                <w:t>Register</w:t>
              </w:r>
            </w:hyperlink>
          </w:p>
          <w:p w14:paraId="0364F89F" w14:textId="77777777" w:rsidR="00E61A10" w:rsidRDefault="001C2641">
            <w:pPr>
              <w:spacing w:line="240" w:lineRule="auto"/>
              <w:rPr>
                <w:color w:val="0B141B"/>
              </w:rPr>
            </w:pPr>
            <w:r>
              <w:rPr>
                <w:color w:val="232333"/>
                <w:sz w:val="21"/>
                <w:szCs w:val="21"/>
                <w:highlight w:val="white"/>
              </w:rPr>
              <w:t xml:space="preserve">The Fleming Fund (https://www.flemingfund.org/), established by the UK Government in response to the 2016 antimicrobial resistance review, continues to play </w:t>
            </w:r>
            <w:r>
              <w:rPr>
                <w:color w:val="232333"/>
                <w:sz w:val="21"/>
                <w:szCs w:val="21"/>
                <w:highlight w:val="white"/>
              </w:rPr>
              <w:t>a key role in mobilising global efforts against AMR by bringing together data, expertise, and partnerships. A major legacy of the programme is the launch of the Fleming Fund Knowledge Hub, developed and hosted by The Global Health Network.</w:t>
            </w:r>
            <w:r>
              <w:t xml:space="preserve"> </w:t>
            </w:r>
          </w:p>
          <w:p w14:paraId="0364F8A0" w14:textId="77777777" w:rsidR="00E61A10" w:rsidRDefault="00E61A10">
            <w:pPr>
              <w:spacing w:line="240" w:lineRule="auto"/>
              <w:rPr>
                <w:color w:val="0B141B"/>
              </w:rPr>
            </w:pPr>
          </w:p>
          <w:p w14:paraId="0364F8A1" w14:textId="77777777" w:rsidR="00E61A10" w:rsidRDefault="001C2641">
            <w:pPr>
              <w:spacing w:line="240" w:lineRule="auto"/>
              <w:rPr>
                <w:b/>
                <w:bCs/>
                <w:color w:val="ED7D31"/>
              </w:rPr>
            </w:pPr>
            <w:hyperlink r:id="rId27">
              <w:r>
                <w:rPr>
                  <w:b/>
                  <w:bCs/>
                  <w:color w:val="1155CC"/>
                  <w:u w:val="single"/>
                </w:rPr>
                <w:t>Register</w:t>
              </w:r>
            </w:hyperlink>
          </w:p>
        </w:tc>
      </w:tr>
      <w:tr w:rsidR="00E61A10" w14:paraId="0364F8AB" w14:textId="77777777">
        <w:trPr>
          <w:trHeight w:val="436"/>
        </w:trPr>
        <w:tc>
          <w:tcPr>
            <w:tcW w:w="9029" w:type="dxa"/>
            <w:shd w:val="clear" w:color="auto" w:fill="auto"/>
            <w:tcMar>
              <w:top w:w="100" w:type="dxa"/>
              <w:left w:w="100" w:type="dxa"/>
              <w:bottom w:w="100" w:type="dxa"/>
              <w:right w:w="100" w:type="dxa"/>
            </w:tcMar>
          </w:tcPr>
          <w:p w14:paraId="0364F8A3" w14:textId="77777777" w:rsidR="00E61A10" w:rsidRDefault="00E61A10">
            <w:pPr>
              <w:spacing w:line="240" w:lineRule="auto"/>
              <w:rPr>
                <w:b/>
                <w:bCs/>
                <w:color w:val="ED7D31"/>
              </w:rPr>
            </w:pPr>
          </w:p>
          <w:p w14:paraId="0364F8A4" w14:textId="77777777" w:rsidR="00E61A10" w:rsidRDefault="001C2641">
            <w:pPr>
              <w:spacing w:line="240" w:lineRule="auto"/>
              <w:rPr>
                <w:b/>
                <w:bCs/>
                <w:color w:val="ED7D31"/>
              </w:rPr>
            </w:pPr>
            <w:r>
              <w:rPr>
                <w:b/>
                <w:bCs/>
                <w:color w:val="ED7D31"/>
              </w:rPr>
              <w:t xml:space="preserve"> </w:t>
            </w:r>
            <w:hyperlink r:id="rId28">
              <w:r>
                <w:rPr>
                  <w:b/>
                  <w:bCs/>
                  <w:color w:val="ED7D31"/>
                </w:rPr>
                <w:t xml:space="preserve">CEPI </w:t>
              </w:r>
              <w:proofErr w:type="spellStart"/>
              <w:r>
                <w:rPr>
                  <w:b/>
                  <w:bCs/>
                  <w:color w:val="ED7D31"/>
                </w:rPr>
                <w:t>CfP</w:t>
              </w:r>
              <w:proofErr w:type="spellEnd"/>
              <w:r>
                <w:rPr>
                  <w:b/>
                  <w:bCs/>
                  <w:color w:val="ED7D31"/>
                </w:rPr>
                <w:t>: Bundibugyo Virus – Generation of Evidence to Support BDBV Vaccin</w:t>
              </w:r>
              <w:r>
                <w:rPr>
                  <w:b/>
                  <w:bCs/>
                  <w:color w:val="ED7D31"/>
                </w:rPr>
                <w:t xml:space="preserve">e R&amp;D Decision Making </w:t>
              </w:r>
            </w:hyperlink>
          </w:p>
          <w:p w14:paraId="0364F8A5" w14:textId="77777777" w:rsidR="00E61A10" w:rsidRDefault="001C2641">
            <w:pPr>
              <w:spacing w:line="240" w:lineRule="auto"/>
              <w:rPr>
                <w:color w:val="0B141B"/>
              </w:rPr>
            </w:pPr>
            <w:r>
              <w:rPr>
                <w:color w:val="0B141B"/>
              </w:rPr>
              <w:t xml:space="preserve">15 June 2026 | 15:00 (BST) | </w:t>
            </w:r>
            <w:hyperlink r:id="rId29">
              <w:r>
                <w:rPr>
                  <w:color w:val="1155CC"/>
                  <w:u w:val="single"/>
                </w:rPr>
                <w:t>Register</w:t>
              </w:r>
            </w:hyperlink>
          </w:p>
          <w:p w14:paraId="0364F8A6" w14:textId="77777777" w:rsidR="00E61A10" w:rsidRDefault="00E61A10">
            <w:pPr>
              <w:spacing w:line="240" w:lineRule="auto"/>
              <w:rPr>
                <w:rFonts w:ascii="Helvetica Neue" w:eastAsia="Helvetica Neue" w:hAnsi="Helvetica Neue" w:cs="Helvetica Neue"/>
                <w:color w:val="232333"/>
                <w:sz w:val="21"/>
                <w:szCs w:val="21"/>
                <w:highlight w:val="white"/>
              </w:rPr>
            </w:pPr>
          </w:p>
          <w:p w14:paraId="0364F8A7" w14:textId="77777777" w:rsidR="00E61A10" w:rsidRDefault="001C2641">
            <w:pPr>
              <w:spacing w:line="240" w:lineRule="auto"/>
              <w:rPr>
                <w:color w:val="0B141B"/>
              </w:rPr>
            </w:pPr>
            <w:r>
              <w:rPr>
                <w:rFonts w:ascii="Helvetica Neue" w:eastAsia="Helvetica Neue" w:hAnsi="Helvetica Neue" w:cs="Helvetica Neue"/>
                <w:color w:val="232333"/>
                <w:sz w:val="21"/>
                <w:szCs w:val="21"/>
                <w:highlight w:val="white"/>
              </w:rPr>
              <w:t xml:space="preserve">CEPI has launched a Call for Proposals in response to the current Bundibugyo virus (BDBV) outbreak in </w:t>
            </w:r>
            <w:r>
              <w:rPr>
                <w:rFonts w:ascii="Helvetica Neue" w:eastAsia="Helvetica Neue" w:hAnsi="Helvetica Neue" w:cs="Helvetica Neue"/>
                <w:color w:val="232333"/>
                <w:sz w:val="21"/>
                <w:szCs w:val="21"/>
                <w:highlight w:val="white"/>
              </w:rPr>
              <w:t>the DRC and Uganda to support critical, time-sensitive activities that directly inform and support vaccine R&amp;D decision-making.</w:t>
            </w:r>
            <w:r>
              <w:rPr>
                <w:color w:val="0B141B"/>
              </w:rPr>
              <w:t xml:space="preserve"> </w:t>
            </w:r>
          </w:p>
          <w:p w14:paraId="0364F8A8" w14:textId="77777777" w:rsidR="00E61A10" w:rsidRDefault="00E61A10">
            <w:pPr>
              <w:spacing w:line="240" w:lineRule="auto"/>
              <w:rPr>
                <w:color w:val="0B141B"/>
              </w:rPr>
            </w:pPr>
          </w:p>
          <w:p w14:paraId="0364F8A9" w14:textId="77777777" w:rsidR="00E61A10" w:rsidRDefault="001C2641">
            <w:pPr>
              <w:spacing w:line="240" w:lineRule="auto"/>
              <w:rPr>
                <w:color w:val="0B141B"/>
              </w:rPr>
            </w:pPr>
            <w:hyperlink r:id="rId30">
              <w:r>
                <w:rPr>
                  <w:color w:val="1155CC"/>
                  <w:u w:val="single"/>
                </w:rPr>
                <w:t>Register</w:t>
              </w:r>
            </w:hyperlink>
          </w:p>
          <w:p w14:paraId="0364F8AA" w14:textId="77777777" w:rsidR="00E61A10" w:rsidRDefault="00E61A10">
            <w:pPr>
              <w:spacing w:line="240" w:lineRule="auto"/>
              <w:rPr>
                <w:color w:val="0B141B"/>
              </w:rPr>
            </w:pPr>
          </w:p>
        </w:tc>
      </w:tr>
    </w:tbl>
    <w:p w14:paraId="0364F8AC" w14:textId="77777777" w:rsidR="00E61A10" w:rsidRDefault="00E61A10">
      <w:pPr>
        <w:shd w:val="clear" w:color="auto" w:fill="FFFFFF"/>
        <w:rPr>
          <w:color w:val="404040"/>
        </w:rPr>
      </w:pPr>
    </w:p>
    <w:p w14:paraId="0364F8AD" w14:textId="77777777" w:rsidR="00E61A10" w:rsidRDefault="00E61A10">
      <w:pPr>
        <w:shd w:val="clear" w:color="auto" w:fill="FFFFFF"/>
        <w:rPr>
          <w:color w:val="ED7D31"/>
        </w:rPr>
      </w:pPr>
    </w:p>
    <w:p w14:paraId="0364F8AE" w14:textId="77777777" w:rsidR="00E61A10" w:rsidRDefault="001C2641">
      <w:pPr>
        <w:shd w:val="clear" w:color="auto" w:fill="FFFFFF"/>
        <w:rPr>
          <w:b/>
          <w:bCs/>
        </w:rPr>
      </w:pPr>
      <w:r>
        <w:rPr>
          <w:b/>
          <w:bCs/>
        </w:rPr>
        <w:t xml:space="preserve">New </w:t>
      </w:r>
      <w:r>
        <w:rPr>
          <w:b/>
          <w:bCs/>
        </w:rPr>
        <w:t>Recordings and Materials Available:</w:t>
      </w:r>
    </w:p>
    <w:p w14:paraId="0364F8AF" w14:textId="77777777" w:rsidR="00E61A10" w:rsidRDefault="00E61A10">
      <w:pPr>
        <w:shd w:val="clear" w:color="auto" w:fill="FFFFFF"/>
        <w:rPr>
          <w:b/>
          <w:bCs/>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880"/>
      </w:tblGrid>
      <w:tr w:rsidR="00E61A10" w14:paraId="0364F8B3" w14:textId="77777777">
        <w:tc>
          <w:tcPr>
            <w:tcW w:w="6120" w:type="dxa"/>
            <w:shd w:val="clear" w:color="auto" w:fill="auto"/>
            <w:tcMar>
              <w:top w:w="100" w:type="dxa"/>
              <w:left w:w="100" w:type="dxa"/>
              <w:bottom w:w="100" w:type="dxa"/>
              <w:right w:w="100" w:type="dxa"/>
            </w:tcMar>
          </w:tcPr>
          <w:p w14:paraId="0364F8B0" w14:textId="77777777" w:rsidR="00E61A10" w:rsidRDefault="001C2641">
            <w:pPr>
              <w:pStyle w:val="Heading2"/>
              <w:keepNext w:val="0"/>
              <w:keepLines w:val="0"/>
              <w:widowControl w:val="0"/>
              <w:shd w:val="clear" w:color="auto" w:fill="FAFAFA"/>
              <w:spacing w:before="0" w:after="80" w:line="240" w:lineRule="auto"/>
              <w:rPr>
                <w:b/>
                <w:bCs/>
                <w:color w:val="272F38"/>
                <w:sz w:val="34"/>
                <w:szCs w:val="34"/>
                <w:highlight w:val="white"/>
              </w:rPr>
            </w:pPr>
            <w:bookmarkStart w:id="2" w:name="_3rycr9rvwyf8" w:colFirst="0" w:colLast="0"/>
            <w:bookmarkEnd w:id="2"/>
            <w:r>
              <w:rPr>
                <w:rFonts w:ascii="Roboto" w:eastAsia="Roboto" w:hAnsi="Roboto" w:cs="Roboto"/>
                <w:color w:val="0D0D0D"/>
                <w:sz w:val="23"/>
                <w:szCs w:val="23"/>
                <w:highlight w:val="white"/>
              </w:rPr>
              <w:t>CEPI Call for Proposals: Bundibugyo Virus, Accelerated Development of Early-Stage Vaccine Candidates</w:t>
            </w:r>
            <w:r>
              <w:rPr>
                <w:b/>
                <w:bCs/>
                <w:color w:val="272F38"/>
                <w:sz w:val="34"/>
                <w:szCs w:val="34"/>
                <w:highlight w:val="white"/>
              </w:rPr>
              <w:t xml:space="preserve"> </w:t>
            </w:r>
          </w:p>
          <w:p w14:paraId="0364F8B1" w14:textId="77777777" w:rsidR="00E61A10" w:rsidRDefault="00E61A10">
            <w:pPr>
              <w:pStyle w:val="Heading2"/>
              <w:keepNext w:val="0"/>
              <w:keepLines w:val="0"/>
              <w:widowControl w:val="0"/>
              <w:shd w:val="clear" w:color="auto" w:fill="FAFAFA"/>
              <w:spacing w:before="0" w:after="80" w:line="240" w:lineRule="auto"/>
              <w:rPr>
                <w:rFonts w:ascii="Roboto" w:eastAsia="Roboto" w:hAnsi="Roboto" w:cs="Roboto"/>
                <w:b/>
                <w:bCs/>
                <w:color w:val="0D0D0D"/>
                <w:sz w:val="23"/>
                <w:szCs w:val="23"/>
                <w:highlight w:val="white"/>
              </w:rPr>
            </w:pPr>
            <w:bookmarkStart w:id="3" w:name="_a0r11cd35df" w:colFirst="0" w:colLast="0"/>
            <w:bookmarkEnd w:id="3"/>
          </w:p>
        </w:tc>
        <w:tc>
          <w:tcPr>
            <w:tcW w:w="2880" w:type="dxa"/>
            <w:shd w:val="clear" w:color="auto" w:fill="auto"/>
            <w:tcMar>
              <w:top w:w="100" w:type="dxa"/>
              <w:left w:w="100" w:type="dxa"/>
              <w:bottom w:w="100" w:type="dxa"/>
              <w:right w:w="100" w:type="dxa"/>
            </w:tcMar>
          </w:tcPr>
          <w:p w14:paraId="0364F8B2" w14:textId="77777777" w:rsidR="00E61A10" w:rsidRDefault="001C2641">
            <w:pPr>
              <w:widowControl w:val="0"/>
              <w:pBdr>
                <w:top w:val="nil"/>
                <w:left w:val="nil"/>
                <w:bottom w:val="nil"/>
                <w:right w:val="nil"/>
                <w:between w:val="nil"/>
              </w:pBdr>
              <w:spacing w:line="240" w:lineRule="auto"/>
              <w:rPr>
                <w:b/>
                <w:bCs/>
                <w:color w:val="ED7D31"/>
              </w:rPr>
            </w:pPr>
            <w:hyperlink r:id="rId31">
              <w:r>
                <w:rPr>
                  <w:b/>
                  <w:bCs/>
                  <w:color w:val="1155CC"/>
                  <w:u w:val="single"/>
                </w:rPr>
                <w:t>Watch the recording</w:t>
              </w:r>
            </w:hyperlink>
          </w:p>
        </w:tc>
      </w:tr>
      <w:tr w:rsidR="00E61A10" w14:paraId="0364F8B6" w14:textId="77777777">
        <w:tc>
          <w:tcPr>
            <w:tcW w:w="6120" w:type="dxa"/>
            <w:shd w:val="clear" w:color="auto" w:fill="auto"/>
            <w:tcMar>
              <w:top w:w="100" w:type="dxa"/>
              <w:left w:w="100" w:type="dxa"/>
              <w:bottom w:w="100" w:type="dxa"/>
              <w:right w:w="100" w:type="dxa"/>
            </w:tcMar>
          </w:tcPr>
          <w:p w14:paraId="0364F8B4" w14:textId="77777777" w:rsidR="00E61A10" w:rsidRDefault="001C2641">
            <w:pPr>
              <w:pStyle w:val="Heading2"/>
              <w:keepNext w:val="0"/>
              <w:keepLines w:val="0"/>
              <w:widowControl w:val="0"/>
              <w:spacing w:before="0" w:after="80" w:line="240" w:lineRule="auto"/>
              <w:rPr>
                <w:rFonts w:ascii="Roboto" w:eastAsia="Roboto" w:hAnsi="Roboto" w:cs="Roboto"/>
                <w:b/>
                <w:bCs/>
                <w:color w:val="0D0D0D"/>
                <w:sz w:val="23"/>
                <w:szCs w:val="23"/>
                <w:highlight w:val="white"/>
              </w:rPr>
            </w:pPr>
            <w:bookmarkStart w:id="4" w:name="_byh2auo89txn" w:colFirst="0" w:colLast="0"/>
            <w:bookmarkEnd w:id="4"/>
            <w:r>
              <w:rPr>
                <w:rFonts w:ascii="Roboto" w:eastAsia="Roboto" w:hAnsi="Roboto" w:cs="Roboto"/>
                <w:color w:val="0D0D0D"/>
                <w:sz w:val="23"/>
                <w:szCs w:val="23"/>
                <w:highlight w:val="white"/>
              </w:rPr>
              <w:t>The "Engaged Institution": Transforming policies and academic culture for science in society</w:t>
            </w:r>
            <w:r>
              <w:rPr>
                <w:rFonts w:ascii="Roboto" w:eastAsia="Roboto" w:hAnsi="Roboto" w:cs="Roboto"/>
                <w:b/>
                <w:bCs/>
                <w:color w:val="0D0D0D"/>
                <w:sz w:val="23"/>
                <w:szCs w:val="23"/>
                <w:highlight w:val="white"/>
              </w:rPr>
              <w:t xml:space="preserve"> </w:t>
            </w:r>
          </w:p>
        </w:tc>
        <w:tc>
          <w:tcPr>
            <w:tcW w:w="2880" w:type="dxa"/>
            <w:shd w:val="clear" w:color="auto" w:fill="auto"/>
            <w:tcMar>
              <w:top w:w="100" w:type="dxa"/>
              <w:left w:w="100" w:type="dxa"/>
              <w:bottom w:w="100" w:type="dxa"/>
              <w:right w:w="100" w:type="dxa"/>
            </w:tcMar>
          </w:tcPr>
          <w:p w14:paraId="0364F8B5" w14:textId="77777777" w:rsidR="00E61A10" w:rsidRDefault="001C2641">
            <w:pPr>
              <w:widowControl w:val="0"/>
              <w:pBdr>
                <w:top w:val="nil"/>
                <w:left w:val="nil"/>
                <w:bottom w:val="nil"/>
                <w:right w:val="nil"/>
                <w:between w:val="nil"/>
              </w:pBdr>
              <w:spacing w:line="240" w:lineRule="auto"/>
              <w:rPr>
                <w:b/>
                <w:bCs/>
                <w:color w:val="ED7D31"/>
              </w:rPr>
            </w:pPr>
            <w:hyperlink r:id="rId32">
              <w:r>
                <w:rPr>
                  <w:b/>
                  <w:bCs/>
                  <w:color w:val="1155CC"/>
                  <w:u w:val="single"/>
                </w:rPr>
                <w:t>Watch the recording</w:t>
              </w:r>
            </w:hyperlink>
          </w:p>
        </w:tc>
      </w:tr>
    </w:tbl>
    <w:p w14:paraId="0364F8B7" w14:textId="77777777" w:rsidR="00E61A10" w:rsidRDefault="001C2641">
      <w:pPr>
        <w:shd w:val="clear" w:color="auto" w:fill="FFFFFF"/>
        <w:rPr>
          <w:color w:val="201F1E"/>
        </w:rPr>
      </w:pPr>
      <w:r>
        <w:rPr>
          <w:color w:val="201F1E"/>
        </w:rPr>
        <w:t xml:space="preserve"> </w:t>
      </w:r>
    </w:p>
    <w:p w14:paraId="0364F8B8" w14:textId="77777777" w:rsidR="00E61A10" w:rsidRDefault="001C2641">
      <w:pPr>
        <w:shd w:val="clear" w:color="auto" w:fill="FFFFFF"/>
        <w:rPr>
          <w:color w:val="201F1E"/>
        </w:rPr>
      </w:pPr>
      <w:r>
        <w:rPr>
          <w:color w:val="201F1E"/>
        </w:rPr>
        <w:t xml:space="preserve">For all past webinar and workshop recordings, and to see upcoming events, please </w:t>
      </w:r>
      <w:hyperlink r:id="rId33">
        <w:r>
          <w:rPr>
            <w:b/>
            <w:bCs/>
            <w:color w:val="ED7D31"/>
          </w:rPr>
          <w:t>visit our Events page</w:t>
        </w:r>
      </w:hyperlink>
      <w:r>
        <w:rPr>
          <w:color w:val="201F1E"/>
        </w:rPr>
        <w:t xml:space="preserve">, and </w:t>
      </w:r>
      <w:hyperlink r:id="rId34">
        <w:r>
          <w:rPr>
            <w:b/>
            <w:bCs/>
            <w:color w:val="ED7D31"/>
          </w:rPr>
          <w:t>subscribe to our YouTube channel</w:t>
        </w:r>
      </w:hyperlink>
      <w:r>
        <w:rPr>
          <w:color w:val="201F1E"/>
        </w:rPr>
        <w:t>.</w:t>
      </w:r>
    </w:p>
    <w:p w14:paraId="0364F8B9" w14:textId="77777777" w:rsidR="00E61A10" w:rsidRDefault="00E61A10">
      <w:pPr>
        <w:shd w:val="clear" w:color="auto" w:fill="FFFFFF"/>
        <w:rPr>
          <w:b/>
          <w:bCs/>
        </w:rPr>
      </w:pPr>
    </w:p>
    <w:p w14:paraId="0364F8BA" w14:textId="77777777" w:rsidR="00E61A10" w:rsidRDefault="001C2641">
      <w:pPr>
        <w:pStyle w:val="Heading2"/>
        <w:spacing w:before="240" w:line="240" w:lineRule="auto"/>
        <w:rPr>
          <w:sz w:val="24"/>
          <w:szCs w:val="24"/>
        </w:rPr>
      </w:pPr>
      <w:bookmarkStart w:id="5" w:name="_tiojzg144l91" w:colFirst="0" w:colLast="0"/>
      <w:bookmarkEnd w:id="5"/>
      <w:r>
        <w:rPr>
          <w:b/>
          <w:bCs/>
          <w:sz w:val="24"/>
          <w:szCs w:val="24"/>
          <w:u w:val="single"/>
        </w:rPr>
        <w:t>Coordinator resources</w:t>
      </w:r>
    </w:p>
    <w:p w14:paraId="0364F8BB" w14:textId="77777777" w:rsidR="00E61A10" w:rsidRDefault="001C2641">
      <w:pPr>
        <w:numPr>
          <w:ilvl w:val="0"/>
          <w:numId w:val="3"/>
        </w:numPr>
      </w:pPr>
      <w:hyperlink r:id="rId35">
        <w:r>
          <w:rPr>
            <w:b/>
            <w:bCs/>
            <w:color w:val="ED7D31"/>
            <w:highlight w:val="white"/>
          </w:rPr>
          <w:t>Resource Gateway</w:t>
        </w:r>
      </w:hyperlink>
      <w:r>
        <w:rPr>
          <w:b/>
          <w:bCs/>
          <w:color w:val="ED7D31"/>
          <w:highlight w:val="white"/>
        </w:rPr>
        <w:t xml:space="preserve"> </w:t>
      </w:r>
      <w:r>
        <w:rPr>
          <w:color w:val="201F1E"/>
        </w:rPr>
        <w:t>This resource gateway groups resources into clinical trials, infecti</w:t>
      </w:r>
      <w:r>
        <w:rPr>
          <w:color w:val="201F1E"/>
        </w:rPr>
        <w:t>ous disease, maternal and child health and non-communicable diseases.</w:t>
      </w:r>
    </w:p>
    <w:p w14:paraId="0364F8BC" w14:textId="77777777" w:rsidR="00E61A10" w:rsidRDefault="001C2641">
      <w:pPr>
        <w:numPr>
          <w:ilvl w:val="0"/>
          <w:numId w:val="3"/>
        </w:numPr>
      </w:pPr>
      <w:hyperlink r:id="rId36">
        <w:r>
          <w:rPr>
            <w:b/>
            <w:bCs/>
            <w:color w:val="ED7D31"/>
          </w:rPr>
          <w:t>The Global Health Network Digital Publication Collection</w:t>
        </w:r>
      </w:hyperlink>
      <w:r>
        <w:t xml:space="preserve"> Check out TGHN Collections, our open access bookshelf of digital publicati</w:t>
      </w:r>
      <w:r>
        <w:t xml:space="preserve">ons created by communities and partners of The Global Health Network. </w:t>
      </w:r>
    </w:p>
    <w:p w14:paraId="0364F8BD" w14:textId="77777777" w:rsidR="00E61A10" w:rsidRDefault="001C2641">
      <w:pPr>
        <w:numPr>
          <w:ilvl w:val="0"/>
          <w:numId w:val="3"/>
        </w:numPr>
        <w:shd w:val="clear" w:color="auto" w:fill="FFFFFF"/>
      </w:pPr>
      <w:hyperlink r:id="rId37">
        <w:r>
          <w:rPr>
            <w:b/>
            <w:bCs/>
            <w:color w:val="ED7D31"/>
          </w:rPr>
          <w:t>Communication guidance</w:t>
        </w:r>
      </w:hyperlink>
      <w:r>
        <w:rPr>
          <w:b/>
          <w:bCs/>
          <w:color w:val="ED7D31"/>
        </w:rPr>
        <w:t xml:space="preserve"> </w:t>
      </w:r>
      <w:r>
        <w:t>Please check out the guidelines to improve accessibility and inclusivity on knowledge</w:t>
      </w:r>
      <w:r>
        <w:t xml:space="preserve"> hubs.</w:t>
      </w:r>
    </w:p>
    <w:p w14:paraId="0364F8BE" w14:textId="77777777" w:rsidR="00E61A10" w:rsidRDefault="001C2641">
      <w:pPr>
        <w:numPr>
          <w:ilvl w:val="0"/>
          <w:numId w:val="3"/>
        </w:numPr>
        <w:shd w:val="clear" w:color="auto" w:fill="FFFFFF"/>
      </w:pPr>
      <w:r>
        <w:rPr>
          <w:b/>
          <w:bCs/>
          <w:color w:val="ED7D31"/>
        </w:rPr>
        <w:t>Coordinator training sessions recordings</w:t>
      </w:r>
      <w:r>
        <w:t xml:space="preserve"> </w:t>
      </w:r>
      <w:r>
        <w:rPr>
          <w:color w:val="201F1E"/>
        </w:rPr>
        <w:t xml:space="preserve">We’ve been conducting in-house training sessions for The Global Health Network coordinators, and have shared recordings of these on the </w:t>
      </w:r>
      <w:proofErr w:type="gramStart"/>
      <w:r>
        <w:rPr>
          <w:color w:val="201F1E"/>
        </w:rPr>
        <w:t>coordinators</w:t>
      </w:r>
      <w:proofErr w:type="gramEnd"/>
      <w:r>
        <w:rPr>
          <w:color w:val="201F1E"/>
        </w:rPr>
        <w:t xml:space="preserve"> hub. </w:t>
      </w:r>
      <w:hyperlink r:id="rId38">
        <w:r>
          <w:rPr>
            <w:b/>
            <w:bCs/>
            <w:color w:val="ED7D31"/>
          </w:rPr>
          <w:t>Access training sessions recordings</w:t>
        </w:r>
      </w:hyperlink>
    </w:p>
    <w:p w14:paraId="0364F8BF" w14:textId="77777777" w:rsidR="00E61A10" w:rsidRDefault="001C2641">
      <w:pPr>
        <w:numPr>
          <w:ilvl w:val="0"/>
          <w:numId w:val="3"/>
        </w:numPr>
        <w:shd w:val="clear" w:color="auto" w:fill="FFFFFF"/>
      </w:pPr>
      <w:hyperlink r:id="rId39">
        <w:proofErr w:type="spellStart"/>
        <w:r>
          <w:rPr>
            <w:b/>
            <w:bCs/>
            <w:color w:val="ED7D31"/>
          </w:rPr>
          <w:t>Javascript</w:t>
        </w:r>
        <w:proofErr w:type="spellEnd"/>
        <w:r>
          <w:rPr>
            <w:b/>
            <w:bCs/>
            <w:color w:val="ED7D31"/>
          </w:rPr>
          <w:t xml:space="preserve"> dropdowns</w:t>
        </w:r>
      </w:hyperlink>
      <w:r>
        <w:t xml:space="preserve"> Creating a dropdown feature on a page saves space and end user scrolling. You c</w:t>
      </w:r>
      <w:r>
        <w:t xml:space="preserve">an copy the code here and add it to your hub: </w:t>
      </w:r>
      <w:hyperlink r:id="rId40">
        <w:proofErr w:type="spellStart"/>
        <w:r>
          <w:rPr>
            <w:b/>
            <w:bCs/>
            <w:color w:val="ED7D31"/>
          </w:rPr>
          <w:t>Javascript</w:t>
        </w:r>
        <w:proofErr w:type="spellEnd"/>
        <w:r>
          <w:rPr>
            <w:b/>
            <w:bCs/>
            <w:color w:val="ED7D31"/>
          </w:rPr>
          <w:t xml:space="preserve"> dropdown example</w:t>
        </w:r>
      </w:hyperlink>
      <w:r>
        <w:t>.</w:t>
      </w:r>
    </w:p>
    <w:p w14:paraId="0364F8C0" w14:textId="77777777" w:rsidR="00E61A10" w:rsidRDefault="001C2641">
      <w:pPr>
        <w:numPr>
          <w:ilvl w:val="0"/>
          <w:numId w:val="3"/>
        </w:numPr>
        <w:shd w:val="clear" w:color="auto" w:fill="FFFFFF"/>
      </w:pPr>
      <w:r>
        <w:rPr>
          <w:color w:val="201F1E"/>
        </w:rPr>
        <w:t>For ongoing updates as well as an array of resources to support you in your know</w:t>
      </w:r>
      <w:r>
        <w:rPr>
          <w:color w:val="201F1E"/>
        </w:rPr>
        <w:t xml:space="preserve">ledge exchange role, please also visit the </w:t>
      </w:r>
      <w:hyperlink r:id="rId41">
        <w:r>
          <w:rPr>
            <w:b/>
            <w:bCs/>
            <w:color w:val="ED7D31"/>
          </w:rPr>
          <w:t>Global Health Coordinators Hub</w:t>
        </w:r>
      </w:hyperlink>
      <w:r>
        <w:t>.</w:t>
      </w:r>
    </w:p>
    <w:p w14:paraId="0364F8C1" w14:textId="77777777" w:rsidR="00E61A10" w:rsidRDefault="001C2641">
      <w:pPr>
        <w:numPr>
          <w:ilvl w:val="0"/>
          <w:numId w:val="2"/>
        </w:numPr>
        <w:shd w:val="clear" w:color="auto" w:fill="FFFFFF"/>
        <w:rPr>
          <w:highlight w:val="white"/>
        </w:rPr>
      </w:pPr>
      <w:hyperlink r:id="rId42">
        <w:r>
          <w:rPr>
            <w:rFonts w:ascii="Times New Roman" w:eastAsia="Times New Roman" w:hAnsi="Times New Roman" w:cs="Times New Roman"/>
            <w:color w:val="ED7D31"/>
            <w:highlight w:val="white"/>
          </w:rPr>
          <w:t xml:space="preserve"> </w:t>
        </w:r>
      </w:hyperlink>
      <w:hyperlink r:id="rId43">
        <w:r>
          <w:rPr>
            <w:b/>
            <w:bCs/>
            <w:color w:val="ED7D31"/>
            <w:highlight w:val="white"/>
          </w:rPr>
          <w:t>Coordinator contacts page</w:t>
        </w:r>
      </w:hyperlink>
      <w:r>
        <w:rPr>
          <w:color w:val="ED7D31"/>
          <w:highlight w:val="white"/>
        </w:rPr>
        <w:t xml:space="preserve">: </w:t>
      </w:r>
      <w:r>
        <w:rPr>
          <w:color w:val="201F1E"/>
          <w:highlight w:val="white"/>
        </w:rPr>
        <w:t xml:space="preserve">Find the contact details for coordinators of all hubs. </w:t>
      </w:r>
      <w:r>
        <w:rPr>
          <w:color w:val="272F38"/>
          <w:highlight w:val="white"/>
        </w:rPr>
        <w:t>I</w:t>
      </w:r>
      <w:r>
        <w:rPr>
          <w:color w:val="201F1E"/>
          <w:highlight w:val="white"/>
        </w:rPr>
        <w:t>f there are colleagues who should be included in this email, please let me know by replying.</w:t>
      </w:r>
    </w:p>
    <w:p w14:paraId="0364F8C2" w14:textId="77777777" w:rsidR="00E61A10" w:rsidRDefault="001C2641">
      <w:pPr>
        <w:numPr>
          <w:ilvl w:val="0"/>
          <w:numId w:val="2"/>
        </w:numPr>
        <w:shd w:val="clear" w:color="auto" w:fill="FFFFFF"/>
        <w:rPr>
          <w:highlight w:val="white"/>
        </w:rPr>
      </w:pPr>
      <w:r>
        <w:rPr>
          <w:color w:val="272F38"/>
          <w:highlight w:val="white"/>
        </w:rPr>
        <w:t xml:space="preserve">Struggling to design pages on your hub using the CMS? Please read our </w:t>
      </w:r>
      <w:hyperlink r:id="rId44">
        <w:r>
          <w:rPr>
            <w:b/>
            <w:bCs/>
            <w:color w:val="ED7D31"/>
            <w:highlight w:val="white"/>
          </w:rPr>
          <w:t>HTML guide</w:t>
        </w:r>
      </w:hyperlink>
      <w:r>
        <w:rPr>
          <w:color w:val="272F38"/>
          <w:highlight w:val="white"/>
        </w:rPr>
        <w:t xml:space="preserve">! It provides templates of page styles for you to copy and adapt for your own pages, along with tips on how to edit HTML to edit text colour, links and more. </w:t>
      </w:r>
    </w:p>
    <w:p w14:paraId="0364F8C3" w14:textId="77777777" w:rsidR="00E61A10" w:rsidRDefault="001C2641">
      <w:pPr>
        <w:numPr>
          <w:ilvl w:val="0"/>
          <w:numId w:val="2"/>
        </w:numPr>
        <w:shd w:val="clear" w:color="auto" w:fill="FFFFFF"/>
        <w:rPr>
          <w:highlight w:val="white"/>
        </w:rPr>
      </w:pPr>
      <w:hyperlink r:id="rId45">
        <w:r>
          <w:rPr>
            <w:b/>
            <w:bCs/>
            <w:color w:val="ED7D31"/>
            <w:highlight w:val="white"/>
          </w:rPr>
          <w:t>Assigning a Digital Object Identifier</w:t>
        </w:r>
      </w:hyperlink>
      <w:r>
        <w:rPr>
          <w:color w:val="272F38"/>
          <w:highlight w:val="white"/>
        </w:rPr>
        <w:t xml:space="preserve"> to content published on the platform (Templates, Toolkits, SOPs, Guidance, Articles, Reports, videos, etc). If you are interested in adding DOIs for any material, please let us know.</w:t>
      </w:r>
    </w:p>
    <w:p w14:paraId="0364F8C4" w14:textId="77777777" w:rsidR="00E61A10" w:rsidRDefault="001C2641">
      <w:pPr>
        <w:numPr>
          <w:ilvl w:val="0"/>
          <w:numId w:val="2"/>
        </w:numPr>
        <w:shd w:val="clear" w:color="auto" w:fill="FFFFFF"/>
        <w:rPr>
          <w:color w:val="272F38"/>
          <w:highlight w:val="white"/>
        </w:rPr>
      </w:pPr>
      <w:hyperlink r:id="rId46">
        <w:r>
          <w:rPr>
            <w:b/>
            <w:bCs/>
            <w:color w:val="ED7D31"/>
            <w:highlight w:val="white"/>
          </w:rPr>
          <w:t>Use of AI for hub content Guidance</w:t>
        </w:r>
      </w:hyperlink>
      <w:r>
        <w:rPr>
          <w:color w:val="272F38"/>
          <w:highlight w:val="white"/>
        </w:rPr>
        <w:t xml:space="preserve"> on ethical and appropriate use of AI for hub content creation</w:t>
      </w:r>
    </w:p>
    <w:p w14:paraId="0364F8C5" w14:textId="77777777" w:rsidR="00E61A10" w:rsidRDefault="00E61A10">
      <w:pPr>
        <w:shd w:val="clear" w:color="auto" w:fill="FFFFFF"/>
        <w:rPr>
          <w:b/>
          <w:bCs/>
        </w:rPr>
      </w:pPr>
    </w:p>
    <w:p w14:paraId="0364F8C6" w14:textId="77777777" w:rsidR="00E61A10" w:rsidRDefault="001C2641">
      <w:pPr>
        <w:shd w:val="clear" w:color="auto" w:fill="FFFFFF"/>
        <w:rPr>
          <w:b/>
          <w:bCs/>
        </w:rPr>
      </w:pPr>
      <w:r>
        <w:rPr>
          <w:b/>
          <w:bCs/>
        </w:rPr>
        <w:t>Get Involved!</w:t>
      </w:r>
    </w:p>
    <w:p w14:paraId="0364F8C7" w14:textId="77777777" w:rsidR="00E61A10" w:rsidRDefault="001C2641">
      <w:pPr>
        <w:numPr>
          <w:ilvl w:val="0"/>
          <w:numId w:val="1"/>
        </w:numPr>
        <w:shd w:val="clear" w:color="auto" w:fill="FFFFFF"/>
        <w:spacing w:before="240" w:line="257" w:lineRule="auto"/>
        <w:rPr>
          <w:color w:val="201F1E"/>
        </w:rPr>
      </w:pPr>
      <w:r>
        <w:rPr>
          <w:color w:val="201F1E"/>
          <w:sz w:val="23"/>
          <w:szCs w:val="23"/>
        </w:rPr>
        <w:t>Please disseminate this information through your networks.</w:t>
      </w:r>
    </w:p>
    <w:p w14:paraId="0364F8C8" w14:textId="77777777" w:rsidR="00E61A10" w:rsidRDefault="001C2641">
      <w:pPr>
        <w:numPr>
          <w:ilvl w:val="0"/>
          <w:numId w:val="1"/>
        </w:numPr>
        <w:shd w:val="clear" w:color="auto" w:fill="FFFFFF"/>
        <w:spacing w:line="257" w:lineRule="auto"/>
        <w:rPr>
          <w:color w:val="201F1E"/>
        </w:rPr>
      </w:pPr>
      <w:r>
        <w:rPr>
          <w:color w:val="201F1E"/>
          <w:sz w:val="23"/>
          <w:szCs w:val="23"/>
        </w:rPr>
        <w:t>If yo</w:t>
      </w:r>
      <w:r>
        <w:rPr>
          <w:color w:val="201F1E"/>
          <w:sz w:val="23"/>
          <w:szCs w:val="23"/>
        </w:rPr>
        <w:t xml:space="preserve">u want to </w:t>
      </w:r>
      <w:r>
        <w:rPr>
          <w:b/>
          <w:bCs/>
          <w:color w:val="201F1E"/>
          <w:sz w:val="23"/>
          <w:szCs w:val="23"/>
        </w:rPr>
        <w:t xml:space="preserve">share any information, events, or updates of your hub </w:t>
      </w:r>
      <w:hyperlink r:id="rId47">
        <w:r>
          <w:rPr>
            <w:b/>
            <w:bCs/>
            <w:color w:val="ED7D31"/>
            <w:sz w:val="23"/>
            <w:szCs w:val="23"/>
          </w:rPr>
          <w:t>contact  me</w:t>
        </w:r>
      </w:hyperlink>
      <w:r>
        <w:rPr>
          <w:color w:val="201F1E"/>
          <w:sz w:val="23"/>
          <w:szCs w:val="23"/>
        </w:rPr>
        <w:t xml:space="preserve"> and we will include them in the next Coordinator Digest and across the Network. </w:t>
      </w:r>
      <w:hyperlink r:id="rId48">
        <w:r>
          <w:rPr>
            <w:color w:val="1155CC"/>
            <w:sz w:val="23"/>
            <w:szCs w:val="23"/>
            <w:u w:val="single"/>
          </w:rPr>
          <w:t>ad</w:t>
        </w:r>
        <w:r>
          <w:rPr>
            <w:color w:val="1155CC"/>
            <w:sz w:val="23"/>
            <w:szCs w:val="23"/>
            <w:u w:val="single"/>
          </w:rPr>
          <w:t>am.dale@ndm.ox.ac.uk</w:t>
        </w:r>
      </w:hyperlink>
    </w:p>
    <w:p w14:paraId="0364F8C9" w14:textId="77777777" w:rsidR="00E61A10" w:rsidRDefault="001C2641">
      <w:pPr>
        <w:numPr>
          <w:ilvl w:val="0"/>
          <w:numId w:val="1"/>
        </w:numPr>
        <w:shd w:val="clear" w:color="auto" w:fill="FFFFFF"/>
        <w:spacing w:after="240" w:line="257" w:lineRule="auto"/>
        <w:rPr>
          <w:color w:val="201F1E"/>
        </w:rPr>
      </w:pPr>
      <w:r>
        <w:rPr>
          <w:color w:val="201F1E"/>
          <w:sz w:val="23"/>
          <w:szCs w:val="23"/>
        </w:rPr>
        <w:t xml:space="preserve">If you’d like to host a webinar or workshop, please do get in contact. We have lots of guidance available to support scoping and getting set-up, available in the </w:t>
      </w:r>
      <w:hyperlink r:id="rId49">
        <w:r>
          <w:rPr>
            <w:b/>
            <w:bCs/>
            <w:color w:val="ED7D31"/>
            <w:sz w:val="23"/>
            <w:szCs w:val="23"/>
          </w:rPr>
          <w:t>Coordinators Hub</w:t>
        </w:r>
      </w:hyperlink>
      <w:r>
        <w:rPr>
          <w:color w:val="201F1E"/>
          <w:sz w:val="23"/>
          <w:szCs w:val="23"/>
        </w:rPr>
        <w:t>. All ideas are welcome!</w:t>
      </w:r>
    </w:p>
    <w:p w14:paraId="0364F8CA" w14:textId="77777777" w:rsidR="00E61A10" w:rsidRDefault="001C2641">
      <w:pPr>
        <w:shd w:val="clear" w:color="auto" w:fill="FFFFFF"/>
        <w:spacing w:before="240" w:line="257" w:lineRule="auto"/>
        <w:rPr>
          <w:color w:val="201F1E"/>
          <w:sz w:val="23"/>
          <w:szCs w:val="23"/>
        </w:rPr>
      </w:pPr>
      <w:r>
        <w:rPr>
          <w:color w:val="201F1E"/>
          <w:sz w:val="23"/>
          <w:szCs w:val="23"/>
        </w:rPr>
        <w:t xml:space="preserve"> </w:t>
      </w:r>
    </w:p>
    <w:p w14:paraId="0364F8CB" w14:textId="77777777" w:rsidR="00E61A10" w:rsidRDefault="001C2641">
      <w:pPr>
        <w:shd w:val="clear" w:color="auto" w:fill="FFFFFF"/>
        <w:rPr>
          <w:color w:val="201F1E"/>
        </w:rPr>
      </w:pPr>
      <w:r>
        <w:rPr>
          <w:color w:val="201F1E"/>
        </w:rPr>
        <w:t>Best regards,</w:t>
      </w:r>
    </w:p>
    <w:p w14:paraId="0364F8CC" w14:textId="77777777" w:rsidR="00E61A10" w:rsidRDefault="001C2641">
      <w:pPr>
        <w:shd w:val="clear" w:color="auto" w:fill="FFFFFF"/>
        <w:rPr>
          <w:color w:val="201F1E"/>
        </w:rPr>
      </w:pPr>
      <w:r>
        <w:rPr>
          <w:color w:val="201F1E"/>
        </w:rPr>
        <w:t xml:space="preserve"> </w:t>
      </w:r>
    </w:p>
    <w:p w14:paraId="0364F8CD" w14:textId="77777777" w:rsidR="00E61A10" w:rsidRDefault="001C2641">
      <w:pPr>
        <w:shd w:val="clear" w:color="auto" w:fill="FFFFFF"/>
        <w:rPr>
          <w:color w:val="201F1E"/>
        </w:rPr>
      </w:pPr>
      <w:r>
        <w:rPr>
          <w:color w:val="201F1E"/>
        </w:rPr>
        <w:t xml:space="preserve">Adam and The Global Health Network team </w:t>
      </w:r>
    </w:p>
    <w:p w14:paraId="0364F8CE" w14:textId="77777777" w:rsidR="00E61A10" w:rsidRDefault="001C2641">
      <w:pPr>
        <w:shd w:val="clear" w:color="auto" w:fill="FFFFFF"/>
        <w:rPr>
          <w:color w:val="201F1E"/>
        </w:rPr>
      </w:pPr>
      <w:r>
        <w:rPr>
          <w:color w:val="201F1E"/>
        </w:rPr>
        <w:t xml:space="preserve"> </w:t>
      </w:r>
    </w:p>
    <w:p w14:paraId="0364F8CF" w14:textId="77777777" w:rsidR="00E61A10" w:rsidRDefault="001C2641">
      <w:pPr>
        <w:shd w:val="clear" w:color="auto" w:fill="FFFFFF"/>
        <w:rPr>
          <w:i/>
          <w:iCs/>
          <w:color w:val="201F1E"/>
        </w:rPr>
      </w:pPr>
      <w:r>
        <w:rPr>
          <w:i/>
          <w:iCs/>
          <w:color w:val="201F1E"/>
        </w:rPr>
        <w:t>You’re receiving this email due to your role within The Global Health Network’s knowledge hubs. If you’d prefer not to receive this, please reply directly to this mail. Thank you.</w:t>
      </w:r>
    </w:p>
    <w:p w14:paraId="0364F8D0" w14:textId="77777777" w:rsidR="00E61A10" w:rsidRDefault="001C2641">
      <w:pPr>
        <w:spacing w:before="240" w:after="240"/>
      </w:pPr>
      <w:r>
        <w:t xml:space="preserve"> </w:t>
      </w:r>
    </w:p>
    <w:p w14:paraId="0364F8D1" w14:textId="77777777" w:rsidR="00E61A10" w:rsidRDefault="00E61A10"/>
    <w:sectPr w:rsidR="00E61A10">
      <w:headerReference w:type="default" r:id="rId50"/>
      <w:footerReference w:type="default" r:id="rId5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770A5" w14:textId="77777777" w:rsidR="001C2641" w:rsidRDefault="001C2641">
      <w:pPr>
        <w:spacing w:line="240" w:lineRule="auto"/>
      </w:pPr>
      <w:r>
        <w:separator/>
      </w:r>
    </w:p>
  </w:endnote>
  <w:endnote w:type="continuationSeparator" w:id="0">
    <w:p w14:paraId="06992453" w14:textId="77777777" w:rsidR="001C2641" w:rsidRDefault="001C26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1" w:fontKey="{9A409B40-1514-41BA-9F6E-4B9A00EC48FF}"/>
    <w:embedBold r:id="rId2" w:fontKey="{2A9952AF-9B12-49C3-9D73-D5CE19E1C4F4}"/>
  </w:font>
  <w:font w:name="Helvetica Neue">
    <w:charset w:val="00"/>
    <w:family w:val="auto"/>
    <w:pitch w:val="default"/>
    <w:embedRegular r:id="rId3" w:fontKey="{1EAE1A5E-C37D-41EC-86D2-197227413023}"/>
  </w:font>
  <w:font w:name="Calibri">
    <w:panose1 w:val="020F0502020204030204"/>
    <w:charset w:val="00"/>
    <w:family w:val="swiss"/>
    <w:pitch w:val="variable"/>
    <w:sig w:usb0="E4002EFF" w:usb1="C200247B" w:usb2="00000009" w:usb3="00000000" w:csb0="000001FF" w:csb1="00000000"/>
    <w:embedRegular r:id="rId4" w:fontKey="{3A4BA6D3-6436-4761-B8B1-CC0D1CF3F5BE}"/>
  </w:font>
  <w:font w:name="Cambria">
    <w:panose1 w:val="02040503050406030204"/>
    <w:charset w:val="00"/>
    <w:family w:val="roman"/>
    <w:pitch w:val="variable"/>
    <w:sig w:usb0="E00006FF" w:usb1="420024FF" w:usb2="02000000" w:usb3="00000000" w:csb0="0000019F" w:csb1="00000000"/>
    <w:embedRegular r:id="rId5" w:fontKey="{F63366D4-48AE-48FD-9A9A-30EA52A9D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F8D3" w14:textId="77777777" w:rsidR="00E61A10" w:rsidRDefault="00E61A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3E75B" w14:textId="77777777" w:rsidR="001C2641" w:rsidRDefault="001C2641">
      <w:pPr>
        <w:spacing w:line="240" w:lineRule="auto"/>
      </w:pPr>
      <w:r>
        <w:separator/>
      </w:r>
    </w:p>
  </w:footnote>
  <w:footnote w:type="continuationSeparator" w:id="0">
    <w:p w14:paraId="1CBC1FFF" w14:textId="77777777" w:rsidR="001C2641" w:rsidRDefault="001C26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F8D2" w14:textId="77777777" w:rsidR="00E61A10" w:rsidRDefault="001C2641">
    <w:r>
      <w:t xml:space="preserve">The Global Health Network </w:t>
    </w:r>
    <w:r>
      <w:rPr>
        <w:color w:val="201F1E"/>
      </w:rPr>
      <w:t>–</w:t>
    </w:r>
    <w:r>
      <w:t xml:space="preserve"> Coordinators’ Digest May/Jun</w:t>
    </w:r>
    <w:r>
      <w:t>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36A43"/>
    <w:multiLevelType w:val="multilevel"/>
    <w:tmpl w:val="96BAE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C77920"/>
    <w:multiLevelType w:val="multilevel"/>
    <w:tmpl w:val="444EB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67256A"/>
    <w:multiLevelType w:val="multilevel"/>
    <w:tmpl w:val="2AC04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995703"/>
    <w:multiLevelType w:val="multilevel"/>
    <w:tmpl w:val="C0309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A10"/>
    <w:rsid w:val="001C2641"/>
    <w:rsid w:val="00310F5B"/>
    <w:rsid w:val="006C5758"/>
    <w:rsid w:val="00787429"/>
    <w:rsid w:val="008A6163"/>
    <w:rsid w:val="00A26D14"/>
    <w:rsid w:val="00D81F86"/>
    <w:rsid w:val="00E61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F866"/>
  <w15:docId w15:val="{9D0AEAA1-17E5-44DA-B096-D8644663F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pi-tr.tghn.org/biosecurity/" TargetMode="External"/><Relationship Id="rId18" Type="http://schemas.openxmlformats.org/officeDocument/2006/relationships/hyperlink" Target="https://www.global-health-edctp3.europa.eu/funding/calls-proposals_en" TargetMode="External"/><Relationship Id="rId26" Type="http://schemas.openxmlformats.org/officeDocument/2006/relationships/hyperlink" Target="https://zoom.us/webinar/register/4217785046945/WN_r5OJXow5T3SF-tewmSFL3Q" TargetMode="External"/><Relationship Id="rId39" Type="http://schemas.openxmlformats.org/officeDocument/2006/relationships/hyperlink" Target="https://globalhealthcoordinators.tghn.org/digital-resources/javascript-dropdowns/" TargetMode="External"/><Relationship Id="rId21" Type="http://schemas.openxmlformats.org/officeDocument/2006/relationships/hyperlink" Target="https://zoom.us/webinar/register/WN_r5OJXow5T3SF-tewmSFL3Q" TargetMode="External"/><Relationship Id="rId34" Type="http://schemas.openxmlformats.org/officeDocument/2006/relationships/hyperlink" Target="https://www.youtube.com/user/infoTGHN" TargetMode="External"/><Relationship Id="rId42" Type="http://schemas.openxmlformats.org/officeDocument/2006/relationships/hyperlink" Target="https://globalhealthcoordinators.tghn.org/contacts/" TargetMode="External"/><Relationship Id="rId47" Type="http://schemas.openxmlformats.org/officeDocument/2006/relationships/hyperlink" Target="mailto:adam.dale@ndm.ox.ac.uk" TargetMode="External"/><Relationship Id="rId50" Type="http://schemas.openxmlformats.org/officeDocument/2006/relationships/header" Target="header1.xml"/><Relationship Id="rId7" Type="http://schemas.openxmlformats.org/officeDocument/2006/relationships/hyperlink" Target="https://globalplantsforhealth.tghn.org/" TargetMode="External"/><Relationship Id="rId2" Type="http://schemas.openxmlformats.org/officeDocument/2006/relationships/styles" Target="styles.xml"/><Relationship Id="rId16" Type="http://schemas.openxmlformats.org/officeDocument/2006/relationships/hyperlink" Target="https://cepi-tr.tghn.org/research-and-development/biospecimen-sourcing-initiative/" TargetMode="External"/><Relationship Id="rId29" Type="http://schemas.openxmlformats.org/officeDocument/2006/relationships/hyperlink" Target="https://zoom.us/webinar/register/6517810763779/WN_lPuykypbSBqH5gMZA2r19w" TargetMode="External"/><Relationship Id="rId11" Type="http://schemas.openxmlformats.org/officeDocument/2006/relationships/hyperlink" Target="https://hub.tghn.org/research-clubs/" TargetMode="External"/><Relationship Id="rId24" Type="http://schemas.openxmlformats.org/officeDocument/2006/relationships/hyperlink" Target="https://globalhealthcoordinators.tghn.org/digital-resources/use-ai-hub-content/" TargetMode="External"/><Relationship Id="rId32" Type="http://schemas.openxmlformats.org/officeDocument/2006/relationships/hyperlink" Target="https://youtu.be/gKfVXkfMzLs" TargetMode="External"/><Relationship Id="rId37" Type="http://schemas.openxmlformats.org/officeDocument/2006/relationships/hyperlink" Target="https://globalhealthcoordinators.tghn.org/communications/" TargetMode="External"/><Relationship Id="rId40" Type="http://schemas.openxmlformats.org/officeDocument/2006/relationships/hyperlink" Target="https://globalhealthcoordinators.tghn.org/digital-resources/javascript-dropdowns/" TargetMode="External"/><Relationship Id="rId45" Type="http://schemas.openxmlformats.org/officeDocument/2006/relationships/hyperlink" Target="https://globalhealthcoordinators.tghn.org/resources-tools/dois/"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globalmigrantrefugeehealth.tghn.org/" TargetMode="External"/><Relationship Id="rId19" Type="http://schemas.openxmlformats.org/officeDocument/2006/relationships/hyperlink" Target="https://youtu.be/iqj5HxOzves" TargetMode="External"/><Relationship Id="rId31" Type="http://schemas.openxmlformats.org/officeDocument/2006/relationships/hyperlink" Target="https://youtu.be/iqj5HxOzves" TargetMode="External"/><Relationship Id="rId44" Type="http://schemas.openxmlformats.org/officeDocument/2006/relationships/hyperlink" Target="https://media.tghn.org/medialibrary/2021/08/TGHN_-_Using_the_CMS_HTML_guide_Aug21_-_final.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lobalmigrantrefugeehealth.tghn.org/" TargetMode="External"/><Relationship Id="rId14" Type="http://schemas.openxmlformats.org/officeDocument/2006/relationships/hyperlink" Target="https://cepi-tr.tghn.org/priority-diseases/nipah/" TargetMode="External"/><Relationship Id="rId22" Type="http://schemas.openxmlformats.org/officeDocument/2006/relationships/hyperlink" Target="https://zoom.us/webinar/register/WN_r5OJXow5T3SF-tewmSFL3Q" TargetMode="External"/><Relationship Id="rId27" Type="http://schemas.openxmlformats.org/officeDocument/2006/relationships/hyperlink" Target="https://zoom.us/webinar/register/4217785046945/WN_r5OJXow5T3SF-tewmSFL3Q" TargetMode="External"/><Relationship Id="rId30" Type="http://schemas.openxmlformats.org/officeDocument/2006/relationships/hyperlink" Target="https://zoom.us/webinar/register/6517810763779/WN_lPuykypbSBqH5gMZA2r19w" TargetMode="External"/><Relationship Id="rId35" Type="http://schemas.openxmlformats.org/officeDocument/2006/relationships/hyperlink" Target="https://hub.tghn.org/resources-gateway/" TargetMode="External"/><Relationship Id="rId43" Type="http://schemas.openxmlformats.org/officeDocument/2006/relationships/hyperlink" Target="https://globalhealthcoordinators.tghn.org/contacts/" TargetMode="External"/><Relationship Id="rId48" Type="http://schemas.openxmlformats.org/officeDocument/2006/relationships/hyperlink" Target="mailto:adam.dale@ndm.ox.ac.uk" TargetMode="External"/><Relationship Id="rId8" Type="http://schemas.openxmlformats.org/officeDocument/2006/relationships/hyperlink" Target="https://globalplantsforhealth.tghn.or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hub.tghn.org/research-clubs/" TargetMode="External"/><Relationship Id="rId17" Type="http://schemas.openxmlformats.org/officeDocument/2006/relationships/hyperlink" Target="https://www.global-health-edctp3.europa.eu/funding/calls-proposals_en" TargetMode="External"/><Relationship Id="rId25" Type="http://schemas.openxmlformats.org/officeDocument/2006/relationships/hyperlink" Target="mailto:zainab.al-rawni@ndm.ox.ac.uk" TargetMode="External"/><Relationship Id="rId33" Type="http://schemas.openxmlformats.org/officeDocument/2006/relationships/hyperlink" Target="https://hub.tghn.org/event-tghn/" TargetMode="External"/><Relationship Id="rId38" Type="http://schemas.openxmlformats.org/officeDocument/2006/relationships/hyperlink" Target="https://globalhealthcoordinators.tghn.org/onboarding/" TargetMode="External"/><Relationship Id="rId46" Type="http://schemas.openxmlformats.org/officeDocument/2006/relationships/hyperlink" Target="https://globalhealthcoordinators.tghn.org/digital-resources/use-ai-hub-content/" TargetMode="External"/><Relationship Id="rId20" Type="http://schemas.openxmlformats.org/officeDocument/2006/relationships/hyperlink" Target="https://zoom.us/webinar/register/6517810763779/WN_lPuykypbSBqH5gMZA2r19w" TargetMode="External"/><Relationship Id="rId41" Type="http://schemas.openxmlformats.org/officeDocument/2006/relationships/hyperlink" Target="https://globalhealthcoordinators.tghn.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pi-tr.tghn.org/priority-diseases/disease-x/" TargetMode="External"/><Relationship Id="rId23" Type="http://schemas.openxmlformats.org/officeDocument/2006/relationships/hyperlink" Target="https://globalhealthcoordinators.tghn.org/digital-resources/use-ai-hub-content/" TargetMode="External"/><Relationship Id="rId28" Type="http://schemas.openxmlformats.org/officeDocument/2006/relationships/hyperlink" Target="https://zoom.us/webinar/register/6517810763779/WN_lPuykypbSBqH5gMZA2r19w" TargetMode="External"/><Relationship Id="rId36" Type="http://schemas.openxmlformats.org/officeDocument/2006/relationships/hyperlink" Target="https://tghncollections.pubpub.org/" TargetMode="External"/><Relationship Id="rId49" Type="http://schemas.openxmlformats.org/officeDocument/2006/relationships/hyperlink" Target="https://globalhealthcoordinators.tghn.org/community/blogs/post/183741/2020/04/webinars-workshops-and-everything-in-betwe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1717</Words>
  <Characters>9787</Characters>
  <Application>Microsoft Office Word</Application>
  <DocSecurity>0</DocSecurity>
  <Lines>81</Lines>
  <Paragraphs>22</Paragraphs>
  <ScaleCrop>false</ScaleCrop>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cp:lastModifiedBy>
  <cp:revision>7</cp:revision>
  <dcterms:created xsi:type="dcterms:W3CDTF">2026-06-11T10:49:00Z</dcterms:created>
  <dcterms:modified xsi:type="dcterms:W3CDTF">2026-06-11T11:08:00Z</dcterms:modified>
</cp:coreProperties>
</file>