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3A0BC" w14:textId="77777777" w:rsidR="00CF5795" w:rsidRDefault="00CF5795">
      <w:pPr>
        <w:shd w:val="clear" w:color="auto" w:fill="FFFFFF"/>
        <w:rPr>
          <w:color w:val="201F1E"/>
          <w:sz w:val="24"/>
          <w:szCs w:val="24"/>
        </w:rPr>
      </w:pPr>
    </w:p>
    <w:tbl>
      <w:tblPr>
        <w:tblStyle w:val="a"/>
        <w:tblW w:w="5880" w:type="dxa"/>
        <w:tblInd w:w="31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80"/>
      </w:tblGrid>
      <w:tr w:rsidR="00CF5795" w14:paraId="7013A0BE" w14:textId="77777777">
        <w:tc>
          <w:tcPr>
            <w:tcW w:w="5880" w:type="dxa"/>
            <w:shd w:val="clear" w:color="auto" w:fill="auto"/>
            <w:tcMar>
              <w:top w:w="100" w:type="dxa"/>
              <w:left w:w="100" w:type="dxa"/>
              <w:bottom w:w="100" w:type="dxa"/>
              <w:right w:w="100" w:type="dxa"/>
            </w:tcMar>
          </w:tcPr>
          <w:p w14:paraId="7013A0BD" w14:textId="77777777" w:rsidR="00CF5795" w:rsidRDefault="00CF5795">
            <w:pPr>
              <w:widowControl w:val="0"/>
              <w:pBdr>
                <w:top w:val="nil"/>
                <w:left w:val="nil"/>
                <w:bottom w:val="nil"/>
                <w:right w:val="nil"/>
                <w:between w:val="nil"/>
              </w:pBdr>
              <w:spacing w:line="240" w:lineRule="auto"/>
              <w:rPr>
                <w:color w:val="201F1E"/>
                <w:sz w:val="24"/>
                <w:szCs w:val="24"/>
              </w:rPr>
            </w:pPr>
          </w:p>
        </w:tc>
      </w:tr>
    </w:tbl>
    <w:p w14:paraId="7013A0BF" w14:textId="77777777" w:rsidR="00CF5795" w:rsidRDefault="009A48D4">
      <w:pPr>
        <w:shd w:val="clear" w:color="auto" w:fill="FFFFFF"/>
        <w:rPr>
          <w:color w:val="201F1E"/>
        </w:rPr>
      </w:pPr>
      <w:r>
        <w:rPr>
          <w:color w:val="201F1E"/>
        </w:rPr>
        <w:t xml:space="preserve">Welcome to The Global Health Network’s Coordinator Digest – your update with news, events and updates from across The Global Health Network. </w:t>
      </w:r>
    </w:p>
    <w:p w14:paraId="7013A0C0" w14:textId="77777777" w:rsidR="00CF5795" w:rsidRDefault="00CF5795">
      <w:pPr>
        <w:shd w:val="clear" w:color="auto" w:fill="FFFFFF"/>
        <w:rPr>
          <w:color w:val="201F1E"/>
        </w:rPr>
      </w:pPr>
    </w:p>
    <w:p w14:paraId="7013A0C1" w14:textId="77777777" w:rsidR="00CF5795" w:rsidRDefault="009A48D4">
      <w:pPr>
        <w:shd w:val="clear" w:color="auto" w:fill="FFFFFF"/>
        <w:rPr>
          <w:b/>
          <w:bCs/>
          <w:color w:val="1155CC"/>
          <w:highlight w:val="white"/>
          <w:u w:val="single"/>
        </w:rPr>
      </w:pPr>
      <w:r>
        <w:rPr>
          <w:b/>
          <w:bCs/>
          <w:sz w:val="26"/>
          <w:szCs w:val="26"/>
          <w:u w:val="single"/>
        </w:rPr>
        <w:t>Notices</w:t>
      </w:r>
    </w:p>
    <w:p w14:paraId="7013A0C2" w14:textId="77777777" w:rsidR="00CF5795" w:rsidRDefault="00CF5795">
      <w:pPr>
        <w:rPr>
          <w:b/>
          <w:bCs/>
          <w:color w:val="ED7D31"/>
          <w:highlight w:val="white"/>
        </w:rPr>
      </w:pPr>
    </w:p>
    <w:p w14:paraId="7013A0C3" w14:textId="77777777" w:rsidR="00CF5795" w:rsidRDefault="009A48D4">
      <w:pPr>
        <w:rPr>
          <w:b/>
          <w:bCs/>
          <w:color w:val="ED7D31"/>
        </w:rPr>
      </w:pPr>
      <w:r>
        <w:rPr>
          <w:b/>
          <w:bCs/>
          <w:color w:val="ED7D31"/>
        </w:rPr>
        <w:t>The Global Health Newsletter updates</w:t>
      </w:r>
    </w:p>
    <w:p w14:paraId="7013A0C4" w14:textId="77777777" w:rsidR="00CF5795" w:rsidRDefault="009A48D4">
      <w:pPr>
        <w:spacing w:after="240"/>
        <w:rPr>
          <w:color w:val="272F38"/>
          <w:highlight w:val="white"/>
        </w:rPr>
      </w:pPr>
      <w:r>
        <w:rPr>
          <w:color w:val="272F38"/>
          <w:highlight w:val="white"/>
        </w:rPr>
        <w:t>If you have any upcoming events, new toolkits or key resources you’d like to share on The Global Health Network newsletter, please contact Zainab (</w:t>
      </w:r>
      <w:hyperlink r:id="rId7">
        <w:r>
          <w:rPr>
            <w:color w:val="1155CC"/>
            <w:highlight w:val="white"/>
            <w:u w:val="single"/>
          </w:rPr>
          <w:t>zainab.al-rawni@ndm.ox.ac.uk</w:t>
        </w:r>
      </w:hyperlink>
      <w:r>
        <w:rPr>
          <w:color w:val="272F38"/>
          <w:highlight w:val="white"/>
        </w:rPr>
        <w:t>) by May 8.</w:t>
      </w:r>
      <w:r>
        <w:rPr>
          <w:color w:val="272F38"/>
          <w:highlight w:val="white"/>
        </w:rPr>
        <w:br/>
      </w:r>
    </w:p>
    <w:p w14:paraId="7013A0C5" w14:textId="77777777" w:rsidR="00CF5795" w:rsidRDefault="00CF5795">
      <w:pPr>
        <w:rPr>
          <w:color w:val="272F38"/>
          <w:highlight w:val="white"/>
        </w:rPr>
      </w:pPr>
    </w:p>
    <w:p w14:paraId="7013A0C7" w14:textId="54FA28BB" w:rsidR="00CF5795" w:rsidRPr="00A51EA3" w:rsidRDefault="009A48D4" w:rsidP="00A51EA3">
      <w:pPr>
        <w:rPr>
          <w:b/>
          <w:bCs/>
          <w:color w:val="ED7D31"/>
          <w:highlight w:val="white"/>
        </w:rPr>
      </w:pPr>
      <w:r>
        <w:rPr>
          <w:b/>
          <w:bCs/>
          <w:color w:val="ED7D31"/>
          <w:highlight w:val="white"/>
        </w:rPr>
        <w:t>New knowledg</w:t>
      </w:r>
      <w:r>
        <w:rPr>
          <w:b/>
          <w:bCs/>
          <w:color w:val="ED7D31"/>
          <w:highlight w:val="white"/>
        </w:rPr>
        <w:t>e hub: Africa Pandemic Sciences Collaborative</w:t>
      </w:r>
      <w:r w:rsidR="00A51EA3">
        <w:rPr>
          <w:b/>
          <w:bCs/>
          <w:color w:val="ED7D31"/>
          <w:highlight w:val="white"/>
        </w:rPr>
        <w:br/>
      </w:r>
      <w:r>
        <w:rPr>
          <w:color w:val="272F38"/>
          <w:highlight w:val="white"/>
        </w:rPr>
        <w:t>The Africa Pandemic Sciences Collaborative seeks to nurture and equip an emerging generation of young African scientists to tackle epidemic and pandemic threats. To support this, The Global Health Network hosts</w:t>
      </w:r>
      <w:r>
        <w:rPr>
          <w:color w:val="272F38"/>
          <w:highlight w:val="white"/>
        </w:rPr>
        <w:t xml:space="preserve"> a knowledge hub for the digital training workstream, which includes a developing curriculum for pandemic preparedness. </w:t>
      </w:r>
    </w:p>
    <w:p w14:paraId="7013A0C8" w14:textId="77777777" w:rsidR="00CF5795" w:rsidRDefault="009A48D4">
      <w:pPr>
        <w:spacing w:before="240" w:after="240"/>
        <w:rPr>
          <w:color w:val="272F38"/>
          <w:highlight w:val="white"/>
        </w:rPr>
      </w:pPr>
      <w:hyperlink r:id="rId8">
        <w:r>
          <w:rPr>
            <w:color w:val="1155CC"/>
            <w:highlight w:val="white"/>
            <w:u w:val="single"/>
          </w:rPr>
          <w:t>Visit the Africa Pandemic Science Collaborative</w:t>
        </w:r>
      </w:hyperlink>
    </w:p>
    <w:p w14:paraId="7013A0C9" w14:textId="77777777" w:rsidR="00CF5795" w:rsidRDefault="00CF5795">
      <w:pPr>
        <w:rPr>
          <w:b/>
          <w:bCs/>
          <w:color w:val="ED7D31"/>
          <w:highlight w:val="white"/>
        </w:rPr>
      </w:pPr>
    </w:p>
    <w:p w14:paraId="03745734" w14:textId="77777777" w:rsidR="00A51EA3" w:rsidRDefault="00A51EA3" w:rsidP="00A51EA3">
      <w:pPr>
        <w:rPr>
          <w:b/>
          <w:bCs/>
          <w:color w:val="ED7D31"/>
          <w:highlight w:val="white"/>
        </w:rPr>
      </w:pPr>
    </w:p>
    <w:p w14:paraId="7013A0CB" w14:textId="23941848" w:rsidR="00CF5795" w:rsidRPr="00A51EA3" w:rsidRDefault="009A48D4" w:rsidP="00A51EA3">
      <w:pPr>
        <w:rPr>
          <w:b/>
          <w:bCs/>
          <w:color w:val="ED7D31"/>
          <w:highlight w:val="white"/>
        </w:rPr>
      </w:pPr>
      <w:r>
        <w:rPr>
          <w:b/>
          <w:bCs/>
          <w:color w:val="ED7D31"/>
          <w:highlight w:val="white"/>
        </w:rPr>
        <w:t>New knowledge hub: GLOW-CAT</w:t>
      </w:r>
      <w:r w:rsidR="00A51EA3">
        <w:rPr>
          <w:b/>
          <w:bCs/>
          <w:color w:val="ED7D31"/>
          <w:highlight w:val="white"/>
        </w:rPr>
        <w:br/>
      </w:r>
      <w:r>
        <w:rPr>
          <w:color w:val="272F38"/>
          <w:highlight w:val="white"/>
        </w:rPr>
        <w:t>GLOW-CAT is an international collaboration which spans the UK, Japan, Chile, Pakistan, the Philippines, a</w:t>
      </w:r>
      <w:r>
        <w:rPr>
          <w:color w:val="272F38"/>
          <w:highlight w:val="white"/>
        </w:rPr>
        <w:t>nd Thailand.  It aims to adapt and evaluate online support and intervention (OSI) for children with anxiety, across diverse cultural contexts to expand its global reach.</w:t>
      </w:r>
    </w:p>
    <w:p w14:paraId="7013A0CC" w14:textId="77777777" w:rsidR="00CF5795" w:rsidRDefault="009A48D4">
      <w:pPr>
        <w:spacing w:before="240" w:after="240"/>
        <w:rPr>
          <w:color w:val="272F38"/>
          <w:highlight w:val="white"/>
        </w:rPr>
      </w:pPr>
      <w:hyperlink r:id="rId9">
        <w:r>
          <w:rPr>
            <w:color w:val="1155CC"/>
            <w:highlight w:val="white"/>
            <w:u w:val="single"/>
          </w:rPr>
          <w:t xml:space="preserve">Visit GLOW-CAT </w:t>
        </w:r>
      </w:hyperlink>
    </w:p>
    <w:p w14:paraId="7013A0CD" w14:textId="77777777" w:rsidR="00CF5795" w:rsidRDefault="00CF5795">
      <w:pPr>
        <w:spacing w:before="240" w:after="240"/>
        <w:rPr>
          <w:color w:val="272F38"/>
          <w:highlight w:val="white"/>
        </w:rPr>
      </w:pPr>
    </w:p>
    <w:p w14:paraId="7013A0CE" w14:textId="77777777" w:rsidR="00CF5795" w:rsidRDefault="009A48D4">
      <w:pPr>
        <w:rPr>
          <w:b/>
          <w:bCs/>
          <w:color w:val="ED7D31"/>
          <w:highlight w:val="white"/>
        </w:rPr>
      </w:pPr>
      <w:r>
        <w:rPr>
          <w:b/>
          <w:bCs/>
          <w:color w:val="ED7D31"/>
          <w:highlight w:val="white"/>
        </w:rPr>
        <w:t>New knowledge hub: Mind</w:t>
      </w:r>
      <w:r>
        <w:rPr>
          <w:b/>
          <w:bCs/>
          <w:color w:val="ED7D31"/>
          <w:highlight w:val="white"/>
        </w:rPr>
        <w:t>-Brain Health</w:t>
      </w:r>
    </w:p>
    <w:p w14:paraId="7013A0CF" w14:textId="77777777" w:rsidR="00CF5795" w:rsidRDefault="009A48D4">
      <w:pPr>
        <w:pStyle w:val="Heading1"/>
        <w:keepNext w:val="0"/>
        <w:keepLines w:val="0"/>
        <w:shd w:val="clear" w:color="auto" w:fill="FFFFFF"/>
        <w:spacing w:before="0" w:line="240" w:lineRule="auto"/>
        <w:rPr>
          <w:color w:val="272F38"/>
          <w:sz w:val="22"/>
          <w:szCs w:val="22"/>
          <w:highlight w:val="white"/>
        </w:rPr>
      </w:pPr>
      <w:bookmarkStart w:id="0" w:name="_i8bxi779pdts" w:colFirst="0" w:colLast="0"/>
      <w:bookmarkEnd w:id="0"/>
      <w:r>
        <w:rPr>
          <w:color w:val="272F38"/>
          <w:sz w:val="22"/>
          <w:szCs w:val="22"/>
          <w:highlight w:val="white"/>
        </w:rPr>
        <w:t>The Mind-Brain Health Knowledge Hub brings together a diverse and inclusive community to improve outcomes in low- and middle-income countries.</w:t>
      </w:r>
    </w:p>
    <w:p w14:paraId="7013A0D0" w14:textId="77777777" w:rsidR="00CF5795" w:rsidRDefault="009A48D4">
      <w:pPr>
        <w:shd w:val="clear" w:color="auto" w:fill="FFFFFF"/>
        <w:spacing w:after="300" w:line="240" w:lineRule="auto"/>
        <w:jc w:val="both"/>
        <w:rPr>
          <w:color w:val="272F38"/>
          <w:highlight w:val="white"/>
        </w:rPr>
      </w:pPr>
      <w:r>
        <w:rPr>
          <w:color w:val="272F38"/>
          <w:highlight w:val="white"/>
        </w:rPr>
        <w:t xml:space="preserve">The hub’s aim is to support innovative, evidence-based research across the full spectrum of mind and brain health, particularly in areas where evidence remains limited. It acts as a central access point to knowledge hubs, resources, and training available </w:t>
      </w:r>
      <w:r>
        <w:rPr>
          <w:color w:val="272F38"/>
          <w:highlight w:val="white"/>
        </w:rPr>
        <w:t>through The Global Health Network and partner organisations.</w:t>
      </w:r>
    </w:p>
    <w:p w14:paraId="7013A0D1" w14:textId="77777777" w:rsidR="00CF5795" w:rsidRDefault="009A48D4">
      <w:pPr>
        <w:spacing w:before="240" w:after="240"/>
        <w:rPr>
          <w:color w:val="272F38"/>
          <w:highlight w:val="white"/>
        </w:rPr>
      </w:pPr>
      <w:hyperlink r:id="rId10">
        <w:r>
          <w:rPr>
            <w:color w:val="1155CC"/>
            <w:highlight w:val="white"/>
            <w:u w:val="single"/>
          </w:rPr>
          <w:t xml:space="preserve">Visit Mind-Brain Health </w:t>
        </w:r>
      </w:hyperlink>
    </w:p>
    <w:p w14:paraId="7013A0D2" w14:textId="77777777" w:rsidR="00CF5795" w:rsidRDefault="00CF5795">
      <w:pPr>
        <w:rPr>
          <w:color w:val="272F38"/>
          <w:highlight w:val="white"/>
        </w:rPr>
      </w:pPr>
    </w:p>
    <w:p w14:paraId="7013A0D4" w14:textId="02812B45" w:rsidR="00CF5795" w:rsidRPr="00A51EA3" w:rsidRDefault="009A48D4" w:rsidP="00A51EA3">
      <w:pPr>
        <w:rPr>
          <w:b/>
          <w:bCs/>
          <w:color w:val="ED7D31"/>
          <w:highlight w:val="white"/>
        </w:rPr>
      </w:pPr>
      <w:r>
        <w:rPr>
          <w:b/>
          <w:bCs/>
          <w:color w:val="ED7D31"/>
          <w:highlight w:val="white"/>
        </w:rPr>
        <w:t>Global Youth Mental Research Fellowship</w:t>
      </w:r>
      <w:r w:rsidR="00A51EA3">
        <w:rPr>
          <w:b/>
          <w:bCs/>
          <w:color w:val="ED7D31"/>
          <w:highlight w:val="white"/>
        </w:rPr>
        <w:br/>
      </w:r>
      <w:r>
        <w:rPr>
          <w:color w:val="272F38"/>
          <w:sz w:val="23"/>
          <w:szCs w:val="23"/>
          <w:highlight w:val="white"/>
        </w:rPr>
        <w:t>This fellowship is aimed at identifying emerging leaders in child and adole</w:t>
      </w:r>
      <w:r>
        <w:rPr>
          <w:color w:val="272F38"/>
          <w:sz w:val="23"/>
          <w:szCs w:val="23"/>
          <w:highlight w:val="white"/>
        </w:rPr>
        <w:t xml:space="preserve">scent mental health in Pakistan, Indonesia and Colombia. It provides world-class training, mentorship, networking, and hands-on global mental health research opportunities to early-career </w:t>
      </w:r>
      <w:r>
        <w:rPr>
          <w:color w:val="272F38"/>
          <w:sz w:val="23"/>
          <w:szCs w:val="23"/>
          <w:highlight w:val="white"/>
        </w:rPr>
        <w:lastRenderedPageBreak/>
        <w:t>professionals across selected low- and middle-income countries (LMIC</w:t>
      </w:r>
      <w:r>
        <w:rPr>
          <w:color w:val="272F38"/>
          <w:sz w:val="23"/>
          <w:szCs w:val="23"/>
          <w:highlight w:val="white"/>
        </w:rPr>
        <w:t>s). Fellows are expected to make a meaningful impact in their communities through advocacy, research, and clinical care.</w:t>
      </w:r>
      <w:r>
        <w:rPr>
          <w:color w:val="272F38"/>
          <w:highlight w:val="white"/>
        </w:rPr>
        <w:t xml:space="preserve"> </w:t>
      </w:r>
    </w:p>
    <w:p w14:paraId="7013A0D5" w14:textId="77777777" w:rsidR="00CF5795" w:rsidRDefault="009A48D4">
      <w:pPr>
        <w:spacing w:before="240" w:after="240"/>
        <w:rPr>
          <w:color w:val="272F38"/>
          <w:highlight w:val="white"/>
        </w:rPr>
      </w:pPr>
      <w:hyperlink r:id="rId11">
        <w:r>
          <w:rPr>
            <w:color w:val="1155CC"/>
            <w:highlight w:val="white"/>
            <w:u w:val="single"/>
          </w:rPr>
          <w:t>Find out more about the Fellowshi</w:t>
        </w:r>
        <w:r>
          <w:rPr>
            <w:color w:val="1155CC"/>
            <w:highlight w:val="white"/>
            <w:u w:val="single"/>
          </w:rPr>
          <w:t>p</w:t>
        </w:r>
      </w:hyperlink>
    </w:p>
    <w:p w14:paraId="7013A0D6" w14:textId="77777777" w:rsidR="00CF5795" w:rsidRDefault="00CF5795">
      <w:pPr>
        <w:spacing w:before="240" w:after="240"/>
        <w:rPr>
          <w:color w:val="272F38"/>
          <w:highlight w:val="white"/>
        </w:rPr>
      </w:pPr>
    </w:p>
    <w:p w14:paraId="7013A0D8" w14:textId="2CCDFDE1" w:rsidR="00CF5795" w:rsidRDefault="009A48D4">
      <w:pPr>
        <w:spacing w:before="240" w:after="240"/>
        <w:rPr>
          <w:color w:val="272F38"/>
          <w:highlight w:val="white"/>
        </w:rPr>
      </w:pPr>
      <w:r>
        <w:rPr>
          <w:b/>
          <w:bCs/>
          <w:color w:val="ED7D31"/>
          <w:highlight w:val="white"/>
        </w:rPr>
        <w:t>Global Medicines Safety</w:t>
      </w:r>
      <w:r w:rsidR="00A51EA3">
        <w:rPr>
          <w:color w:val="272F38"/>
          <w:highlight w:val="white"/>
        </w:rPr>
        <w:br/>
      </w:r>
      <w:r>
        <w:rPr>
          <w:color w:val="272F38"/>
          <w:highlight w:val="white"/>
        </w:rPr>
        <w:t>The Global Pharmacovigilance hub has been relaunched as Global Medicine Safety.</w:t>
      </w:r>
      <w:r w:rsidR="00A51EA3">
        <w:rPr>
          <w:color w:val="272F38"/>
          <w:highlight w:val="white"/>
        </w:rPr>
        <w:t xml:space="preserve"> </w:t>
      </w:r>
      <w:r>
        <w:rPr>
          <w:color w:val="272F38"/>
          <w:highlight w:val="white"/>
        </w:rPr>
        <w:t xml:space="preserve">Global Pharmacovigilance was initially established with seed-funding from the </w:t>
      </w:r>
      <w:hyperlink r:id="rId12">
        <w:r>
          <w:rPr>
            <w:color w:val="272F38"/>
            <w:highlight w:val="white"/>
          </w:rPr>
          <w:t>ACT Consortium</w:t>
        </w:r>
      </w:hyperlink>
      <w:r>
        <w:rPr>
          <w:color w:val="272F38"/>
          <w:highlight w:val="white"/>
        </w:rPr>
        <w:t xml:space="preserve">, who </w:t>
      </w:r>
      <w:r>
        <w:rPr>
          <w:color w:val="272F38"/>
          <w:highlight w:val="white"/>
        </w:rPr>
        <w:t xml:space="preserve">developed a library of </w:t>
      </w:r>
      <w:hyperlink r:id="rId13">
        <w:r>
          <w:rPr>
            <w:color w:val="272F38"/>
            <w:highlight w:val="white"/>
          </w:rPr>
          <w:t>tools and systems</w:t>
        </w:r>
      </w:hyperlink>
      <w:r>
        <w:rPr>
          <w:color w:val="272F38"/>
          <w:highlight w:val="white"/>
        </w:rPr>
        <w:t xml:space="preserve"> that could be useful in a variety of settings and for a variety of different drugs. Globa</w:t>
      </w:r>
      <w:r>
        <w:rPr>
          <w:color w:val="272F38"/>
          <w:highlight w:val="white"/>
        </w:rPr>
        <w:t xml:space="preserve">l Medicines Safety continues to support the large pharmacovigilance knowledge community and share these valuable resources. </w:t>
      </w:r>
    </w:p>
    <w:p w14:paraId="7013A0D9" w14:textId="77777777" w:rsidR="00CF5795" w:rsidRDefault="009A48D4">
      <w:pPr>
        <w:spacing w:before="240" w:after="240"/>
        <w:rPr>
          <w:color w:val="272F38"/>
          <w:highlight w:val="white"/>
        </w:rPr>
      </w:pPr>
      <w:hyperlink r:id="rId14">
        <w:r>
          <w:rPr>
            <w:color w:val="1155CC"/>
            <w:highlight w:val="white"/>
            <w:u w:val="single"/>
          </w:rPr>
          <w:t>Visit Global Medicines Safety</w:t>
        </w:r>
      </w:hyperlink>
    </w:p>
    <w:p w14:paraId="7013A0DA" w14:textId="77777777" w:rsidR="00CF5795" w:rsidRDefault="009A48D4">
      <w:pPr>
        <w:pStyle w:val="Heading2"/>
        <w:shd w:val="clear" w:color="auto" w:fill="FFFFFF"/>
        <w:rPr>
          <w:b/>
          <w:bCs/>
          <w:color w:val="ED7D31"/>
        </w:rPr>
      </w:pPr>
      <w:bookmarkStart w:id="1" w:name="_3325r5d9f4t7" w:colFirst="0" w:colLast="0"/>
      <w:bookmarkEnd w:id="1"/>
      <w:r>
        <w:rPr>
          <w:b/>
          <w:bCs/>
          <w:color w:val="ED7D31"/>
          <w:sz w:val="26"/>
          <w:szCs w:val="26"/>
        </w:rPr>
        <w:t>Webinars and Workshops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F5795" w14:paraId="7013A0E2" w14:textId="77777777" w:rsidTr="009A48D4">
        <w:trPr>
          <w:trHeight w:val="2790"/>
        </w:trPr>
        <w:tc>
          <w:tcPr>
            <w:tcW w:w="9029" w:type="dxa"/>
            <w:shd w:val="clear" w:color="auto" w:fill="auto"/>
            <w:tcMar>
              <w:top w:w="100" w:type="dxa"/>
              <w:left w:w="100" w:type="dxa"/>
              <w:bottom w:w="100" w:type="dxa"/>
              <w:right w:w="100" w:type="dxa"/>
            </w:tcMar>
          </w:tcPr>
          <w:p w14:paraId="7013A0DB" w14:textId="77777777" w:rsidR="00CF5795" w:rsidRDefault="009A48D4">
            <w:pPr>
              <w:pStyle w:val="Heading1"/>
              <w:keepNext w:val="0"/>
              <w:keepLines w:val="0"/>
              <w:shd w:val="clear" w:color="auto" w:fill="FFFFFF"/>
              <w:spacing w:before="0" w:after="0" w:line="264" w:lineRule="auto"/>
              <w:rPr>
                <w:color w:val="222222"/>
                <w:sz w:val="48"/>
                <w:szCs w:val="48"/>
              </w:rPr>
            </w:pPr>
            <w:bookmarkStart w:id="2" w:name="_qy72z77sn8pg" w:colFirst="0" w:colLast="0"/>
            <w:bookmarkEnd w:id="2"/>
            <w:r>
              <w:rPr>
                <w:b/>
                <w:bCs/>
                <w:color w:val="ED7D31"/>
                <w:sz w:val="22"/>
                <w:szCs w:val="22"/>
              </w:rPr>
              <w:t>Introductory Webinar: Hackathon for Reproductive, Maternal, and Child Health Data in Ethiopia</w:t>
            </w:r>
          </w:p>
          <w:p w14:paraId="7013A0DC" w14:textId="77777777" w:rsidR="00CF5795" w:rsidRDefault="00CF5795">
            <w:pPr>
              <w:spacing w:line="240" w:lineRule="auto"/>
            </w:pPr>
          </w:p>
          <w:p w14:paraId="7013A0DD" w14:textId="77777777" w:rsidR="00CF5795" w:rsidRPr="009A48D4" w:rsidRDefault="009A48D4">
            <w:pPr>
              <w:spacing w:line="240" w:lineRule="auto"/>
              <w:rPr>
                <w:b/>
                <w:bCs/>
                <w:color w:val="ED7D31"/>
              </w:rPr>
            </w:pPr>
            <w:r w:rsidRPr="009A48D4">
              <w:t xml:space="preserve">21 May 2026 | 15:00-16:30 (BST) </w:t>
            </w:r>
          </w:p>
          <w:p w14:paraId="7013A0DE" w14:textId="77777777" w:rsidR="00CF5795" w:rsidRPr="009A48D4" w:rsidRDefault="00CF5795">
            <w:pPr>
              <w:spacing w:line="240" w:lineRule="auto"/>
              <w:rPr>
                <w:color w:val="0B141B"/>
              </w:rPr>
            </w:pPr>
          </w:p>
          <w:p w14:paraId="7013A0DF" w14:textId="77777777" w:rsidR="00CF5795" w:rsidRPr="009A48D4" w:rsidRDefault="009A48D4">
            <w:pPr>
              <w:spacing w:line="240" w:lineRule="auto"/>
              <w:rPr>
                <w:color w:val="0B141B"/>
              </w:rPr>
            </w:pPr>
            <w:r w:rsidRPr="009A48D4">
              <w:rPr>
                <w:rFonts w:eastAsia="Helvetica Neue"/>
                <w:color w:val="232333"/>
                <w:highlight w:val="white"/>
              </w:rPr>
              <w:t>The Global Health Data Science Hub is organising a hackathon focused on addressing locally relevant research questions in Ethiopia related to reproductive, maternal, and child health. The hackathon will run over the course of one month and will utilise pub</w:t>
            </w:r>
            <w:r w:rsidRPr="009A48D4">
              <w:rPr>
                <w:rFonts w:eastAsia="Helvetica Neue"/>
                <w:color w:val="232333"/>
                <w:highlight w:val="white"/>
              </w:rPr>
              <w:t>licly available datasets.</w:t>
            </w:r>
            <w:r w:rsidRPr="009A48D4">
              <w:rPr>
                <w:color w:val="0B141B"/>
              </w:rPr>
              <w:t xml:space="preserve"> </w:t>
            </w:r>
          </w:p>
          <w:p w14:paraId="7013A0E0" w14:textId="77777777" w:rsidR="00CF5795" w:rsidRDefault="00CF5795">
            <w:pPr>
              <w:spacing w:line="240" w:lineRule="auto"/>
              <w:rPr>
                <w:color w:val="0B141B"/>
              </w:rPr>
            </w:pPr>
          </w:p>
          <w:p w14:paraId="7013A0E1" w14:textId="77777777" w:rsidR="00CF5795" w:rsidRDefault="009A48D4">
            <w:pPr>
              <w:spacing w:line="240" w:lineRule="auto"/>
              <w:rPr>
                <w:b/>
                <w:bCs/>
                <w:color w:val="ED7D31"/>
              </w:rPr>
            </w:pPr>
            <w:hyperlink r:id="rId15" w:anchor="/registration">
              <w:r>
                <w:rPr>
                  <w:b/>
                  <w:bCs/>
                  <w:color w:val="1155CC"/>
                  <w:u w:val="single"/>
                </w:rPr>
                <w:t>Register</w:t>
              </w:r>
            </w:hyperlink>
          </w:p>
        </w:tc>
      </w:tr>
      <w:tr w:rsidR="00CF5795" w14:paraId="7013A0ED" w14:textId="77777777">
        <w:trPr>
          <w:trHeight w:val="436"/>
        </w:trPr>
        <w:tc>
          <w:tcPr>
            <w:tcW w:w="9029" w:type="dxa"/>
            <w:shd w:val="clear" w:color="auto" w:fill="auto"/>
            <w:tcMar>
              <w:top w:w="100" w:type="dxa"/>
              <w:left w:w="100" w:type="dxa"/>
              <w:bottom w:w="100" w:type="dxa"/>
              <w:right w:w="100" w:type="dxa"/>
            </w:tcMar>
          </w:tcPr>
          <w:p w14:paraId="7013A0E3" w14:textId="77777777" w:rsidR="00CF5795" w:rsidRDefault="009A48D4">
            <w:pPr>
              <w:pStyle w:val="Heading1"/>
              <w:keepNext w:val="0"/>
              <w:keepLines w:val="0"/>
              <w:shd w:val="clear" w:color="auto" w:fill="FFFFFF"/>
              <w:spacing w:before="600" w:line="240" w:lineRule="auto"/>
              <w:rPr>
                <w:b/>
                <w:bCs/>
                <w:color w:val="ED7D31"/>
                <w:sz w:val="22"/>
                <w:szCs w:val="22"/>
              </w:rPr>
            </w:pPr>
            <w:bookmarkStart w:id="3" w:name="_9b55gtq0xhtg" w:colFirst="0" w:colLast="0"/>
            <w:bookmarkEnd w:id="3"/>
            <w:r>
              <w:rPr>
                <w:b/>
                <w:bCs/>
                <w:color w:val="ED7D31"/>
                <w:sz w:val="22"/>
                <w:szCs w:val="22"/>
              </w:rPr>
              <w:t>Strengthening trust in science: launch of WHO Good Practices for Clinical Trial Design and Implementation c</w:t>
            </w:r>
            <w:r>
              <w:rPr>
                <w:b/>
                <w:bCs/>
                <w:color w:val="ED7D31"/>
                <w:sz w:val="22"/>
                <w:szCs w:val="22"/>
              </w:rPr>
              <w:t>ourse</w:t>
            </w:r>
          </w:p>
          <w:p w14:paraId="7013A0E4" w14:textId="77777777" w:rsidR="00CF5795" w:rsidRDefault="00CF5795">
            <w:pPr>
              <w:spacing w:line="240" w:lineRule="auto"/>
              <w:rPr>
                <w:b/>
                <w:bCs/>
                <w:i/>
                <w:iCs/>
                <w:color w:val="ED7D31"/>
              </w:rPr>
            </w:pPr>
          </w:p>
          <w:p w14:paraId="7013A0E5" w14:textId="77777777" w:rsidR="00CF5795" w:rsidRPr="009A48D4" w:rsidRDefault="009A48D4">
            <w:pPr>
              <w:spacing w:line="240" w:lineRule="auto"/>
              <w:rPr>
                <w:rFonts w:eastAsia="Helvetica Neue"/>
                <w:color w:val="232333"/>
                <w:highlight w:val="white"/>
              </w:rPr>
            </w:pPr>
            <w:r w:rsidRPr="009A48D4">
              <w:rPr>
                <w:rFonts w:eastAsia="Helvetica Neue"/>
                <w:color w:val="232333"/>
                <w:highlight w:val="white"/>
              </w:rPr>
              <w:t>4 May 2026 |13:00-15:00 (CET)</w:t>
            </w:r>
          </w:p>
          <w:p w14:paraId="7013A0E6" w14:textId="77777777" w:rsidR="00CF5795" w:rsidRPr="009A48D4" w:rsidRDefault="00CF5795">
            <w:pPr>
              <w:spacing w:line="240" w:lineRule="auto"/>
              <w:rPr>
                <w:rFonts w:eastAsia="Helvetica Neue"/>
                <w:color w:val="232333"/>
                <w:highlight w:val="white"/>
              </w:rPr>
            </w:pPr>
          </w:p>
          <w:p w14:paraId="7013A0E7" w14:textId="77777777" w:rsidR="00CF5795" w:rsidRPr="009A48D4" w:rsidRDefault="009A48D4">
            <w:pPr>
              <w:spacing w:line="240" w:lineRule="auto"/>
              <w:rPr>
                <w:rFonts w:eastAsia="Helvetica Neue"/>
                <w:color w:val="232333"/>
                <w:highlight w:val="white"/>
              </w:rPr>
            </w:pPr>
            <w:r w:rsidRPr="009A48D4">
              <w:rPr>
                <w:rFonts w:eastAsia="Helvetica Neue"/>
                <w:color w:val="232333"/>
                <w:highlight w:val="white"/>
              </w:rPr>
              <w:t>Are you involved in, or interested in, clinical trials? Do you want to understand what makes a clinical trial ethical, efficient and impactful?</w:t>
            </w:r>
          </w:p>
          <w:p w14:paraId="7013A0E8" w14:textId="77777777" w:rsidR="00CF5795" w:rsidRPr="009A48D4" w:rsidRDefault="00CF5795">
            <w:pPr>
              <w:spacing w:line="240" w:lineRule="auto"/>
              <w:rPr>
                <w:rFonts w:eastAsia="Helvetica Neue"/>
                <w:color w:val="232333"/>
                <w:highlight w:val="white"/>
              </w:rPr>
            </w:pPr>
          </w:p>
          <w:p w14:paraId="7013A0E9" w14:textId="77777777" w:rsidR="00CF5795" w:rsidRPr="009A48D4" w:rsidRDefault="009A48D4">
            <w:pPr>
              <w:spacing w:line="240" w:lineRule="auto"/>
              <w:rPr>
                <w:color w:val="0B141B"/>
              </w:rPr>
            </w:pPr>
            <w:r w:rsidRPr="009A48D4">
              <w:rPr>
                <w:rFonts w:eastAsia="Helvetica Neue"/>
                <w:color w:val="232333"/>
                <w:highlight w:val="white"/>
              </w:rPr>
              <w:t xml:space="preserve">Then join us for the launch of the free, online, self-paced ‘WHO Good Practices for Clinical Trial Design and Implementation’ course and #StandWithScience in 2026. </w:t>
            </w:r>
          </w:p>
          <w:p w14:paraId="7013A0EA" w14:textId="77777777" w:rsidR="00CF5795" w:rsidRDefault="00CF5795">
            <w:pPr>
              <w:spacing w:line="240" w:lineRule="auto"/>
              <w:rPr>
                <w:color w:val="0B141B"/>
              </w:rPr>
            </w:pPr>
          </w:p>
          <w:p w14:paraId="7013A0EB" w14:textId="77777777" w:rsidR="00CF5795" w:rsidRDefault="009A48D4">
            <w:pPr>
              <w:spacing w:line="240" w:lineRule="auto"/>
              <w:rPr>
                <w:b/>
                <w:bCs/>
                <w:color w:val="ED7D31"/>
              </w:rPr>
            </w:pPr>
            <w:hyperlink r:id="rId16" w:anchor="/registration">
              <w:r>
                <w:rPr>
                  <w:b/>
                  <w:bCs/>
                  <w:color w:val="1155CC"/>
                  <w:u w:val="single"/>
                </w:rPr>
                <w:t>Register</w:t>
              </w:r>
            </w:hyperlink>
          </w:p>
          <w:p w14:paraId="7013A0EC" w14:textId="77777777" w:rsidR="00CF5795" w:rsidRDefault="009A48D4">
            <w:pPr>
              <w:spacing w:line="240" w:lineRule="auto"/>
              <w:rPr>
                <w:color w:val="0B141B"/>
              </w:rPr>
            </w:pPr>
            <w:r>
              <w:rPr>
                <w:color w:val="0B141B"/>
              </w:rPr>
              <w:t xml:space="preserve"> </w:t>
            </w:r>
          </w:p>
        </w:tc>
      </w:tr>
    </w:tbl>
    <w:p w14:paraId="7013A0EE" w14:textId="77777777" w:rsidR="00CF5795" w:rsidRDefault="00CF5795">
      <w:pPr>
        <w:shd w:val="clear" w:color="auto" w:fill="FFFFFF"/>
        <w:rPr>
          <w:color w:val="404040"/>
        </w:rPr>
      </w:pPr>
    </w:p>
    <w:p w14:paraId="7013A0EF" w14:textId="77777777" w:rsidR="00CF5795" w:rsidRDefault="00CF5795">
      <w:pPr>
        <w:shd w:val="clear" w:color="auto" w:fill="FFFFFF"/>
        <w:rPr>
          <w:color w:val="ED7D31"/>
        </w:rPr>
      </w:pPr>
    </w:p>
    <w:p w14:paraId="7013A0F0" w14:textId="77777777" w:rsidR="00CF5795" w:rsidRDefault="009A48D4">
      <w:pPr>
        <w:shd w:val="clear" w:color="auto" w:fill="FFFFFF"/>
        <w:rPr>
          <w:b/>
          <w:bCs/>
        </w:rPr>
      </w:pPr>
      <w:r>
        <w:rPr>
          <w:b/>
          <w:bCs/>
        </w:rPr>
        <w:t>New Recordings and Materials Available:</w:t>
      </w:r>
    </w:p>
    <w:p w14:paraId="7013A0F1" w14:textId="77777777" w:rsidR="00CF5795" w:rsidRDefault="00CF5795">
      <w:pPr>
        <w:shd w:val="clear" w:color="auto" w:fill="FFFFFF"/>
        <w:rPr>
          <w:b/>
          <w:bCs/>
        </w:rPr>
      </w:pP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880"/>
      </w:tblGrid>
      <w:tr w:rsidR="00CF5795" w14:paraId="7013A0F6" w14:textId="77777777">
        <w:tc>
          <w:tcPr>
            <w:tcW w:w="6120" w:type="dxa"/>
            <w:shd w:val="clear" w:color="auto" w:fill="auto"/>
            <w:tcMar>
              <w:top w:w="100" w:type="dxa"/>
              <w:left w:w="100" w:type="dxa"/>
              <w:bottom w:w="100" w:type="dxa"/>
              <w:right w:w="100" w:type="dxa"/>
            </w:tcMar>
          </w:tcPr>
          <w:p w14:paraId="7013A0F3" w14:textId="3A0D8C1A" w:rsidR="00CF5795" w:rsidRPr="009A48D4" w:rsidRDefault="009A48D4">
            <w:pPr>
              <w:pStyle w:val="Heading2"/>
              <w:keepNext w:val="0"/>
              <w:keepLines w:val="0"/>
              <w:widowControl w:val="0"/>
              <w:shd w:val="clear" w:color="auto" w:fill="FAFAFA"/>
              <w:spacing w:before="0" w:after="80" w:line="240" w:lineRule="auto"/>
              <w:rPr>
                <w:rFonts w:ascii="Roboto" w:eastAsia="Roboto" w:hAnsi="Roboto" w:cs="Roboto"/>
                <w:color w:val="0D0D0D"/>
                <w:sz w:val="23"/>
                <w:szCs w:val="23"/>
                <w:highlight w:val="white"/>
              </w:rPr>
            </w:pPr>
            <w:bookmarkStart w:id="4" w:name="_9d0ty0tqfxs8" w:colFirst="0" w:colLast="0"/>
            <w:bookmarkEnd w:id="4"/>
            <w:r>
              <w:rPr>
                <w:rFonts w:ascii="Roboto" w:eastAsia="Roboto" w:hAnsi="Roboto" w:cs="Roboto"/>
                <w:color w:val="0D0D0D"/>
                <w:sz w:val="23"/>
                <w:szCs w:val="23"/>
                <w:highlight w:val="white"/>
              </w:rPr>
              <w:lastRenderedPageBreak/>
              <w:t xml:space="preserve">Building protective breastfeeding environments using the </w:t>
            </w:r>
            <w:proofErr w:type="gramStart"/>
            <w:r>
              <w:rPr>
                <w:rFonts w:ascii="Roboto" w:eastAsia="Roboto" w:hAnsi="Roboto" w:cs="Roboto"/>
                <w:color w:val="0D0D0D"/>
                <w:sz w:val="23"/>
                <w:szCs w:val="23"/>
                <w:highlight w:val="white"/>
              </w:rPr>
              <w:t>Nourished  Truth</w:t>
            </w:r>
            <w:bookmarkStart w:id="5" w:name="_3rycr9rvwyf8" w:colFirst="0" w:colLast="0"/>
            <w:bookmarkEnd w:id="5"/>
            <w:proofErr w:type="gramEnd"/>
            <w:r>
              <w:rPr>
                <w:rFonts w:ascii="Roboto" w:eastAsia="Roboto" w:hAnsi="Roboto" w:cs="Roboto"/>
                <w:color w:val="0D0D0D"/>
                <w:sz w:val="23"/>
                <w:szCs w:val="23"/>
                <w:highlight w:val="white"/>
              </w:rPr>
              <w:t xml:space="preserve"> </w:t>
            </w:r>
            <w:r>
              <w:rPr>
                <w:rFonts w:ascii="Roboto" w:eastAsia="Roboto" w:hAnsi="Roboto" w:cs="Roboto"/>
                <w:color w:val="0D0D0D"/>
                <w:sz w:val="23"/>
                <w:szCs w:val="23"/>
                <w:highlight w:val="white"/>
              </w:rPr>
              <w:t>Operational Toolkit</w:t>
            </w:r>
            <w:r>
              <w:rPr>
                <w:b/>
                <w:bCs/>
                <w:color w:val="272F38"/>
                <w:sz w:val="34"/>
                <w:szCs w:val="34"/>
                <w:highlight w:val="white"/>
              </w:rPr>
              <w:t xml:space="preserve"> </w:t>
            </w:r>
          </w:p>
          <w:p w14:paraId="7013A0F4" w14:textId="77777777" w:rsidR="00CF5795" w:rsidRDefault="00CF5795">
            <w:pPr>
              <w:pStyle w:val="Heading2"/>
              <w:keepNext w:val="0"/>
              <w:keepLines w:val="0"/>
              <w:widowControl w:val="0"/>
              <w:shd w:val="clear" w:color="auto" w:fill="FAFAFA"/>
              <w:spacing w:before="0" w:after="80" w:line="240" w:lineRule="auto"/>
              <w:rPr>
                <w:rFonts w:ascii="Roboto" w:eastAsia="Roboto" w:hAnsi="Roboto" w:cs="Roboto"/>
                <w:b/>
                <w:bCs/>
                <w:color w:val="0D0D0D"/>
                <w:sz w:val="23"/>
                <w:szCs w:val="23"/>
                <w:highlight w:val="white"/>
              </w:rPr>
            </w:pPr>
            <w:bookmarkStart w:id="6" w:name="_a0r11cd35df" w:colFirst="0" w:colLast="0"/>
            <w:bookmarkEnd w:id="6"/>
          </w:p>
        </w:tc>
        <w:tc>
          <w:tcPr>
            <w:tcW w:w="2880" w:type="dxa"/>
            <w:shd w:val="clear" w:color="auto" w:fill="auto"/>
            <w:tcMar>
              <w:top w:w="100" w:type="dxa"/>
              <w:left w:w="100" w:type="dxa"/>
              <w:bottom w:w="100" w:type="dxa"/>
              <w:right w:w="100" w:type="dxa"/>
            </w:tcMar>
          </w:tcPr>
          <w:p w14:paraId="7013A0F5" w14:textId="77777777" w:rsidR="00CF5795" w:rsidRDefault="009A48D4">
            <w:pPr>
              <w:widowControl w:val="0"/>
              <w:pBdr>
                <w:top w:val="nil"/>
                <w:left w:val="nil"/>
                <w:bottom w:val="nil"/>
                <w:right w:val="nil"/>
                <w:between w:val="nil"/>
              </w:pBdr>
              <w:spacing w:line="240" w:lineRule="auto"/>
              <w:rPr>
                <w:b/>
                <w:bCs/>
                <w:color w:val="ED7D31"/>
              </w:rPr>
            </w:pPr>
            <w:hyperlink r:id="rId17">
              <w:r>
                <w:rPr>
                  <w:b/>
                  <w:bCs/>
                  <w:color w:val="1155CC"/>
                  <w:u w:val="single"/>
                </w:rPr>
                <w:t>Watch the recording</w:t>
              </w:r>
            </w:hyperlink>
          </w:p>
        </w:tc>
      </w:tr>
      <w:tr w:rsidR="00CF5795" w14:paraId="7013A0F9" w14:textId="77777777">
        <w:tc>
          <w:tcPr>
            <w:tcW w:w="6120" w:type="dxa"/>
            <w:shd w:val="clear" w:color="auto" w:fill="auto"/>
            <w:tcMar>
              <w:top w:w="100" w:type="dxa"/>
              <w:left w:w="100" w:type="dxa"/>
              <w:bottom w:w="100" w:type="dxa"/>
              <w:right w:w="100" w:type="dxa"/>
            </w:tcMar>
          </w:tcPr>
          <w:p w14:paraId="7013A0F7" w14:textId="77777777" w:rsidR="00CF5795" w:rsidRDefault="009A48D4">
            <w:pPr>
              <w:pStyle w:val="Heading2"/>
              <w:keepNext w:val="0"/>
              <w:keepLines w:val="0"/>
              <w:widowControl w:val="0"/>
              <w:spacing w:before="0" w:after="80" w:line="240" w:lineRule="auto"/>
              <w:rPr>
                <w:rFonts w:ascii="Roboto" w:eastAsia="Roboto" w:hAnsi="Roboto" w:cs="Roboto"/>
                <w:b/>
                <w:bCs/>
                <w:color w:val="0D0D0D"/>
                <w:sz w:val="23"/>
                <w:szCs w:val="23"/>
                <w:highlight w:val="white"/>
              </w:rPr>
            </w:pPr>
            <w:bookmarkStart w:id="7" w:name="_byh2auo89txn" w:colFirst="0" w:colLast="0"/>
            <w:bookmarkEnd w:id="7"/>
            <w:r>
              <w:rPr>
                <w:rFonts w:ascii="Roboto" w:eastAsia="Roboto" w:hAnsi="Roboto" w:cs="Roboto"/>
                <w:color w:val="0D0D0D"/>
                <w:sz w:val="23"/>
                <w:szCs w:val="23"/>
                <w:highlight w:val="white"/>
              </w:rPr>
              <w:t>Launch of the Patient and Public Involvement and Engagement (PPIE) Toolkit</w:t>
            </w:r>
            <w:r>
              <w:rPr>
                <w:rFonts w:ascii="Roboto" w:eastAsia="Roboto" w:hAnsi="Roboto" w:cs="Roboto"/>
                <w:b/>
                <w:bCs/>
                <w:color w:val="0D0D0D"/>
                <w:sz w:val="23"/>
                <w:szCs w:val="23"/>
                <w:highlight w:val="white"/>
              </w:rPr>
              <w:t xml:space="preserve"> </w:t>
            </w:r>
          </w:p>
        </w:tc>
        <w:tc>
          <w:tcPr>
            <w:tcW w:w="2880" w:type="dxa"/>
            <w:shd w:val="clear" w:color="auto" w:fill="auto"/>
            <w:tcMar>
              <w:top w:w="100" w:type="dxa"/>
              <w:left w:w="100" w:type="dxa"/>
              <w:bottom w:w="100" w:type="dxa"/>
              <w:right w:w="100" w:type="dxa"/>
            </w:tcMar>
          </w:tcPr>
          <w:p w14:paraId="7013A0F8" w14:textId="77777777" w:rsidR="00CF5795" w:rsidRDefault="009A48D4">
            <w:pPr>
              <w:widowControl w:val="0"/>
              <w:pBdr>
                <w:top w:val="nil"/>
                <w:left w:val="nil"/>
                <w:bottom w:val="nil"/>
                <w:right w:val="nil"/>
                <w:between w:val="nil"/>
              </w:pBdr>
              <w:spacing w:line="240" w:lineRule="auto"/>
              <w:rPr>
                <w:b/>
                <w:bCs/>
                <w:color w:val="ED7D31"/>
              </w:rPr>
            </w:pPr>
            <w:hyperlink r:id="rId18">
              <w:r>
                <w:rPr>
                  <w:b/>
                  <w:bCs/>
                  <w:color w:val="1155CC"/>
                  <w:u w:val="single"/>
                </w:rPr>
                <w:t>Watch the recording</w:t>
              </w:r>
            </w:hyperlink>
          </w:p>
        </w:tc>
      </w:tr>
    </w:tbl>
    <w:p w14:paraId="7013A0FA" w14:textId="77777777" w:rsidR="00CF5795" w:rsidRDefault="009A48D4">
      <w:pPr>
        <w:shd w:val="clear" w:color="auto" w:fill="FFFFFF"/>
        <w:rPr>
          <w:color w:val="201F1E"/>
        </w:rPr>
      </w:pPr>
      <w:r>
        <w:rPr>
          <w:color w:val="201F1E"/>
        </w:rPr>
        <w:t xml:space="preserve"> </w:t>
      </w:r>
    </w:p>
    <w:p w14:paraId="7013A0FB" w14:textId="77777777" w:rsidR="00CF5795" w:rsidRDefault="009A48D4">
      <w:pPr>
        <w:shd w:val="clear" w:color="auto" w:fill="FFFFFF"/>
        <w:rPr>
          <w:color w:val="201F1E"/>
        </w:rPr>
      </w:pPr>
      <w:r>
        <w:rPr>
          <w:color w:val="201F1E"/>
        </w:rPr>
        <w:t xml:space="preserve">For all past webinar and workshop recordings, and to see upcoming events, please </w:t>
      </w:r>
      <w:hyperlink r:id="rId19">
        <w:r>
          <w:rPr>
            <w:b/>
            <w:bCs/>
            <w:color w:val="ED7D31"/>
          </w:rPr>
          <w:t>visit our Events page</w:t>
        </w:r>
      </w:hyperlink>
      <w:r>
        <w:rPr>
          <w:color w:val="201F1E"/>
        </w:rPr>
        <w:t xml:space="preserve">, and </w:t>
      </w:r>
      <w:hyperlink r:id="rId20">
        <w:r>
          <w:rPr>
            <w:b/>
            <w:bCs/>
            <w:color w:val="ED7D31"/>
          </w:rPr>
          <w:t>subscribe to our YouTube channel</w:t>
        </w:r>
      </w:hyperlink>
      <w:r>
        <w:rPr>
          <w:color w:val="201F1E"/>
        </w:rPr>
        <w:t>.</w:t>
      </w:r>
    </w:p>
    <w:p w14:paraId="7013A0FC" w14:textId="77777777" w:rsidR="00CF5795" w:rsidRDefault="00CF5795">
      <w:pPr>
        <w:shd w:val="clear" w:color="auto" w:fill="FFFFFF"/>
        <w:rPr>
          <w:b/>
          <w:bCs/>
        </w:rPr>
      </w:pPr>
    </w:p>
    <w:p w14:paraId="7013A0FD" w14:textId="77777777" w:rsidR="00CF5795" w:rsidRDefault="009A48D4">
      <w:pPr>
        <w:pStyle w:val="Heading2"/>
        <w:spacing w:before="240" w:line="240" w:lineRule="auto"/>
        <w:rPr>
          <w:sz w:val="24"/>
          <w:szCs w:val="24"/>
        </w:rPr>
      </w:pPr>
      <w:bookmarkStart w:id="8" w:name="_tiojzg144l91" w:colFirst="0" w:colLast="0"/>
      <w:bookmarkEnd w:id="8"/>
      <w:r>
        <w:rPr>
          <w:b/>
          <w:bCs/>
          <w:sz w:val="24"/>
          <w:szCs w:val="24"/>
          <w:u w:val="single"/>
        </w:rPr>
        <w:t>Coordinator resources</w:t>
      </w:r>
    </w:p>
    <w:p w14:paraId="7013A0FE" w14:textId="77777777" w:rsidR="00CF5795" w:rsidRDefault="009A48D4">
      <w:pPr>
        <w:numPr>
          <w:ilvl w:val="0"/>
          <w:numId w:val="3"/>
        </w:numPr>
      </w:pPr>
      <w:hyperlink r:id="rId21">
        <w:r>
          <w:rPr>
            <w:b/>
            <w:bCs/>
            <w:color w:val="ED7D31"/>
            <w:highlight w:val="white"/>
          </w:rPr>
          <w:t>Resource Gateway</w:t>
        </w:r>
      </w:hyperlink>
      <w:r>
        <w:rPr>
          <w:b/>
          <w:bCs/>
          <w:color w:val="ED7D31"/>
          <w:highlight w:val="white"/>
        </w:rPr>
        <w:t xml:space="preserve"> </w:t>
      </w:r>
      <w:r>
        <w:rPr>
          <w:color w:val="201F1E"/>
        </w:rPr>
        <w:t>This resource gateway groups resources into clinical trials, infectious disease, maternal and child health and non-communicable diseases.</w:t>
      </w:r>
    </w:p>
    <w:p w14:paraId="7013A0FF" w14:textId="77777777" w:rsidR="00CF5795" w:rsidRDefault="009A48D4">
      <w:pPr>
        <w:numPr>
          <w:ilvl w:val="0"/>
          <w:numId w:val="3"/>
        </w:numPr>
      </w:pPr>
      <w:hyperlink r:id="rId22">
        <w:r>
          <w:rPr>
            <w:b/>
            <w:bCs/>
            <w:color w:val="ED7D31"/>
          </w:rPr>
          <w:t>The Global Health Network Digital Publication Collection</w:t>
        </w:r>
      </w:hyperlink>
      <w:r>
        <w:t xml:space="preserve"> Check out TGHN Collections, our open access bookshelf of digital publications created by communities and partners of The Global Health Network. </w:t>
      </w:r>
    </w:p>
    <w:p w14:paraId="7013A100" w14:textId="77777777" w:rsidR="00CF5795" w:rsidRDefault="009A48D4">
      <w:pPr>
        <w:numPr>
          <w:ilvl w:val="0"/>
          <w:numId w:val="3"/>
        </w:numPr>
        <w:shd w:val="clear" w:color="auto" w:fill="FFFFFF"/>
      </w:pPr>
      <w:hyperlink r:id="rId23">
        <w:r>
          <w:rPr>
            <w:b/>
            <w:bCs/>
            <w:color w:val="ED7D31"/>
          </w:rPr>
          <w:t>Communication guidance</w:t>
        </w:r>
      </w:hyperlink>
      <w:r>
        <w:rPr>
          <w:b/>
          <w:bCs/>
          <w:color w:val="ED7D31"/>
        </w:rPr>
        <w:t xml:space="preserve"> </w:t>
      </w:r>
      <w:r>
        <w:t>Please check out the guidelines to improve accessibility and inclusivity on knowledge hubs.</w:t>
      </w:r>
    </w:p>
    <w:p w14:paraId="7013A101" w14:textId="77777777" w:rsidR="00CF5795" w:rsidRDefault="009A48D4">
      <w:pPr>
        <w:numPr>
          <w:ilvl w:val="0"/>
          <w:numId w:val="3"/>
        </w:numPr>
        <w:shd w:val="clear" w:color="auto" w:fill="FFFFFF"/>
      </w:pPr>
      <w:r>
        <w:rPr>
          <w:b/>
          <w:bCs/>
          <w:color w:val="ED7D31"/>
        </w:rPr>
        <w:t>Coordinator training sessions recordings</w:t>
      </w:r>
      <w:r>
        <w:t xml:space="preserve"> </w:t>
      </w:r>
      <w:r>
        <w:rPr>
          <w:color w:val="201F1E"/>
        </w:rPr>
        <w:t>We’ve been conducting in-house training sessions for The Global He</w:t>
      </w:r>
      <w:r>
        <w:rPr>
          <w:color w:val="201F1E"/>
        </w:rPr>
        <w:t xml:space="preserve">alth Network coordinators, and have shared recordings of these on the </w:t>
      </w:r>
      <w:proofErr w:type="gramStart"/>
      <w:r>
        <w:rPr>
          <w:color w:val="201F1E"/>
        </w:rPr>
        <w:t>coordinators</w:t>
      </w:r>
      <w:proofErr w:type="gramEnd"/>
      <w:r>
        <w:rPr>
          <w:color w:val="201F1E"/>
        </w:rPr>
        <w:t xml:space="preserve"> hub. </w:t>
      </w:r>
      <w:hyperlink r:id="rId24">
        <w:r>
          <w:rPr>
            <w:b/>
            <w:bCs/>
            <w:color w:val="ED7D31"/>
          </w:rPr>
          <w:t>Access training sessions recordings</w:t>
        </w:r>
      </w:hyperlink>
    </w:p>
    <w:p w14:paraId="7013A102" w14:textId="77777777" w:rsidR="00CF5795" w:rsidRDefault="009A48D4">
      <w:pPr>
        <w:numPr>
          <w:ilvl w:val="0"/>
          <w:numId w:val="3"/>
        </w:numPr>
        <w:shd w:val="clear" w:color="auto" w:fill="FFFFFF"/>
      </w:pPr>
      <w:hyperlink r:id="rId25">
        <w:proofErr w:type="spellStart"/>
        <w:r>
          <w:rPr>
            <w:b/>
            <w:bCs/>
            <w:color w:val="ED7D31"/>
          </w:rPr>
          <w:t>Javascript</w:t>
        </w:r>
        <w:proofErr w:type="spellEnd"/>
        <w:r>
          <w:rPr>
            <w:b/>
            <w:bCs/>
            <w:color w:val="ED7D31"/>
          </w:rPr>
          <w:t xml:space="preserve"> dropdowns</w:t>
        </w:r>
      </w:hyperlink>
      <w:r>
        <w:t xml:space="preserve"> Creating a dropdown feature on a page saves space and end user scrolling. You can copy the code here and add it to your hub: </w:t>
      </w:r>
      <w:hyperlink r:id="rId26">
        <w:proofErr w:type="spellStart"/>
        <w:r>
          <w:rPr>
            <w:b/>
            <w:bCs/>
            <w:color w:val="ED7D31"/>
          </w:rPr>
          <w:t>Javascript</w:t>
        </w:r>
        <w:proofErr w:type="spellEnd"/>
        <w:r>
          <w:rPr>
            <w:b/>
            <w:bCs/>
            <w:color w:val="ED7D31"/>
          </w:rPr>
          <w:t xml:space="preserve"> dropdown example</w:t>
        </w:r>
      </w:hyperlink>
      <w:r>
        <w:t>.</w:t>
      </w:r>
    </w:p>
    <w:p w14:paraId="7013A103" w14:textId="77777777" w:rsidR="00CF5795" w:rsidRDefault="009A48D4">
      <w:pPr>
        <w:numPr>
          <w:ilvl w:val="0"/>
          <w:numId w:val="3"/>
        </w:numPr>
        <w:shd w:val="clear" w:color="auto" w:fill="FFFFFF"/>
      </w:pPr>
      <w:r>
        <w:rPr>
          <w:color w:val="201F1E"/>
        </w:rPr>
        <w:t xml:space="preserve">For ongoing updates as well as an array of resources to support you in your knowledge exchange role, please also visit the </w:t>
      </w:r>
      <w:hyperlink r:id="rId27">
        <w:r>
          <w:rPr>
            <w:b/>
            <w:bCs/>
            <w:color w:val="ED7D31"/>
          </w:rPr>
          <w:t>Global He</w:t>
        </w:r>
        <w:r>
          <w:rPr>
            <w:b/>
            <w:bCs/>
            <w:color w:val="ED7D31"/>
          </w:rPr>
          <w:t>alth Coordinators Hub</w:t>
        </w:r>
      </w:hyperlink>
      <w:r>
        <w:t>.</w:t>
      </w:r>
    </w:p>
    <w:p w14:paraId="7013A104" w14:textId="77777777" w:rsidR="00CF5795" w:rsidRDefault="009A48D4">
      <w:pPr>
        <w:numPr>
          <w:ilvl w:val="0"/>
          <w:numId w:val="2"/>
        </w:numPr>
        <w:shd w:val="clear" w:color="auto" w:fill="FFFFFF"/>
        <w:rPr>
          <w:highlight w:val="white"/>
        </w:rPr>
      </w:pPr>
      <w:hyperlink r:id="rId28">
        <w:r>
          <w:rPr>
            <w:rFonts w:ascii="Times New Roman" w:eastAsia="Times New Roman" w:hAnsi="Times New Roman" w:cs="Times New Roman"/>
            <w:color w:val="ED7D31"/>
            <w:highlight w:val="white"/>
          </w:rPr>
          <w:t xml:space="preserve"> </w:t>
        </w:r>
      </w:hyperlink>
      <w:hyperlink r:id="rId29">
        <w:r>
          <w:rPr>
            <w:b/>
            <w:bCs/>
            <w:color w:val="ED7D31"/>
            <w:highlight w:val="white"/>
          </w:rPr>
          <w:t>Coordinator contacts page</w:t>
        </w:r>
      </w:hyperlink>
      <w:r>
        <w:rPr>
          <w:color w:val="ED7D31"/>
          <w:highlight w:val="white"/>
        </w:rPr>
        <w:t xml:space="preserve">: </w:t>
      </w:r>
      <w:r>
        <w:rPr>
          <w:color w:val="201F1E"/>
          <w:highlight w:val="white"/>
        </w:rPr>
        <w:t xml:space="preserve">Find the contact details for coordinators of all hubs. </w:t>
      </w:r>
      <w:r>
        <w:rPr>
          <w:color w:val="272F38"/>
          <w:highlight w:val="white"/>
        </w:rPr>
        <w:t>I</w:t>
      </w:r>
      <w:r>
        <w:rPr>
          <w:color w:val="201F1E"/>
          <w:highlight w:val="white"/>
        </w:rPr>
        <w:t>f there are colleagues who should be included in this email, please let me know by replying.</w:t>
      </w:r>
    </w:p>
    <w:p w14:paraId="7013A105" w14:textId="77777777" w:rsidR="00CF5795" w:rsidRDefault="009A48D4">
      <w:pPr>
        <w:numPr>
          <w:ilvl w:val="0"/>
          <w:numId w:val="2"/>
        </w:numPr>
        <w:shd w:val="clear" w:color="auto" w:fill="FFFFFF"/>
        <w:rPr>
          <w:highlight w:val="white"/>
        </w:rPr>
      </w:pPr>
      <w:r>
        <w:rPr>
          <w:color w:val="272F38"/>
          <w:highlight w:val="white"/>
        </w:rPr>
        <w:t xml:space="preserve">Struggling to design pages on your hub using the CMS? Please read our </w:t>
      </w:r>
      <w:hyperlink r:id="rId30">
        <w:r>
          <w:rPr>
            <w:b/>
            <w:bCs/>
            <w:color w:val="ED7D31"/>
            <w:highlight w:val="white"/>
          </w:rPr>
          <w:t>HTML guide</w:t>
        </w:r>
      </w:hyperlink>
      <w:r>
        <w:rPr>
          <w:color w:val="272F38"/>
          <w:highlight w:val="white"/>
        </w:rPr>
        <w:t xml:space="preserve">! It provides templates of page styles for you to copy and adapt for your own pages, along with tips on how to edit HTML to edit text colour, links and more. </w:t>
      </w:r>
    </w:p>
    <w:p w14:paraId="7013A106" w14:textId="77777777" w:rsidR="00CF5795" w:rsidRDefault="009A48D4">
      <w:pPr>
        <w:numPr>
          <w:ilvl w:val="0"/>
          <w:numId w:val="2"/>
        </w:numPr>
        <w:shd w:val="clear" w:color="auto" w:fill="FFFFFF"/>
        <w:rPr>
          <w:highlight w:val="white"/>
        </w:rPr>
      </w:pPr>
      <w:hyperlink r:id="rId31">
        <w:r>
          <w:rPr>
            <w:b/>
            <w:bCs/>
            <w:color w:val="ED7D31"/>
            <w:highlight w:val="white"/>
          </w:rPr>
          <w:t>Assigning a Digital Object Identifier</w:t>
        </w:r>
      </w:hyperlink>
      <w:r>
        <w:rPr>
          <w:color w:val="272F38"/>
          <w:highlight w:val="white"/>
        </w:rPr>
        <w:t xml:space="preserve"> to content published on the platform (Templates, Toolkits, SOPs, Guidance, Articles, Reports, videos, etc). If you are interested in adding DOIs for any material, please let us know.</w:t>
      </w:r>
    </w:p>
    <w:p w14:paraId="7013A107" w14:textId="77777777" w:rsidR="00CF5795" w:rsidRDefault="00CF5795">
      <w:pPr>
        <w:shd w:val="clear" w:color="auto" w:fill="FFFFFF"/>
        <w:rPr>
          <w:b/>
          <w:bCs/>
        </w:rPr>
      </w:pPr>
    </w:p>
    <w:p w14:paraId="7013A108" w14:textId="77777777" w:rsidR="00CF5795" w:rsidRDefault="009A48D4">
      <w:pPr>
        <w:shd w:val="clear" w:color="auto" w:fill="FFFFFF"/>
        <w:rPr>
          <w:b/>
          <w:bCs/>
        </w:rPr>
      </w:pPr>
      <w:r>
        <w:rPr>
          <w:b/>
          <w:bCs/>
        </w:rPr>
        <w:t>Get Involved!</w:t>
      </w:r>
    </w:p>
    <w:p w14:paraId="7013A109" w14:textId="77777777" w:rsidR="00CF5795" w:rsidRDefault="009A48D4">
      <w:pPr>
        <w:numPr>
          <w:ilvl w:val="0"/>
          <w:numId w:val="1"/>
        </w:numPr>
        <w:shd w:val="clear" w:color="auto" w:fill="FFFFFF"/>
        <w:spacing w:before="240" w:line="257" w:lineRule="auto"/>
        <w:rPr>
          <w:color w:val="201F1E"/>
        </w:rPr>
      </w:pPr>
      <w:r>
        <w:rPr>
          <w:color w:val="201F1E"/>
          <w:sz w:val="23"/>
          <w:szCs w:val="23"/>
        </w:rPr>
        <w:t>Plea</w:t>
      </w:r>
      <w:r>
        <w:rPr>
          <w:color w:val="201F1E"/>
          <w:sz w:val="23"/>
          <w:szCs w:val="23"/>
        </w:rPr>
        <w:t>se disseminate this information through your networks.</w:t>
      </w:r>
    </w:p>
    <w:p w14:paraId="7013A10A" w14:textId="77777777" w:rsidR="00CF5795" w:rsidRDefault="009A48D4">
      <w:pPr>
        <w:numPr>
          <w:ilvl w:val="0"/>
          <w:numId w:val="1"/>
        </w:numPr>
        <w:shd w:val="clear" w:color="auto" w:fill="FFFFFF"/>
        <w:spacing w:line="257" w:lineRule="auto"/>
        <w:rPr>
          <w:color w:val="201F1E"/>
        </w:rPr>
      </w:pPr>
      <w:r>
        <w:rPr>
          <w:color w:val="201F1E"/>
          <w:sz w:val="23"/>
          <w:szCs w:val="23"/>
        </w:rPr>
        <w:t xml:space="preserve">If you want to </w:t>
      </w:r>
      <w:r>
        <w:rPr>
          <w:b/>
          <w:bCs/>
          <w:color w:val="201F1E"/>
          <w:sz w:val="23"/>
          <w:szCs w:val="23"/>
        </w:rPr>
        <w:t xml:space="preserve">share any information, events, or updates of your hub </w:t>
      </w:r>
      <w:hyperlink r:id="rId32">
        <w:r>
          <w:rPr>
            <w:b/>
            <w:bCs/>
            <w:color w:val="ED7D31"/>
            <w:sz w:val="23"/>
            <w:szCs w:val="23"/>
          </w:rPr>
          <w:t>contact  me</w:t>
        </w:r>
      </w:hyperlink>
      <w:r>
        <w:rPr>
          <w:color w:val="201F1E"/>
          <w:sz w:val="23"/>
          <w:szCs w:val="23"/>
        </w:rPr>
        <w:t xml:space="preserve"> and we will include them in the next Coordinator Digest and across the </w:t>
      </w:r>
      <w:r>
        <w:rPr>
          <w:color w:val="201F1E"/>
          <w:sz w:val="23"/>
          <w:szCs w:val="23"/>
        </w:rPr>
        <w:t xml:space="preserve">Network. </w:t>
      </w:r>
      <w:hyperlink r:id="rId33">
        <w:r>
          <w:rPr>
            <w:color w:val="1155CC"/>
            <w:sz w:val="23"/>
            <w:szCs w:val="23"/>
            <w:u w:val="single"/>
          </w:rPr>
          <w:t>adam.dale@ndm.ox.ac.uk</w:t>
        </w:r>
      </w:hyperlink>
    </w:p>
    <w:p w14:paraId="7013A10B" w14:textId="77777777" w:rsidR="00CF5795" w:rsidRDefault="009A48D4">
      <w:pPr>
        <w:numPr>
          <w:ilvl w:val="0"/>
          <w:numId w:val="1"/>
        </w:numPr>
        <w:shd w:val="clear" w:color="auto" w:fill="FFFFFF"/>
        <w:spacing w:after="240" w:line="257" w:lineRule="auto"/>
        <w:rPr>
          <w:color w:val="201F1E"/>
        </w:rPr>
      </w:pPr>
      <w:r>
        <w:rPr>
          <w:color w:val="201F1E"/>
          <w:sz w:val="23"/>
          <w:szCs w:val="23"/>
        </w:rPr>
        <w:t xml:space="preserve">If you’d like to host a webinar or workshop, please do get in contact. We have lots of guidance available to support scoping and getting set-up, available in the </w:t>
      </w:r>
      <w:hyperlink r:id="rId34">
        <w:r>
          <w:rPr>
            <w:b/>
            <w:bCs/>
            <w:color w:val="ED7D31"/>
            <w:sz w:val="23"/>
            <w:szCs w:val="23"/>
          </w:rPr>
          <w:t>Coordinators Hub</w:t>
        </w:r>
      </w:hyperlink>
      <w:r>
        <w:rPr>
          <w:color w:val="201F1E"/>
          <w:sz w:val="23"/>
          <w:szCs w:val="23"/>
        </w:rPr>
        <w:t>. All ideas are welcome!</w:t>
      </w:r>
    </w:p>
    <w:p w14:paraId="7013A10C" w14:textId="77777777" w:rsidR="00CF5795" w:rsidRDefault="009A48D4">
      <w:pPr>
        <w:shd w:val="clear" w:color="auto" w:fill="FFFFFF"/>
        <w:spacing w:before="240" w:line="257" w:lineRule="auto"/>
        <w:rPr>
          <w:color w:val="201F1E"/>
          <w:sz w:val="23"/>
          <w:szCs w:val="23"/>
        </w:rPr>
      </w:pPr>
      <w:r>
        <w:rPr>
          <w:color w:val="201F1E"/>
          <w:sz w:val="23"/>
          <w:szCs w:val="23"/>
        </w:rPr>
        <w:lastRenderedPageBreak/>
        <w:t xml:space="preserve"> </w:t>
      </w:r>
    </w:p>
    <w:p w14:paraId="7013A10D" w14:textId="77777777" w:rsidR="00CF5795" w:rsidRDefault="009A48D4">
      <w:pPr>
        <w:shd w:val="clear" w:color="auto" w:fill="FFFFFF"/>
        <w:rPr>
          <w:color w:val="201F1E"/>
        </w:rPr>
      </w:pPr>
      <w:r>
        <w:rPr>
          <w:color w:val="201F1E"/>
        </w:rPr>
        <w:t>Best regards,</w:t>
      </w:r>
    </w:p>
    <w:p w14:paraId="7013A10E" w14:textId="77777777" w:rsidR="00CF5795" w:rsidRDefault="009A48D4">
      <w:pPr>
        <w:shd w:val="clear" w:color="auto" w:fill="FFFFFF"/>
        <w:rPr>
          <w:color w:val="201F1E"/>
        </w:rPr>
      </w:pPr>
      <w:r>
        <w:rPr>
          <w:color w:val="201F1E"/>
        </w:rPr>
        <w:t xml:space="preserve"> </w:t>
      </w:r>
    </w:p>
    <w:p w14:paraId="7013A10F" w14:textId="77777777" w:rsidR="00CF5795" w:rsidRDefault="009A48D4">
      <w:pPr>
        <w:shd w:val="clear" w:color="auto" w:fill="FFFFFF"/>
        <w:rPr>
          <w:color w:val="201F1E"/>
        </w:rPr>
      </w:pPr>
      <w:r>
        <w:rPr>
          <w:color w:val="201F1E"/>
        </w:rPr>
        <w:t xml:space="preserve">Adam and The Global Health Network team </w:t>
      </w:r>
    </w:p>
    <w:p w14:paraId="7013A110" w14:textId="77777777" w:rsidR="00CF5795" w:rsidRDefault="009A48D4">
      <w:pPr>
        <w:shd w:val="clear" w:color="auto" w:fill="FFFFFF"/>
        <w:rPr>
          <w:color w:val="201F1E"/>
        </w:rPr>
      </w:pPr>
      <w:r>
        <w:rPr>
          <w:color w:val="201F1E"/>
        </w:rPr>
        <w:t xml:space="preserve"> </w:t>
      </w:r>
    </w:p>
    <w:p w14:paraId="7013A111" w14:textId="77777777" w:rsidR="00CF5795" w:rsidRDefault="009A48D4">
      <w:pPr>
        <w:shd w:val="clear" w:color="auto" w:fill="FFFFFF"/>
        <w:rPr>
          <w:i/>
          <w:iCs/>
          <w:color w:val="201F1E"/>
        </w:rPr>
      </w:pPr>
      <w:r>
        <w:rPr>
          <w:i/>
          <w:iCs/>
          <w:color w:val="201F1E"/>
        </w:rPr>
        <w:t>You’re receiving this email due to your role within The Global Health Network’s knowledge hubs. If you’d prefer not to receive this, please reply directly to this mail. Thank you.</w:t>
      </w:r>
    </w:p>
    <w:p w14:paraId="7013A112" w14:textId="77777777" w:rsidR="00CF5795" w:rsidRDefault="009A48D4">
      <w:pPr>
        <w:spacing w:before="240" w:after="240"/>
      </w:pPr>
      <w:r>
        <w:t xml:space="preserve"> </w:t>
      </w:r>
    </w:p>
    <w:p w14:paraId="7013A113" w14:textId="77777777" w:rsidR="00CF5795" w:rsidRDefault="00CF5795"/>
    <w:sectPr w:rsidR="00CF5795">
      <w:headerReference w:type="default" r:id="rId35"/>
      <w:footerReference w:type="default" r:id="rId3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3A11A" w14:textId="77777777" w:rsidR="00000000" w:rsidRDefault="009A48D4">
      <w:pPr>
        <w:spacing w:line="240" w:lineRule="auto"/>
      </w:pPr>
      <w:r>
        <w:separator/>
      </w:r>
    </w:p>
  </w:endnote>
  <w:endnote w:type="continuationSeparator" w:id="0">
    <w:p w14:paraId="7013A11C" w14:textId="77777777" w:rsidR="00000000" w:rsidRDefault="009A48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B51ED336-3A04-4090-A791-2D66D3315498}"/>
  </w:font>
  <w:font w:name="Roboto">
    <w:charset w:val="00"/>
    <w:family w:val="auto"/>
    <w:pitch w:val="variable"/>
    <w:sig w:usb0="E00002FF" w:usb1="5000205B" w:usb2="00000020" w:usb3="00000000" w:csb0="0000019F" w:csb1="00000000"/>
    <w:embedRegular r:id="rId2" w:fontKey="{25B30B6D-2FAF-4509-A157-B6A3403A7E5D}"/>
    <w:embedBold r:id="rId3" w:fontKey="{8A45CB6B-31D0-4695-80B7-5FAF49483599}"/>
  </w:font>
  <w:font w:name="Calibri">
    <w:panose1 w:val="020F0502020204030204"/>
    <w:charset w:val="00"/>
    <w:family w:val="swiss"/>
    <w:pitch w:val="variable"/>
    <w:sig w:usb0="E4002EFF" w:usb1="C200247B" w:usb2="00000009" w:usb3="00000000" w:csb0="000001FF" w:csb1="00000000"/>
    <w:embedRegular r:id="rId4" w:fontKey="{82B0CD28-DA77-4FA8-98FE-F3AA10B61625}"/>
  </w:font>
  <w:font w:name="Cambria">
    <w:panose1 w:val="02040503050406030204"/>
    <w:charset w:val="00"/>
    <w:family w:val="roman"/>
    <w:pitch w:val="variable"/>
    <w:sig w:usb0="E00006FF" w:usb1="420024FF" w:usb2="02000000" w:usb3="00000000" w:csb0="0000019F" w:csb1="00000000"/>
    <w:embedRegular r:id="rId5" w:fontKey="{98FBDE8B-DE2E-482F-A5BF-A4EDA5F2F9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A115" w14:textId="77777777" w:rsidR="00CF5795" w:rsidRDefault="00CF57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3A116" w14:textId="77777777" w:rsidR="00000000" w:rsidRDefault="009A48D4">
      <w:pPr>
        <w:spacing w:line="240" w:lineRule="auto"/>
      </w:pPr>
      <w:r>
        <w:separator/>
      </w:r>
    </w:p>
  </w:footnote>
  <w:footnote w:type="continuationSeparator" w:id="0">
    <w:p w14:paraId="7013A118" w14:textId="77777777" w:rsidR="00000000" w:rsidRDefault="009A48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A114" w14:textId="77777777" w:rsidR="00CF5795" w:rsidRDefault="009A48D4">
    <w:r>
      <w:t xml:space="preserve">The Global Health Network </w:t>
    </w:r>
    <w:r>
      <w:rPr>
        <w:color w:val="201F1E"/>
      </w:rPr>
      <w:t>–</w:t>
    </w:r>
    <w:r>
      <w:t xml:space="preserve"> Coordinators’ Digest April 2</w:t>
    </w:r>
    <w:r>
      <w:t>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46FA"/>
    <w:multiLevelType w:val="multilevel"/>
    <w:tmpl w:val="3B4A0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09730D"/>
    <w:multiLevelType w:val="multilevel"/>
    <w:tmpl w:val="18584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C114C6"/>
    <w:multiLevelType w:val="multilevel"/>
    <w:tmpl w:val="59B0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795"/>
    <w:rsid w:val="009A48D4"/>
    <w:rsid w:val="00A51EA3"/>
    <w:rsid w:val="00CF5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3A0BC"/>
  <w15:docId w15:val="{47CE0C16-AD43-4DDF-9F1C-CC479F9C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globalmedicinessafety.tghn.org/resources/actc-resources/" TargetMode="External"/><Relationship Id="rId18" Type="http://schemas.openxmlformats.org/officeDocument/2006/relationships/hyperlink" Target="https://youtu.be/psdHSLJV5Js" TargetMode="External"/><Relationship Id="rId26" Type="http://schemas.openxmlformats.org/officeDocument/2006/relationships/hyperlink" Target="https://globalhealthcoordinators.tghn.org/digital-resources/javascript-dropdowns/" TargetMode="External"/><Relationship Id="rId21" Type="http://schemas.openxmlformats.org/officeDocument/2006/relationships/hyperlink" Target="https://hub.tghn.org/resources-gateway/" TargetMode="External"/><Relationship Id="rId34" Type="http://schemas.openxmlformats.org/officeDocument/2006/relationships/hyperlink" Target="https://globalhealthcoordinators.tghn.org/community/blogs/post/183741/2020/04/webinars-workshops-and-everything-in-between/" TargetMode="External"/><Relationship Id="rId7" Type="http://schemas.openxmlformats.org/officeDocument/2006/relationships/hyperlink" Target="mailto:zainab.al-rawni@ndm.ox.ac.uk" TargetMode="External"/><Relationship Id="rId12" Type="http://schemas.openxmlformats.org/officeDocument/2006/relationships/hyperlink" Target="https://www.lstmed.ac.uk/research/collaborations/act-consortium" TargetMode="External"/><Relationship Id="rId17" Type="http://schemas.openxmlformats.org/officeDocument/2006/relationships/hyperlink" Target="https://youtu.be/ddASrM7rYAE" TargetMode="External"/><Relationship Id="rId25" Type="http://schemas.openxmlformats.org/officeDocument/2006/relationships/hyperlink" Target="https://globalhealthcoordinators.tghn.org/digital-resources/javascript-dropdowns/" TargetMode="External"/><Relationship Id="rId33" Type="http://schemas.openxmlformats.org/officeDocument/2006/relationships/hyperlink" Target="mailto:adam.dale@ndm.ox.ac.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ho.zoom.us/webinar/register/WN_z_L43RL4SD2iv03fG3HftQ" TargetMode="External"/><Relationship Id="rId20" Type="http://schemas.openxmlformats.org/officeDocument/2006/relationships/hyperlink" Target="https://www.youtube.com/user/infoTGHN" TargetMode="External"/><Relationship Id="rId29" Type="http://schemas.openxmlformats.org/officeDocument/2006/relationships/hyperlink" Target="https://globalhealthcoordinators.tghn.org/contac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d-brainhealth.tghn.org/global-youth-mental-health-research-fellowship/" TargetMode="External"/><Relationship Id="rId24" Type="http://schemas.openxmlformats.org/officeDocument/2006/relationships/hyperlink" Target="https://globalhealthcoordinators.tghn.org/onboarding/" TargetMode="External"/><Relationship Id="rId32" Type="http://schemas.openxmlformats.org/officeDocument/2006/relationships/hyperlink" Target="mailto:adam.dale@ndm.ox.ac.u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zoom.us/webinar/register/7717764178856/WN__atxLvTmQzCNxYzdCBQKuQ" TargetMode="External"/><Relationship Id="rId23" Type="http://schemas.openxmlformats.org/officeDocument/2006/relationships/hyperlink" Target="https://globalhealthcoordinators.tghn.org/communications/" TargetMode="External"/><Relationship Id="rId28" Type="http://schemas.openxmlformats.org/officeDocument/2006/relationships/hyperlink" Target="https://globalhealthcoordinators.tghn.org/contacts/" TargetMode="External"/><Relationship Id="rId36" Type="http://schemas.openxmlformats.org/officeDocument/2006/relationships/footer" Target="footer1.xml"/><Relationship Id="rId10" Type="http://schemas.openxmlformats.org/officeDocument/2006/relationships/hyperlink" Target="https://mind-brainhealth.tghn.org/" TargetMode="External"/><Relationship Id="rId19" Type="http://schemas.openxmlformats.org/officeDocument/2006/relationships/hyperlink" Target="https://hub.tghn.org/event-tghn/" TargetMode="External"/><Relationship Id="rId31" Type="http://schemas.openxmlformats.org/officeDocument/2006/relationships/hyperlink" Target="https://globalhealthcoordinators.tghn.org/resources-tools/dois/" TargetMode="External"/><Relationship Id="rId4" Type="http://schemas.openxmlformats.org/officeDocument/2006/relationships/webSettings" Target="webSettings.xml"/><Relationship Id="rId9" Type="http://schemas.openxmlformats.org/officeDocument/2006/relationships/hyperlink" Target="https://glow-cat.tghn.org/" TargetMode="External"/><Relationship Id="rId14" Type="http://schemas.openxmlformats.org/officeDocument/2006/relationships/hyperlink" Target="https://globalmedicinessafety.tghn.org/" TargetMode="External"/><Relationship Id="rId22" Type="http://schemas.openxmlformats.org/officeDocument/2006/relationships/hyperlink" Target="https://tghncollections.pubpub.org/" TargetMode="External"/><Relationship Id="rId27" Type="http://schemas.openxmlformats.org/officeDocument/2006/relationships/hyperlink" Target="https://globalhealthcoordinators.tghn.org/" TargetMode="External"/><Relationship Id="rId30" Type="http://schemas.openxmlformats.org/officeDocument/2006/relationships/hyperlink" Target="https://media.tghn.org/medialibrary/2021/08/TGHN_-_Using_the_CMS_HTML_guide_Aug21_-_final.pdf" TargetMode="External"/><Relationship Id="rId35" Type="http://schemas.openxmlformats.org/officeDocument/2006/relationships/header" Target="header1.xml"/><Relationship Id="rId8" Type="http://schemas.openxmlformats.org/officeDocument/2006/relationships/hyperlink" Target="https://africapandemicsciencescollaborativehub.tghn.org/"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1264</Words>
  <Characters>7210</Characters>
  <Application>Microsoft Office Word</Application>
  <DocSecurity>0</DocSecurity>
  <Lines>60</Lines>
  <Paragraphs>16</Paragraphs>
  <ScaleCrop>false</ScaleCrop>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Dale</cp:lastModifiedBy>
  <cp:revision>3</cp:revision>
  <dcterms:created xsi:type="dcterms:W3CDTF">2026-04-29T08:53:00Z</dcterms:created>
  <dcterms:modified xsi:type="dcterms:W3CDTF">2026-04-29T08:56:00Z</dcterms:modified>
</cp:coreProperties>
</file>