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01f1e"/>
          <w:sz w:val="24"/>
          <w:szCs w:val="24"/>
        </w:rPr>
      </w:pPr>
      <w:r w:rsidDel="00000000" w:rsidR="00000000" w:rsidRPr="00000000">
        <w:rPr>
          <w:rtl w:val="0"/>
        </w:rPr>
      </w:r>
    </w:p>
    <w:tbl>
      <w:tblPr>
        <w:tblStyle w:val="Table1"/>
        <w:tblW w:w="5880.0" w:type="dxa"/>
        <w:jc w:val="left"/>
        <w:tblInd w:w="313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880"/>
        <w:tblGridChange w:id="0">
          <w:tblGrid>
            <w:gridCol w:w="5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sz w:val="24"/>
                <w:szCs w:val="24"/>
              </w:rPr>
            </w:pPr>
            <w:r w:rsidDel="00000000" w:rsidR="00000000" w:rsidRPr="00000000">
              <w:rPr>
                <w:rtl w:val="0"/>
              </w:rPr>
            </w:r>
          </w:p>
        </w:tc>
      </w:tr>
    </w:tbl>
    <w:p w:rsidR="00000000" w:rsidDel="00000000" w:rsidP="00000000" w:rsidRDefault="00000000" w:rsidRPr="00000000" w14:paraId="00000003">
      <w:pPr>
        <w:shd w:fill="ffffff" w:val="clear"/>
        <w:rPr>
          <w:color w:val="201f1e"/>
        </w:rPr>
      </w:pPr>
      <w:r w:rsidDel="00000000" w:rsidR="00000000" w:rsidRPr="00000000">
        <w:rPr>
          <w:color w:val="201f1e"/>
          <w:rtl w:val="0"/>
        </w:rPr>
        <w:t xml:space="preserve">Welcome to The Global Health Network’s Coordinator Digest – your update with news, events and updates from</w:t>
      </w:r>
      <w:r w:rsidDel="00000000" w:rsidR="00000000" w:rsidRPr="00000000">
        <w:rPr>
          <w:color w:val="201f1e"/>
          <w:rtl w:val="0"/>
        </w:rPr>
        <w:t xml:space="preserve"> across The Global Health Network. </w:t>
      </w:r>
    </w:p>
    <w:p w:rsidR="00000000" w:rsidDel="00000000" w:rsidP="00000000" w:rsidRDefault="00000000" w:rsidRPr="00000000" w14:paraId="00000004">
      <w:pPr>
        <w:shd w:fill="ffffff" w:val="clear"/>
        <w:rPr>
          <w:color w:val="201f1e"/>
        </w:rPr>
      </w:pPr>
      <w:r w:rsidDel="00000000" w:rsidR="00000000" w:rsidRPr="00000000">
        <w:rPr>
          <w:rtl w:val="0"/>
        </w:rPr>
      </w:r>
    </w:p>
    <w:p w:rsidR="00000000" w:rsidDel="00000000" w:rsidP="00000000" w:rsidRDefault="00000000" w:rsidRPr="00000000" w14:paraId="00000005">
      <w:pPr>
        <w:shd w:fill="ffffff" w:val="clear"/>
        <w:rPr>
          <w:b w:val="1"/>
          <w:color w:val="1155cc"/>
          <w:highlight w:val="white"/>
          <w:u w:val="single"/>
        </w:rPr>
      </w:pPr>
      <w:r w:rsidDel="00000000" w:rsidR="00000000" w:rsidRPr="00000000">
        <w:rPr>
          <w:b w:val="1"/>
          <w:sz w:val="26"/>
          <w:szCs w:val="26"/>
          <w:u w:val="single"/>
          <w:rtl w:val="0"/>
        </w:rPr>
        <w:t xml:space="preserve">Notices</w:t>
      </w:r>
      <w:r w:rsidDel="00000000" w:rsidR="00000000" w:rsidRPr="00000000">
        <w:rPr>
          <w:rtl w:val="0"/>
        </w:rPr>
      </w:r>
    </w:p>
    <w:p w:rsidR="00000000" w:rsidDel="00000000" w:rsidP="00000000" w:rsidRDefault="00000000" w:rsidRPr="00000000" w14:paraId="00000006">
      <w:pPr>
        <w:rPr>
          <w:b w:val="1"/>
          <w:color w:val="ed7d31"/>
          <w:highlight w:val="white"/>
        </w:rPr>
      </w:pPr>
      <w:r w:rsidDel="00000000" w:rsidR="00000000" w:rsidRPr="00000000">
        <w:rPr>
          <w:rtl w:val="0"/>
        </w:rPr>
      </w:r>
    </w:p>
    <w:p w:rsidR="00000000" w:rsidDel="00000000" w:rsidP="00000000" w:rsidRDefault="00000000" w:rsidRPr="00000000" w14:paraId="00000007">
      <w:pPr>
        <w:rPr>
          <w:b w:val="1"/>
          <w:color w:val="ed7d31"/>
          <w:highlight w:val="white"/>
        </w:rPr>
      </w:pPr>
      <w:r w:rsidDel="00000000" w:rsidR="00000000" w:rsidRPr="00000000">
        <w:rPr>
          <w:rtl w:val="0"/>
        </w:rPr>
      </w:r>
    </w:p>
    <w:p w:rsidR="00000000" w:rsidDel="00000000" w:rsidP="00000000" w:rsidRDefault="00000000" w:rsidRPr="00000000" w14:paraId="00000008">
      <w:pPr>
        <w:rPr>
          <w:b w:val="1"/>
          <w:color w:val="ed7d31"/>
          <w:highlight w:val="white"/>
        </w:rPr>
      </w:pPr>
      <w:hyperlink r:id="rId6">
        <w:r w:rsidDel="00000000" w:rsidR="00000000" w:rsidRPr="00000000">
          <w:rPr>
            <w:b w:val="1"/>
            <w:color w:val="ed7d31"/>
            <w:highlight w:val="white"/>
            <w:rtl w:val="0"/>
          </w:rPr>
          <w:t xml:space="preserve">EDCTP toolkit</w:t>
        </w:r>
      </w:hyperlink>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color w:val="201f1e"/>
        </w:rPr>
      </w:pPr>
      <w:r w:rsidDel="00000000" w:rsidR="00000000" w:rsidRPr="00000000">
        <w:rPr>
          <w:color w:val="201f1e"/>
          <w:rtl w:val="0"/>
        </w:rPr>
        <w:t xml:space="preserve">This Research into Policy Toolkit was funded by EDCTP and co-created by the four Networks of Excellence coordinators and The Global Health Network. It guides researchers through the process of taking research findings into policy: describing the overall key steps and exploring the main themes through the lens of key frameworks.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b w:val="1"/>
          <w:color w:val="ed7d31"/>
          <w:highlight w:val="white"/>
        </w:rPr>
      </w:pPr>
      <w:hyperlink r:id="rId7">
        <w:r w:rsidDel="00000000" w:rsidR="00000000" w:rsidRPr="00000000">
          <w:rPr>
            <w:b w:val="1"/>
            <w:color w:val="1155cc"/>
            <w:u w:val="single"/>
            <w:rtl w:val="0"/>
          </w:rPr>
          <w:t xml:space="preserve">Access the toolkit</w:t>
        </w:r>
      </w:hyperlink>
      <w:r w:rsidDel="00000000" w:rsidR="00000000" w:rsidRPr="00000000">
        <w:rPr>
          <w:rtl w:val="0"/>
        </w:rPr>
      </w:r>
    </w:p>
    <w:p w:rsidR="00000000" w:rsidDel="00000000" w:rsidP="00000000" w:rsidRDefault="00000000" w:rsidRPr="00000000" w14:paraId="0000000B">
      <w:pPr>
        <w:rPr>
          <w:b w:val="1"/>
          <w:color w:val="ed7d31"/>
          <w:highlight w:val="white"/>
        </w:rPr>
      </w:pPr>
      <w:r w:rsidDel="00000000" w:rsidR="00000000" w:rsidRPr="00000000">
        <w:rPr>
          <w:rtl w:val="0"/>
        </w:rPr>
      </w:r>
    </w:p>
    <w:p w:rsidR="00000000" w:rsidDel="00000000" w:rsidP="00000000" w:rsidRDefault="00000000" w:rsidRPr="00000000" w14:paraId="0000000C">
      <w:pPr>
        <w:rPr>
          <w:color w:val="201f1e"/>
        </w:rPr>
      </w:pPr>
      <w:r w:rsidDel="00000000" w:rsidR="00000000" w:rsidRPr="00000000">
        <w:rPr>
          <w:b w:val="1"/>
          <w:color w:val="ed7d31"/>
          <w:highlight w:val="white"/>
          <w:rtl w:val="0"/>
        </w:rPr>
        <w:t xml:space="preserve">Knowledge exchange July Roundup</w:t>
      </w:r>
      <w:r w:rsidDel="00000000" w:rsidR="00000000" w:rsidRPr="00000000">
        <w:rPr>
          <w:rtl w:val="0"/>
        </w:rPr>
      </w:r>
    </w:p>
    <w:p w:rsidR="00000000" w:rsidDel="00000000" w:rsidP="00000000" w:rsidRDefault="00000000" w:rsidRPr="00000000" w14:paraId="0000000D">
      <w:pPr>
        <w:spacing w:after="240" w:before="240" w:lineRule="auto"/>
        <w:rPr>
          <w:color w:val="201f1e"/>
        </w:rPr>
      </w:pPr>
      <w:r w:rsidDel="00000000" w:rsidR="00000000" w:rsidRPr="00000000">
        <w:rPr>
          <w:color w:val="201f1e"/>
          <w:rtl w:val="0"/>
        </w:rPr>
        <w:t xml:space="preserve">Catch up on what’s been shared across the network this month as we highlight new contributions, reflect on emerging themes, and hear from those applying shared ideas in their own work.</w:t>
      </w:r>
    </w:p>
    <w:p w:rsidR="00000000" w:rsidDel="00000000" w:rsidP="00000000" w:rsidRDefault="00000000" w:rsidRPr="00000000" w14:paraId="0000000E">
      <w:pPr>
        <w:spacing w:after="240" w:before="240" w:lineRule="auto"/>
        <w:rPr>
          <w:color w:val="201f1e"/>
        </w:rPr>
      </w:pPr>
      <w:r w:rsidDel="00000000" w:rsidR="00000000" w:rsidRPr="00000000">
        <w:rPr>
          <w:color w:val="201f1e"/>
          <w:rtl w:val="0"/>
        </w:rPr>
        <w:t xml:space="preserve">Thanks to everyone who joined the pilot session. This next instalment takes the format forward with a more informal, discussion-based approach to help spark exchanges across projects and regions.</w:t>
      </w:r>
    </w:p>
    <w:p w:rsidR="00000000" w:rsidDel="00000000" w:rsidP="00000000" w:rsidRDefault="00000000" w:rsidRPr="00000000" w14:paraId="0000000F">
      <w:pPr>
        <w:spacing w:after="240" w:lineRule="auto"/>
        <w:rPr>
          <w:b w:val="1"/>
          <w:color w:val="242424"/>
          <w:highlight w:val="white"/>
        </w:rPr>
      </w:pPr>
      <w:r w:rsidDel="00000000" w:rsidR="00000000" w:rsidRPr="00000000">
        <w:rPr>
          <w:color w:val="201f1e"/>
          <w:rtl w:val="0"/>
        </w:rPr>
        <w:t xml:space="preserve">The session will be on Teams with a calendar invite sent out for Global Health Network coordinators. Be part of this month’s roundup by sharing a quick summary of your work or how you’re applying ideas:</w:t>
      </w:r>
      <w:hyperlink r:id="rId8">
        <w:r w:rsidDel="00000000" w:rsidR="00000000" w:rsidRPr="00000000">
          <w:rPr>
            <w:color w:val="201f1e"/>
            <w:rtl w:val="0"/>
          </w:rPr>
          <w:t xml:space="preserve"> </w:t>
        </w:r>
      </w:hyperlink>
      <w:hyperlink r:id="rId9">
        <w:r w:rsidDel="00000000" w:rsidR="00000000" w:rsidRPr="00000000">
          <w:rPr>
            <w:b w:val="1"/>
            <w:i w:val="1"/>
            <w:color w:val="1155cc"/>
            <w:highlight w:val="white"/>
            <w:u w:val="single"/>
            <w:rtl w:val="0"/>
          </w:rPr>
          <w:t xml:space="preserve">https://globalhealthcoordinators.tghn.org/resources-tools/knowledge-exchange/</w:t>
        </w:r>
      </w:hyperlink>
      <w:r w:rsidDel="00000000" w:rsidR="00000000" w:rsidRPr="00000000">
        <w:rPr>
          <w:rtl w:val="0"/>
        </w:rPr>
      </w:r>
    </w:p>
    <w:p w:rsidR="00000000" w:rsidDel="00000000" w:rsidP="00000000" w:rsidRDefault="00000000" w:rsidRPr="00000000" w14:paraId="00000010">
      <w:pPr>
        <w:spacing w:after="240" w:lineRule="auto"/>
        <w:rPr>
          <w:b w:val="1"/>
          <w:color w:val="242424"/>
          <w:highlight w:val="white"/>
        </w:rPr>
      </w:pPr>
      <w:r w:rsidDel="00000000" w:rsidR="00000000" w:rsidRPr="00000000">
        <w:rPr>
          <w:rtl w:val="0"/>
        </w:rPr>
      </w:r>
    </w:p>
    <w:p w:rsidR="00000000" w:rsidDel="00000000" w:rsidP="00000000" w:rsidRDefault="00000000" w:rsidRPr="00000000" w14:paraId="00000011">
      <w:pPr>
        <w:rPr>
          <w:b w:val="1"/>
          <w:color w:val="ed7d31"/>
          <w:highlight w:val="white"/>
        </w:rPr>
      </w:pPr>
      <w:r w:rsidDel="00000000" w:rsidR="00000000" w:rsidRPr="00000000">
        <w:rPr>
          <w:b w:val="1"/>
          <w:color w:val="ed7d31"/>
          <w:highlight w:val="white"/>
          <w:rtl w:val="0"/>
        </w:rPr>
        <w:t xml:space="preserve">Resource Gateway</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Rule="auto"/>
        <w:rPr>
          <w:color w:val="201f1e"/>
          <w:sz w:val="22"/>
          <w:szCs w:val="22"/>
        </w:rPr>
      </w:pPr>
      <w:bookmarkStart w:colFirst="0" w:colLast="0" w:name="_b2mm3q7lxea1" w:id="0"/>
      <w:bookmarkEnd w:id="0"/>
      <w:r w:rsidDel="00000000" w:rsidR="00000000" w:rsidRPr="00000000">
        <w:rPr>
          <w:color w:val="201f1e"/>
          <w:sz w:val="22"/>
          <w:szCs w:val="22"/>
          <w:rtl w:val="0"/>
        </w:rPr>
        <w:t xml:space="preserve">We’ve updated our resource gateway, including grouping of resources into clinical trials, infectious disease, maternal and child health and non-communicable diseases.</w:t>
      </w:r>
    </w:p>
    <w:p w:rsidR="00000000" w:rsidDel="00000000" w:rsidP="00000000" w:rsidRDefault="00000000" w:rsidRPr="00000000" w14:paraId="00000013">
      <w:pPr>
        <w:rPr>
          <w:b w:val="1"/>
          <w:color w:val="ed7d31"/>
        </w:rPr>
      </w:pPr>
      <w:hyperlink r:id="rId10">
        <w:r w:rsidDel="00000000" w:rsidR="00000000" w:rsidRPr="00000000">
          <w:rPr>
            <w:b w:val="1"/>
            <w:color w:val="1155cc"/>
            <w:u w:val="single"/>
            <w:rtl w:val="0"/>
          </w:rPr>
          <w:t xml:space="preserve">Visit the updated Resource Gateway</w:t>
        </w:r>
      </w:hyperlink>
      <w:r w:rsidDel="00000000" w:rsidR="00000000" w:rsidRPr="00000000">
        <w:rPr>
          <w:rtl w:val="0"/>
        </w:rPr>
      </w:r>
    </w:p>
    <w:p w:rsidR="00000000" w:rsidDel="00000000" w:rsidP="00000000" w:rsidRDefault="00000000" w:rsidRPr="00000000" w14:paraId="00000014">
      <w:pPr>
        <w:rPr>
          <w:b w:val="1"/>
          <w:color w:val="ed7d31"/>
        </w:rPr>
      </w:pPr>
      <w:r w:rsidDel="00000000" w:rsidR="00000000" w:rsidRPr="00000000">
        <w:rPr>
          <w:rtl w:val="0"/>
        </w:rPr>
      </w:r>
    </w:p>
    <w:p w:rsidR="00000000" w:rsidDel="00000000" w:rsidP="00000000" w:rsidRDefault="00000000" w:rsidRPr="00000000" w14:paraId="00000015">
      <w:pPr>
        <w:rPr>
          <w:b w:val="1"/>
          <w:color w:val="ed7d31"/>
        </w:rPr>
      </w:pPr>
      <w:r w:rsidDel="00000000" w:rsidR="00000000" w:rsidRPr="00000000">
        <w:rPr>
          <w:b w:val="1"/>
          <w:color w:val="ed7d31"/>
          <w:rtl w:val="0"/>
        </w:rPr>
        <w:t xml:space="preserve">The Global Health Newsletter updates</w:t>
      </w:r>
    </w:p>
    <w:p w:rsidR="00000000" w:rsidDel="00000000" w:rsidP="00000000" w:rsidRDefault="00000000" w:rsidRPr="00000000" w14:paraId="00000016">
      <w:pPr>
        <w:rPr>
          <w:b w:val="1"/>
          <w:color w:val="ed7d31"/>
        </w:rPr>
      </w:pPr>
      <w:r w:rsidDel="00000000" w:rsidR="00000000" w:rsidRPr="00000000">
        <w:rPr>
          <w:color w:val="272f38"/>
          <w:highlight w:val="white"/>
          <w:rtl w:val="0"/>
        </w:rPr>
        <w:t xml:space="preserve">If you have any upcoming events, new toolkits or key resources you’d like to share on The Global Health Network newsletter, please contact Zainab (</w:t>
      </w:r>
      <w:hyperlink r:id="rId11">
        <w:r w:rsidDel="00000000" w:rsidR="00000000" w:rsidRPr="00000000">
          <w:rPr>
            <w:color w:val="1155cc"/>
            <w:highlight w:val="white"/>
            <w:u w:val="single"/>
            <w:rtl w:val="0"/>
          </w:rPr>
          <w:t xml:space="preserve">zainab.al-rawni@ndm.ox.ac.uk</w:t>
        </w:r>
      </w:hyperlink>
      <w:r w:rsidDel="00000000" w:rsidR="00000000" w:rsidRPr="00000000">
        <w:rPr>
          <w:color w:val="272f38"/>
          <w:highlight w:val="white"/>
          <w:rtl w:val="0"/>
        </w:rPr>
        <w:t xml:space="preserve">) by July 3.</w:t>
      </w:r>
      <w:r w:rsidDel="00000000" w:rsidR="00000000" w:rsidRPr="00000000">
        <w:rPr>
          <w:rtl w:val="0"/>
        </w:rPr>
      </w:r>
    </w:p>
    <w:p w:rsidR="00000000" w:rsidDel="00000000" w:rsidP="00000000" w:rsidRDefault="00000000" w:rsidRPr="00000000" w14:paraId="00000017">
      <w:pPr>
        <w:rPr>
          <w:b w:val="1"/>
          <w:color w:val="ed7d31"/>
        </w:rPr>
      </w:pPr>
      <w:r w:rsidDel="00000000" w:rsidR="00000000" w:rsidRPr="00000000">
        <w:rPr>
          <w:rtl w:val="0"/>
        </w:rPr>
      </w:r>
    </w:p>
    <w:p w:rsidR="00000000" w:rsidDel="00000000" w:rsidP="00000000" w:rsidRDefault="00000000" w:rsidRPr="00000000" w14:paraId="00000018">
      <w:pPr>
        <w:rPr>
          <w:b w:val="1"/>
          <w:color w:val="ed7d31"/>
        </w:rPr>
      </w:pPr>
      <w:hyperlink r:id="rId12">
        <w:r w:rsidDel="00000000" w:rsidR="00000000" w:rsidRPr="00000000">
          <w:rPr>
            <w:b w:val="1"/>
            <w:color w:val="ed7d31"/>
            <w:rtl w:val="0"/>
          </w:rPr>
          <w:t xml:space="preserve">The Global Health Network Digital Publication Collection</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Check out TGHN Collections, our open access bookshelf of digital publications created by communities and partners of The Global Health Network. </w:t>
      </w:r>
    </w:p>
    <w:p w:rsidR="00000000" w:rsidDel="00000000" w:rsidP="00000000" w:rsidRDefault="00000000" w:rsidRPr="00000000" w14:paraId="0000001A">
      <w:pPr>
        <w:rPr>
          <w:b w:val="1"/>
          <w:color w:val="1155cc"/>
          <w:sz w:val="24"/>
          <w:szCs w:val="24"/>
          <w:u w:val="single"/>
        </w:rPr>
      </w:pPr>
      <w:hyperlink r:id="rId13">
        <w:r w:rsidDel="00000000" w:rsidR="00000000" w:rsidRPr="00000000">
          <w:rPr>
            <w:b w:val="1"/>
            <w:color w:val="1155cc"/>
            <w:u w:val="single"/>
            <w:rtl w:val="0"/>
          </w:rPr>
          <w:t xml:space="preserve">Access The Global Health Network Collections</w:t>
        </w:r>
      </w:hyperlink>
      <w:r w:rsidDel="00000000" w:rsidR="00000000" w:rsidRPr="00000000">
        <w:rPr>
          <w:rtl w:val="0"/>
        </w:rPr>
      </w:r>
    </w:p>
    <w:p w:rsidR="00000000" w:rsidDel="00000000" w:rsidP="00000000" w:rsidRDefault="00000000" w:rsidRPr="00000000" w14:paraId="0000001B">
      <w:pPr>
        <w:pStyle w:val="Heading2"/>
        <w:shd w:fill="ffffff" w:val="clear"/>
        <w:rPr>
          <w:b w:val="1"/>
          <w:color w:val="ed7d31"/>
        </w:rPr>
      </w:pPr>
      <w:bookmarkStart w:colFirst="0" w:colLast="0" w:name="_3325r5d9f4t7" w:id="1"/>
      <w:bookmarkEnd w:id="1"/>
      <w:r w:rsidDel="00000000" w:rsidR="00000000" w:rsidRPr="00000000">
        <w:rPr>
          <w:b w:val="1"/>
          <w:color w:val="ed7d31"/>
          <w:sz w:val="26"/>
          <w:szCs w:val="26"/>
          <w:rtl w:val="0"/>
        </w:rPr>
        <w:t xml:space="preserve">Webinars and Workshops</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Style w:val="Heading1"/>
              <w:keepNext w:val="0"/>
              <w:keepLines w:val="0"/>
              <w:shd w:fill="ffffff" w:val="clear"/>
              <w:spacing w:after="0" w:before="0" w:line="264" w:lineRule="auto"/>
              <w:rPr>
                <w:color w:val="222222"/>
                <w:sz w:val="24"/>
                <w:szCs w:val="24"/>
                <w:highlight w:val="white"/>
              </w:rPr>
            </w:pPr>
            <w:bookmarkStart w:colFirst="0" w:colLast="0" w:name="_mfa8urw60h01" w:id="2"/>
            <w:bookmarkEnd w:id="2"/>
            <w:r w:rsidDel="00000000" w:rsidR="00000000" w:rsidRPr="00000000">
              <w:rPr>
                <w:b w:val="1"/>
                <w:color w:val="ed7d31"/>
                <w:sz w:val="22"/>
                <w:szCs w:val="22"/>
                <w:highlight w:val="white"/>
                <w:rtl w:val="0"/>
              </w:rPr>
              <w:t xml:space="preserve">Webinar: Harnessing Generative AI for health care Innovations - Lessons, Challenges, and Future Directions</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b w:val="1"/>
                <w:rtl w:val="0"/>
              </w:rPr>
              <w:t xml:space="preserve">24 July | 9:00am UK time</w:t>
            </w:r>
          </w:p>
          <w:p w:rsidR="00000000" w:rsidDel="00000000" w:rsidP="00000000" w:rsidRDefault="00000000" w:rsidRPr="00000000" w14:paraId="0000001F">
            <w:pPr>
              <w:spacing w:line="240" w:lineRule="auto"/>
              <w:rPr>
                <w:color w:val="272f38"/>
                <w:highlight w:val="white"/>
              </w:rPr>
            </w:pPr>
            <w:r w:rsidDel="00000000" w:rsidR="00000000" w:rsidRPr="00000000">
              <w:rPr>
                <w:color w:val="272f38"/>
                <w:highlight w:val="white"/>
                <w:rtl w:val="0"/>
              </w:rPr>
              <w:t xml:space="preserve">T</w:t>
            </w:r>
            <w:r w:rsidDel="00000000" w:rsidR="00000000" w:rsidRPr="00000000">
              <w:rPr>
                <w:color w:val="272f38"/>
                <w:highlight w:val="white"/>
                <w:rtl w:val="0"/>
              </w:rPr>
              <w:t xml:space="preserve">he Africa AI Health Forum (AAIHF) aims to create a platform for exploring the innovative potential of AI in healthcare delivery across Africa. The maiden edition will focus on generative AI technologies, particularly chatbots, and their role in enhancing disease prevention, control, and surveillance, as well as improving health system efficiency and equitable access to care.</w:t>
            </w:r>
          </w:p>
          <w:p w:rsidR="00000000" w:rsidDel="00000000" w:rsidP="00000000" w:rsidRDefault="00000000" w:rsidRPr="00000000" w14:paraId="00000020">
            <w:pPr>
              <w:shd w:fill="ffffff" w:val="clear"/>
              <w:spacing w:after="240" w:line="240" w:lineRule="auto"/>
              <w:rPr>
                <w:color w:val="272f38"/>
                <w:sz w:val="23"/>
                <w:szCs w:val="23"/>
                <w:highlight w:val="white"/>
              </w:rPr>
            </w:pPr>
            <w:r w:rsidDel="00000000" w:rsidR="00000000" w:rsidRPr="00000000">
              <w:rPr>
                <w:color w:val="272f38"/>
                <w:highlight w:val="white"/>
                <w:rtl w:val="0"/>
              </w:rPr>
              <w:t xml:space="preserve">The event will showcase real-world AI applications in public health, address implementation challenges, and propose scalable solutions for integrating AI into healthcare systems. Perspectives from funders, regulators, and key stakeholders within the AI-for-health ecosystem in Africa will also be highlighted. Ultimately, the forum seeks to establish a sustainable community of practice to drive ongoing collaboration and innovation in AI-driven healthcare solutions.</w:t>
            </w:r>
            <w:r w:rsidDel="00000000" w:rsidR="00000000" w:rsidRPr="00000000">
              <w:rPr>
                <w:rtl w:val="0"/>
              </w:rPr>
            </w:r>
          </w:p>
          <w:p w:rsidR="00000000" w:rsidDel="00000000" w:rsidP="00000000" w:rsidRDefault="00000000" w:rsidRPr="00000000" w14:paraId="00000021">
            <w:pPr>
              <w:spacing w:line="240" w:lineRule="auto"/>
              <w:rPr>
                <w:b w:val="1"/>
                <w:color w:val="272f38"/>
                <w:sz w:val="23"/>
                <w:szCs w:val="23"/>
                <w:highlight w:val="white"/>
              </w:rPr>
            </w:pPr>
            <w:hyperlink r:id="rId14">
              <w:r w:rsidDel="00000000" w:rsidR="00000000" w:rsidRPr="00000000">
                <w:rPr>
                  <w:b w:val="1"/>
                  <w:color w:val="1155cc"/>
                  <w:sz w:val="23"/>
                  <w:szCs w:val="23"/>
                  <w:highlight w:val="white"/>
                  <w:u w:val="single"/>
                  <w:rtl w:val="0"/>
                </w:rPr>
                <w:t xml:space="preserve">Register for the webinar</w:t>
              </w:r>
            </w:hyperlink>
            <w:r w:rsidDel="00000000" w:rsidR="00000000" w:rsidRPr="00000000">
              <w:rPr>
                <w:rtl w:val="0"/>
              </w:rPr>
            </w:r>
          </w:p>
        </w:tc>
      </w:tr>
    </w:tbl>
    <w:p w:rsidR="00000000" w:rsidDel="00000000" w:rsidP="00000000" w:rsidRDefault="00000000" w:rsidRPr="00000000" w14:paraId="00000022">
      <w:pPr>
        <w:shd w:fill="ffffff" w:val="clear"/>
        <w:rPr>
          <w:color w:val="404040"/>
        </w:rPr>
      </w:pPr>
      <w:r w:rsidDel="00000000" w:rsidR="00000000" w:rsidRPr="00000000">
        <w:rPr>
          <w:rtl w:val="0"/>
        </w:rPr>
      </w:r>
    </w:p>
    <w:p w:rsidR="00000000" w:rsidDel="00000000" w:rsidP="00000000" w:rsidRDefault="00000000" w:rsidRPr="00000000" w14:paraId="00000023">
      <w:pPr>
        <w:shd w:fill="ffffff" w:val="clear"/>
        <w:rPr>
          <w:color w:val="ed7d31"/>
        </w:rPr>
      </w:pPr>
      <w:r w:rsidDel="00000000" w:rsidR="00000000" w:rsidRPr="00000000">
        <w:rPr>
          <w:rtl w:val="0"/>
        </w:rPr>
      </w:r>
    </w:p>
    <w:p w:rsidR="00000000" w:rsidDel="00000000" w:rsidP="00000000" w:rsidRDefault="00000000" w:rsidRPr="00000000" w14:paraId="00000024">
      <w:pPr>
        <w:shd w:fill="ffffff" w:val="clear"/>
        <w:rPr>
          <w:b w:val="1"/>
        </w:rPr>
      </w:pPr>
      <w:r w:rsidDel="00000000" w:rsidR="00000000" w:rsidRPr="00000000">
        <w:rPr>
          <w:b w:val="1"/>
          <w:rtl w:val="0"/>
        </w:rPr>
        <w:t xml:space="preserve">New </w:t>
      </w:r>
      <w:r w:rsidDel="00000000" w:rsidR="00000000" w:rsidRPr="00000000">
        <w:rPr>
          <w:b w:val="1"/>
          <w:rtl w:val="0"/>
        </w:rPr>
        <w:t xml:space="preserve">Recordings and Materials Available:</w:t>
      </w:r>
    </w:p>
    <w:tbl>
      <w:tblPr>
        <w:tblStyle w:val="Table3"/>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55"/>
        <w:gridCol w:w="3360"/>
        <w:tblGridChange w:id="0">
          <w:tblGrid>
            <w:gridCol w:w="5655"/>
            <w:gridCol w:w="3360"/>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Style w:val="Heading1"/>
              <w:keepNext w:val="0"/>
              <w:keepLines w:val="0"/>
              <w:shd w:fill="ffffff" w:val="clear"/>
              <w:spacing w:after="0" w:before="0" w:line="264" w:lineRule="auto"/>
              <w:rPr>
                <w:b w:val="1"/>
                <w:color w:val="ed7d31"/>
                <w:sz w:val="22"/>
                <w:szCs w:val="22"/>
                <w:highlight w:val="white"/>
              </w:rPr>
            </w:pPr>
            <w:bookmarkStart w:colFirst="0" w:colLast="0" w:name="_tgcx4r2stfjh" w:id="3"/>
            <w:bookmarkEnd w:id="3"/>
            <w:r w:rsidDel="00000000" w:rsidR="00000000" w:rsidRPr="00000000">
              <w:rPr>
                <w:rFonts w:ascii="Roboto" w:cs="Roboto" w:eastAsia="Roboto" w:hAnsi="Roboto"/>
                <w:b w:val="1"/>
                <w:color w:val="ed7d31"/>
                <w:sz w:val="23"/>
                <w:szCs w:val="23"/>
                <w:highlight w:val="white"/>
                <w:rtl w:val="0"/>
              </w:rPr>
              <w:t xml:space="preserve">Persistent Challenges Managing HIV-Linked CNS Infections in ART Era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rFonts w:ascii="Calibri" w:cs="Calibri" w:eastAsia="Calibri" w:hAnsi="Calibri"/>
                <w:b w:val="1"/>
              </w:rPr>
            </w:pPr>
            <w:hyperlink r:id="rId15">
              <w:r w:rsidDel="00000000" w:rsidR="00000000" w:rsidRPr="00000000">
                <w:rPr>
                  <w:rFonts w:ascii="Calibri" w:cs="Calibri" w:eastAsia="Calibri" w:hAnsi="Calibri"/>
                  <w:b w:val="1"/>
                  <w:color w:val="1155cc"/>
                  <w:u w:val="single"/>
                  <w:rtl w:val="0"/>
                </w:rPr>
                <w:t xml:space="preserve">Watch the recording</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rFonts w:ascii="Roboto" w:cs="Roboto" w:eastAsia="Roboto" w:hAnsi="Roboto"/>
                <w:b w:val="1"/>
                <w:color w:val="ed7d31"/>
                <w:sz w:val="23"/>
                <w:szCs w:val="23"/>
                <w:highlight w:val="white"/>
              </w:rPr>
            </w:pPr>
            <w:r w:rsidDel="00000000" w:rsidR="00000000" w:rsidRPr="00000000">
              <w:rPr>
                <w:rFonts w:ascii="Roboto" w:cs="Roboto" w:eastAsia="Roboto" w:hAnsi="Roboto"/>
                <w:b w:val="1"/>
                <w:color w:val="ed7d31"/>
                <w:sz w:val="23"/>
                <w:szCs w:val="23"/>
                <w:highlight w:val="white"/>
                <w:rtl w:val="0"/>
              </w:rPr>
              <w:t xml:space="preserve">Serotracker - Pathogen Variants Data Sharing Working Group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Calibri" w:cs="Calibri" w:eastAsia="Calibri" w:hAnsi="Calibri"/>
                <w:b w:val="1"/>
              </w:rPr>
            </w:pPr>
            <w:hyperlink r:id="rId16">
              <w:r w:rsidDel="00000000" w:rsidR="00000000" w:rsidRPr="00000000">
                <w:rPr>
                  <w:rFonts w:ascii="Calibri" w:cs="Calibri" w:eastAsia="Calibri" w:hAnsi="Calibri"/>
                  <w:b w:val="1"/>
                  <w:color w:val="1155cc"/>
                  <w:u w:val="single"/>
                  <w:rtl w:val="0"/>
                </w:rPr>
                <w:t xml:space="preserve">Watch the recording</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rPr>
                <w:b w:val="1"/>
                <w:color w:val="ed7d31"/>
                <w:highlight w:val="white"/>
              </w:rPr>
            </w:pPr>
            <w:r w:rsidDel="00000000" w:rsidR="00000000" w:rsidRPr="00000000">
              <w:rPr>
                <w:b w:val="1"/>
                <w:color w:val="ed7d31"/>
                <w:highlight w:val="white"/>
                <w:rtl w:val="0"/>
              </w:rPr>
              <w:t xml:space="preserve">Knowledge Exchange - ODIN wastewater surveillance project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rFonts w:ascii="Calibri" w:cs="Calibri" w:eastAsia="Calibri" w:hAnsi="Calibri"/>
                <w:b w:val="1"/>
              </w:rPr>
            </w:pPr>
            <w:hyperlink r:id="rId17">
              <w:r w:rsidDel="00000000" w:rsidR="00000000" w:rsidRPr="00000000">
                <w:rPr>
                  <w:rFonts w:ascii="Calibri" w:cs="Calibri" w:eastAsia="Calibri" w:hAnsi="Calibri"/>
                  <w:b w:val="1"/>
                  <w:color w:val="1155cc"/>
                  <w:u w:val="single"/>
                  <w:rtl w:val="0"/>
                </w:rPr>
                <w:t xml:space="preserve">Watch the recording</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rPr>
                <w:b w:val="1"/>
                <w:color w:val="ed7d31"/>
                <w:highlight w:val="white"/>
              </w:rPr>
            </w:pPr>
            <w:r w:rsidDel="00000000" w:rsidR="00000000" w:rsidRPr="00000000">
              <w:rPr>
                <w:rFonts w:ascii="Roboto" w:cs="Roboto" w:eastAsia="Roboto" w:hAnsi="Roboto"/>
                <w:b w:val="1"/>
                <w:color w:val="ed7d31"/>
                <w:sz w:val="23"/>
                <w:szCs w:val="23"/>
                <w:highlight w:val="white"/>
                <w:rtl w:val="0"/>
              </w:rPr>
              <w:t xml:space="preserve">Communicating Results to Trial Participants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rPr>
                <w:rFonts w:ascii="Calibri" w:cs="Calibri" w:eastAsia="Calibri" w:hAnsi="Calibri"/>
                <w:b w:val="1"/>
              </w:rPr>
            </w:pPr>
            <w:hyperlink r:id="rId18">
              <w:r w:rsidDel="00000000" w:rsidR="00000000" w:rsidRPr="00000000">
                <w:rPr>
                  <w:rFonts w:ascii="Calibri" w:cs="Calibri" w:eastAsia="Calibri" w:hAnsi="Calibri"/>
                  <w:b w:val="1"/>
                  <w:color w:val="1155cc"/>
                  <w:u w:val="single"/>
                  <w:rtl w:val="0"/>
                </w:rPr>
                <w:t xml:space="preserve">Watch the recording</w:t>
              </w:r>
            </w:hyperlink>
            <w:r w:rsidDel="00000000" w:rsidR="00000000" w:rsidRPr="00000000">
              <w:rPr>
                <w:rtl w:val="0"/>
              </w:rPr>
            </w:r>
          </w:p>
        </w:tc>
      </w:tr>
    </w:tbl>
    <w:p w:rsidR="00000000" w:rsidDel="00000000" w:rsidP="00000000" w:rsidRDefault="00000000" w:rsidRPr="00000000" w14:paraId="0000002D">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2E">
      <w:pPr>
        <w:shd w:fill="ffffff" w:val="clear"/>
        <w:rPr>
          <w:color w:val="201f1e"/>
        </w:rPr>
      </w:pPr>
      <w:r w:rsidDel="00000000" w:rsidR="00000000" w:rsidRPr="00000000">
        <w:rPr>
          <w:color w:val="201f1e"/>
          <w:rtl w:val="0"/>
        </w:rPr>
        <w:t xml:space="preserve">For all past webinar and workshop recordings, and to see upcoming events, please </w:t>
      </w:r>
      <w:hyperlink r:id="rId19">
        <w:r w:rsidDel="00000000" w:rsidR="00000000" w:rsidRPr="00000000">
          <w:rPr>
            <w:b w:val="1"/>
            <w:color w:val="ed7d31"/>
            <w:rtl w:val="0"/>
          </w:rPr>
          <w:t xml:space="preserve">visit our Events page</w:t>
        </w:r>
      </w:hyperlink>
      <w:r w:rsidDel="00000000" w:rsidR="00000000" w:rsidRPr="00000000">
        <w:rPr>
          <w:color w:val="201f1e"/>
          <w:rtl w:val="0"/>
        </w:rPr>
        <w:t xml:space="preserve">, and </w:t>
      </w:r>
      <w:hyperlink r:id="rId20">
        <w:r w:rsidDel="00000000" w:rsidR="00000000" w:rsidRPr="00000000">
          <w:rPr>
            <w:b w:val="1"/>
            <w:color w:val="ed7d31"/>
            <w:rtl w:val="0"/>
          </w:rPr>
          <w:t xml:space="preserve">subscribe to our YouTube channel</w:t>
        </w:r>
      </w:hyperlink>
      <w:r w:rsidDel="00000000" w:rsidR="00000000" w:rsidRPr="00000000">
        <w:rPr>
          <w:color w:val="201f1e"/>
          <w:rtl w:val="0"/>
        </w:rPr>
        <w:t xml:space="preserve">.</w:t>
      </w:r>
    </w:p>
    <w:p w:rsidR="00000000" w:rsidDel="00000000" w:rsidP="00000000" w:rsidRDefault="00000000" w:rsidRPr="00000000" w14:paraId="0000002F">
      <w:pPr>
        <w:shd w:fill="ffffff" w:val="clear"/>
        <w:rPr>
          <w:b w:val="1"/>
        </w:rPr>
      </w:pPr>
      <w:r w:rsidDel="00000000" w:rsidR="00000000" w:rsidRPr="00000000">
        <w:rPr>
          <w:rtl w:val="0"/>
        </w:rPr>
      </w:r>
    </w:p>
    <w:p w:rsidR="00000000" w:rsidDel="00000000" w:rsidP="00000000" w:rsidRDefault="00000000" w:rsidRPr="00000000" w14:paraId="00000030">
      <w:pPr>
        <w:pStyle w:val="Heading2"/>
        <w:spacing w:before="240" w:line="240" w:lineRule="auto"/>
        <w:rPr>
          <w:sz w:val="24"/>
          <w:szCs w:val="24"/>
        </w:rPr>
      </w:pPr>
      <w:bookmarkStart w:colFirst="0" w:colLast="0" w:name="_tiojzg144l91" w:id="4"/>
      <w:bookmarkEnd w:id="4"/>
      <w:r w:rsidDel="00000000" w:rsidR="00000000" w:rsidRPr="00000000">
        <w:rPr>
          <w:b w:val="1"/>
          <w:sz w:val="24"/>
          <w:szCs w:val="24"/>
          <w:u w:val="single"/>
          <w:rtl w:val="0"/>
        </w:rPr>
        <w:t xml:space="preserve">Coordinator resources</w:t>
      </w:r>
      <w:r w:rsidDel="00000000" w:rsidR="00000000" w:rsidRPr="00000000">
        <w:rPr>
          <w:rtl w:val="0"/>
        </w:rPr>
      </w:r>
    </w:p>
    <w:p w:rsidR="00000000" w:rsidDel="00000000" w:rsidP="00000000" w:rsidRDefault="00000000" w:rsidRPr="00000000" w14:paraId="00000031">
      <w:pPr>
        <w:numPr>
          <w:ilvl w:val="0"/>
          <w:numId w:val="3"/>
        </w:numPr>
        <w:shd w:fill="ffffff" w:val="clear"/>
        <w:ind w:left="720" w:hanging="360"/>
        <w:rPr>
          <w:u w:val="none"/>
        </w:rPr>
      </w:pPr>
      <w:hyperlink r:id="rId21">
        <w:r w:rsidDel="00000000" w:rsidR="00000000" w:rsidRPr="00000000">
          <w:rPr>
            <w:b w:val="1"/>
            <w:color w:val="ed7d31"/>
            <w:rtl w:val="0"/>
          </w:rPr>
          <w:t xml:space="preserve">Communication guidance</w:t>
        </w:r>
      </w:hyperlink>
      <w:r w:rsidDel="00000000" w:rsidR="00000000" w:rsidRPr="00000000">
        <w:rPr>
          <w:b w:val="1"/>
          <w:color w:val="ed7d31"/>
          <w:rtl w:val="0"/>
        </w:rPr>
        <w:t xml:space="preserve"> </w:t>
      </w:r>
      <w:r w:rsidDel="00000000" w:rsidR="00000000" w:rsidRPr="00000000">
        <w:rPr>
          <w:rtl w:val="0"/>
        </w:rPr>
        <w:t xml:space="preserve">Please check out the guidelines to improve accessibility and inclusivity on knowledge hubs.</w:t>
      </w:r>
    </w:p>
    <w:p w:rsidR="00000000" w:rsidDel="00000000" w:rsidP="00000000" w:rsidRDefault="00000000" w:rsidRPr="00000000" w14:paraId="00000032">
      <w:pPr>
        <w:numPr>
          <w:ilvl w:val="0"/>
          <w:numId w:val="3"/>
        </w:numPr>
        <w:shd w:fill="ffffff" w:val="clear"/>
        <w:ind w:left="720" w:hanging="360"/>
      </w:pPr>
      <w:r w:rsidDel="00000000" w:rsidR="00000000" w:rsidRPr="00000000">
        <w:rPr>
          <w:b w:val="1"/>
          <w:color w:val="ed7d31"/>
          <w:rtl w:val="0"/>
        </w:rPr>
        <w:t xml:space="preserve">Coordinator training sessions recordings</w:t>
      </w:r>
      <w:r w:rsidDel="00000000" w:rsidR="00000000" w:rsidRPr="00000000">
        <w:rPr>
          <w:rtl w:val="0"/>
        </w:rPr>
        <w:t xml:space="preserve"> </w:t>
      </w:r>
      <w:r w:rsidDel="00000000" w:rsidR="00000000" w:rsidRPr="00000000">
        <w:rPr>
          <w:color w:val="201f1e"/>
          <w:rtl w:val="0"/>
        </w:rPr>
        <w:t xml:space="preserve">We’ve been conducting in-house training sessions for The Global Health Network coordinators, and have shared recordings of these on the coordinators hub. </w:t>
      </w:r>
      <w:hyperlink r:id="rId22">
        <w:r w:rsidDel="00000000" w:rsidR="00000000" w:rsidRPr="00000000">
          <w:rPr>
            <w:b w:val="1"/>
            <w:color w:val="ed7d31"/>
            <w:rtl w:val="0"/>
          </w:rPr>
          <w:t xml:space="preserve">Access training sessions recordings</w:t>
        </w:r>
      </w:hyperlink>
      <w:r w:rsidDel="00000000" w:rsidR="00000000" w:rsidRPr="00000000">
        <w:rPr>
          <w:rtl w:val="0"/>
        </w:rPr>
      </w:r>
    </w:p>
    <w:p w:rsidR="00000000" w:rsidDel="00000000" w:rsidP="00000000" w:rsidRDefault="00000000" w:rsidRPr="00000000" w14:paraId="00000033">
      <w:pPr>
        <w:numPr>
          <w:ilvl w:val="0"/>
          <w:numId w:val="3"/>
        </w:numPr>
        <w:shd w:fill="ffffff" w:val="clear"/>
        <w:ind w:left="720" w:hanging="360"/>
      </w:pPr>
      <w:hyperlink r:id="rId23">
        <w:r w:rsidDel="00000000" w:rsidR="00000000" w:rsidRPr="00000000">
          <w:rPr>
            <w:b w:val="1"/>
            <w:color w:val="ed7d31"/>
            <w:rtl w:val="0"/>
          </w:rPr>
          <w:t xml:space="preserve">Javascript dropdowns</w:t>
        </w:r>
      </w:hyperlink>
      <w:r w:rsidDel="00000000" w:rsidR="00000000" w:rsidRPr="00000000">
        <w:rPr>
          <w:rtl w:val="0"/>
        </w:rPr>
        <w:t xml:space="preserve"> Creating a dropdown feature on a page saves space and end user scrolling. You can copy the code here and add it to your hub: </w:t>
      </w:r>
      <w:hyperlink r:id="rId24">
        <w:r w:rsidDel="00000000" w:rsidR="00000000" w:rsidRPr="00000000">
          <w:rPr>
            <w:b w:val="1"/>
            <w:color w:val="ed7d31"/>
            <w:rtl w:val="0"/>
          </w:rPr>
          <w:t xml:space="preserve">Javascript dropdown example</w:t>
        </w:r>
      </w:hyperlink>
      <w:r w:rsidDel="00000000" w:rsidR="00000000" w:rsidRPr="00000000">
        <w:rPr>
          <w:rtl w:val="0"/>
        </w:rPr>
        <w:t xml:space="preserve">.</w:t>
      </w:r>
    </w:p>
    <w:p w:rsidR="00000000" w:rsidDel="00000000" w:rsidP="00000000" w:rsidRDefault="00000000" w:rsidRPr="00000000" w14:paraId="00000034">
      <w:pPr>
        <w:numPr>
          <w:ilvl w:val="0"/>
          <w:numId w:val="3"/>
        </w:numPr>
        <w:shd w:fill="ffffff" w:val="clear"/>
        <w:ind w:left="720" w:hanging="360"/>
      </w:pPr>
      <w:r w:rsidDel="00000000" w:rsidR="00000000" w:rsidRPr="00000000">
        <w:rPr>
          <w:color w:val="201f1e"/>
          <w:rtl w:val="0"/>
        </w:rPr>
        <w:t xml:space="preserve">For ongoing updates as well as an array of resources to support you in your knowledge exchange role, please also visit the </w:t>
      </w:r>
      <w:hyperlink r:id="rId25">
        <w:r w:rsidDel="00000000" w:rsidR="00000000" w:rsidRPr="00000000">
          <w:rPr>
            <w:b w:val="1"/>
            <w:color w:val="ed7d31"/>
            <w:rtl w:val="0"/>
          </w:rPr>
          <w:t xml:space="preserve">Global Health Coordinators Hub</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numPr>
          <w:ilvl w:val="0"/>
          <w:numId w:val="2"/>
        </w:numPr>
        <w:shd w:fill="ffffff" w:val="clear"/>
        <w:ind w:left="720" w:hanging="360"/>
        <w:rPr>
          <w:highlight w:val="white"/>
        </w:rPr>
      </w:pPr>
      <w:hyperlink r:id="rId26">
        <w:r w:rsidDel="00000000" w:rsidR="00000000" w:rsidRPr="00000000">
          <w:rPr>
            <w:rFonts w:ascii="Times New Roman" w:cs="Times New Roman" w:eastAsia="Times New Roman" w:hAnsi="Times New Roman"/>
            <w:color w:val="ed7d31"/>
            <w:highlight w:val="white"/>
            <w:rtl w:val="0"/>
          </w:rPr>
          <w:t xml:space="preserve"> </w:t>
        </w:r>
      </w:hyperlink>
      <w:hyperlink r:id="rId27">
        <w:r w:rsidDel="00000000" w:rsidR="00000000" w:rsidRPr="00000000">
          <w:rPr>
            <w:b w:val="1"/>
            <w:color w:val="ed7d31"/>
            <w:highlight w:val="white"/>
            <w:rtl w:val="0"/>
          </w:rPr>
          <w:t xml:space="preserve">Coordinator contacts page</w:t>
        </w:r>
      </w:hyperlink>
      <w:r w:rsidDel="00000000" w:rsidR="00000000" w:rsidRPr="00000000">
        <w:rPr>
          <w:color w:val="ed7d31"/>
          <w:highlight w:val="white"/>
          <w:rtl w:val="0"/>
        </w:rPr>
        <w:t xml:space="preserve">: </w:t>
      </w:r>
      <w:r w:rsidDel="00000000" w:rsidR="00000000" w:rsidRPr="00000000">
        <w:rPr>
          <w:color w:val="201f1e"/>
          <w:highlight w:val="white"/>
          <w:rtl w:val="0"/>
        </w:rPr>
        <w:t xml:space="preserve">Find the contact details for coordinators of all hubs. </w:t>
      </w:r>
      <w:r w:rsidDel="00000000" w:rsidR="00000000" w:rsidRPr="00000000">
        <w:rPr>
          <w:color w:val="272f38"/>
          <w:highlight w:val="white"/>
          <w:rtl w:val="0"/>
        </w:rPr>
        <w:t xml:space="preserve">I</w:t>
      </w:r>
      <w:r w:rsidDel="00000000" w:rsidR="00000000" w:rsidRPr="00000000">
        <w:rPr>
          <w:color w:val="201f1e"/>
          <w:highlight w:val="white"/>
          <w:rtl w:val="0"/>
        </w:rPr>
        <w:t xml:space="preserve">f there are colleagues who should be included in this email, please let me know by replying.</w:t>
      </w:r>
    </w:p>
    <w:p w:rsidR="00000000" w:rsidDel="00000000" w:rsidP="00000000" w:rsidRDefault="00000000" w:rsidRPr="00000000" w14:paraId="00000036">
      <w:pPr>
        <w:numPr>
          <w:ilvl w:val="0"/>
          <w:numId w:val="2"/>
        </w:numPr>
        <w:shd w:fill="ffffff" w:val="clear"/>
        <w:ind w:left="720" w:hanging="360"/>
        <w:rPr>
          <w:highlight w:val="white"/>
        </w:rPr>
      </w:pPr>
      <w:r w:rsidDel="00000000" w:rsidR="00000000" w:rsidRPr="00000000">
        <w:rPr>
          <w:color w:val="272f38"/>
          <w:highlight w:val="white"/>
          <w:rtl w:val="0"/>
        </w:rPr>
        <w:t xml:space="preserve">Struggling to design pages on your hub using the CMS? Please read our </w:t>
      </w:r>
      <w:hyperlink r:id="rId28">
        <w:r w:rsidDel="00000000" w:rsidR="00000000" w:rsidRPr="00000000">
          <w:rPr>
            <w:b w:val="1"/>
            <w:color w:val="ed7d31"/>
            <w:highlight w:val="white"/>
            <w:rtl w:val="0"/>
          </w:rPr>
          <w:t xml:space="preserve">HTML guide</w:t>
        </w:r>
      </w:hyperlink>
      <w:r w:rsidDel="00000000" w:rsidR="00000000" w:rsidRPr="00000000">
        <w:rPr>
          <w:color w:val="272f38"/>
          <w:highlight w:val="white"/>
          <w:rtl w:val="0"/>
        </w:rPr>
        <w:t xml:space="preserve">! It provides templates of page styles for you to copy and adapt for your own pages, along with tips on how to edit HTML to edit text colour, links and more. </w:t>
      </w:r>
    </w:p>
    <w:p w:rsidR="00000000" w:rsidDel="00000000" w:rsidP="00000000" w:rsidRDefault="00000000" w:rsidRPr="00000000" w14:paraId="00000037">
      <w:pPr>
        <w:numPr>
          <w:ilvl w:val="0"/>
          <w:numId w:val="2"/>
        </w:numPr>
        <w:shd w:fill="ffffff" w:val="clear"/>
        <w:ind w:left="720" w:hanging="360"/>
        <w:rPr>
          <w:highlight w:val="white"/>
          <w:u w:val="none"/>
        </w:rPr>
      </w:pPr>
      <w:hyperlink r:id="rId29">
        <w:r w:rsidDel="00000000" w:rsidR="00000000" w:rsidRPr="00000000">
          <w:rPr>
            <w:b w:val="1"/>
            <w:color w:val="ed7d31"/>
            <w:highlight w:val="white"/>
            <w:rtl w:val="0"/>
          </w:rPr>
          <w:t xml:space="preserve">Assigning a Digital Object Identifier</w:t>
        </w:r>
      </w:hyperlink>
      <w:r w:rsidDel="00000000" w:rsidR="00000000" w:rsidRPr="00000000">
        <w:rPr>
          <w:color w:val="272f38"/>
          <w:highlight w:val="white"/>
          <w:rtl w:val="0"/>
        </w:rPr>
        <w:t xml:space="preserve"> to content published on the platform (Templates, Toolkits, SOPs, Guidance, Articles, Reports, videos, etc). If you are interested in adding DOIs for any material, please let us know.</w:t>
      </w:r>
    </w:p>
    <w:p w:rsidR="00000000" w:rsidDel="00000000" w:rsidP="00000000" w:rsidRDefault="00000000" w:rsidRPr="00000000" w14:paraId="00000038">
      <w:pPr>
        <w:shd w:fill="ffffff" w:val="clear"/>
        <w:rPr>
          <w:b w:val="1"/>
        </w:rPr>
      </w:pPr>
      <w:r w:rsidDel="00000000" w:rsidR="00000000" w:rsidRPr="00000000">
        <w:rPr>
          <w:rtl w:val="0"/>
        </w:rPr>
      </w:r>
    </w:p>
    <w:p w:rsidR="00000000" w:rsidDel="00000000" w:rsidP="00000000" w:rsidRDefault="00000000" w:rsidRPr="00000000" w14:paraId="00000039">
      <w:pPr>
        <w:shd w:fill="ffffff" w:val="clear"/>
        <w:rPr>
          <w:b w:val="1"/>
        </w:rPr>
      </w:pPr>
      <w:r w:rsidDel="00000000" w:rsidR="00000000" w:rsidRPr="00000000">
        <w:rPr>
          <w:b w:val="1"/>
          <w:rtl w:val="0"/>
        </w:rPr>
        <w:t xml:space="preserve">Get Involved!</w:t>
      </w:r>
    </w:p>
    <w:p w:rsidR="00000000" w:rsidDel="00000000" w:rsidP="00000000" w:rsidRDefault="00000000" w:rsidRPr="00000000" w14:paraId="0000003A">
      <w:pPr>
        <w:numPr>
          <w:ilvl w:val="0"/>
          <w:numId w:val="1"/>
        </w:numPr>
        <w:shd w:fill="ffffff" w:val="clear"/>
        <w:spacing w:after="0" w:afterAutospacing="0" w:before="240" w:line="257.45454545454544" w:lineRule="auto"/>
        <w:ind w:left="720" w:hanging="360"/>
        <w:rPr>
          <w:color w:val="201f1e"/>
        </w:rPr>
      </w:pPr>
      <w:r w:rsidDel="00000000" w:rsidR="00000000" w:rsidRPr="00000000">
        <w:rPr>
          <w:color w:val="201f1e"/>
          <w:sz w:val="23"/>
          <w:szCs w:val="23"/>
          <w:rtl w:val="0"/>
        </w:rPr>
        <w:t xml:space="preserve">Please disseminate</w:t>
      </w:r>
      <w:r w:rsidDel="00000000" w:rsidR="00000000" w:rsidRPr="00000000">
        <w:rPr>
          <w:color w:val="201f1e"/>
          <w:sz w:val="23"/>
          <w:szCs w:val="23"/>
          <w:rtl w:val="0"/>
        </w:rPr>
        <w:t xml:space="preserve"> this information through your networks.</w:t>
      </w:r>
    </w:p>
    <w:p w:rsidR="00000000" w:rsidDel="00000000" w:rsidP="00000000" w:rsidRDefault="00000000" w:rsidRPr="00000000" w14:paraId="0000003B">
      <w:pPr>
        <w:numPr>
          <w:ilvl w:val="0"/>
          <w:numId w:val="1"/>
        </w:numPr>
        <w:shd w:fill="ffffff" w:val="clear"/>
        <w:spacing w:after="0" w:afterAutospacing="0" w:before="0" w:beforeAutospacing="0" w:line="257.45454545454544" w:lineRule="auto"/>
        <w:ind w:left="720" w:hanging="360"/>
        <w:rPr>
          <w:color w:val="201f1e"/>
        </w:rPr>
      </w:pPr>
      <w:r w:rsidDel="00000000" w:rsidR="00000000" w:rsidRPr="00000000">
        <w:rPr>
          <w:color w:val="201f1e"/>
          <w:sz w:val="23"/>
          <w:szCs w:val="23"/>
          <w:rtl w:val="0"/>
        </w:rPr>
        <w:t xml:space="preserve">If you want to </w:t>
      </w:r>
      <w:r w:rsidDel="00000000" w:rsidR="00000000" w:rsidRPr="00000000">
        <w:rPr>
          <w:b w:val="1"/>
          <w:color w:val="201f1e"/>
          <w:sz w:val="23"/>
          <w:szCs w:val="23"/>
          <w:rtl w:val="0"/>
        </w:rPr>
        <w:t xml:space="preserve">share any information, events, or updates of your hub </w:t>
      </w:r>
      <w:hyperlink r:id="rId30">
        <w:r w:rsidDel="00000000" w:rsidR="00000000" w:rsidRPr="00000000">
          <w:rPr>
            <w:b w:val="1"/>
            <w:color w:val="ed7d31"/>
            <w:sz w:val="23"/>
            <w:szCs w:val="23"/>
            <w:rtl w:val="0"/>
          </w:rPr>
          <w:t xml:space="preserve">contact  me</w:t>
        </w:r>
      </w:hyperlink>
      <w:r w:rsidDel="00000000" w:rsidR="00000000" w:rsidRPr="00000000">
        <w:rPr>
          <w:color w:val="201f1e"/>
          <w:sz w:val="23"/>
          <w:szCs w:val="23"/>
          <w:rtl w:val="0"/>
        </w:rPr>
        <w:t xml:space="preserve"> and we will include them in the next Coordinator Digest and across the Network. </w:t>
      </w:r>
      <w:hyperlink r:id="rId31">
        <w:r w:rsidDel="00000000" w:rsidR="00000000" w:rsidRPr="00000000">
          <w:rPr>
            <w:color w:val="1155cc"/>
            <w:sz w:val="23"/>
            <w:szCs w:val="23"/>
            <w:u w:val="single"/>
            <w:rtl w:val="0"/>
          </w:rPr>
          <w:t xml:space="preserve">adam.dale@ndm.ox.ac.uk</w:t>
        </w:r>
      </w:hyperlink>
      <w:r w:rsidDel="00000000" w:rsidR="00000000" w:rsidRPr="00000000">
        <w:rPr>
          <w:rtl w:val="0"/>
        </w:rPr>
      </w:r>
    </w:p>
    <w:p w:rsidR="00000000" w:rsidDel="00000000" w:rsidP="00000000" w:rsidRDefault="00000000" w:rsidRPr="00000000" w14:paraId="0000003C">
      <w:pPr>
        <w:numPr>
          <w:ilvl w:val="0"/>
          <w:numId w:val="1"/>
        </w:numPr>
        <w:shd w:fill="ffffff" w:val="clear"/>
        <w:spacing w:after="240" w:before="0" w:beforeAutospacing="0" w:line="257.45454545454544" w:lineRule="auto"/>
        <w:ind w:left="720" w:hanging="360"/>
        <w:rPr>
          <w:color w:val="201f1e"/>
        </w:rPr>
      </w:pPr>
      <w:r w:rsidDel="00000000" w:rsidR="00000000" w:rsidRPr="00000000">
        <w:rPr>
          <w:color w:val="201f1e"/>
          <w:sz w:val="23"/>
          <w:szCs w:val="23"/>
          <w:rtl w:val="0"/>
        </w:rPr>
        <w:t xml:space="preserve">If you’d like to host a webinar or workshop, please do get in contact. We have lots of guidance available to support scoping and getting set-up, </w:t>
      </w:r>
      <w:r w:rsidDel="00000000" w:rsidR="00000000" w:rsidRPr="00000000">
        <w:rPr>
          <w:color w:val="201f1e"/>
          <w:sz w:val="23"/>
          <w:szCs w:val="23"/>
          <w:rtl w:val="0"/>
        </w:rPr>
        <w:t xml:space="preserve">available in the </w:t>
      </w:r>
      <w:hyperlink r:id="rId32">
        <w:r w:rsidDel="00000000" w:rsidR="00000000" w:rsidRPr="00000000">
          <w:rPr>
            <w:b w:val="1"/>
            <w:color w:val="ed7d31"/>
            <w:sz w:val="23"/>
            <w:szCs w:val="23"/>
            <w:rtl w:val="0"/>
          </w:rPr>
          <w:t xml:space="preserve">Coordinators Hub</w:t>
        </w:r>
      </w:hyperlink>
      <w:r w:rsidDel="00000000" w:rsidR="00000000" w:rsidRPr="00000000">
        <w:rPr>
          <w:color w:val="201f1e"/>
          <w:sz w:val="23"/>
          <w:szCs w:val="23"/>
          <w:rtl w:val="0"/>
        </w:rPr>
        <w:t xml:space="preserve">. All ideas are welcome!</w:t>
      </w:r>
    </w:p>
    <w:p w:rsidR="00000000" w:rsidDel="00000000" w:rsidP="00000000" w:rsidRDefault="00000000" w:rsidRPr="00000000" w14:paraId="0000003D">
      <w:pPr>
        <w:shd w:fill="ffffff" w:val="clear"/>
        <w:spacing w:before="240" w:line="257.45454545454544" w:lineRule="auto"/>
        <w:rPr>
          <w:color w:val="201f1e"/>
          <w:sz w:val="23"/>
          <w:szCs w:val="23"/>
        </w:rPr>
      </w:pPr>
      <w:r w:rsidDel="00000000" w:rsidR="00000000" w:rsidRPr="00000000">
        <w:rPr>
          <w:color w:val="201f1e"/>
          <w:sz w:val="23"/>
          <w:szCs w:val="23"/>
          <w:rtl w:val="0"/>
        </w:rPr>
        <w:t xml:space="preserve"> </w:t>
      </w:r>
    </w:p>
    <w:p w:rsidR="00000000" w:rsidDel="00000000" w:rsidP="00000000" w:rsidRDefault="00000000" w:rsidRPr="00000000" w14:paraId="0000003E">
      <w:pPr>
        <w:shd w:fill="ffffff" w:val="clear"/>
        <w:rPr>
          <w:color w:val="201f1e"/>
        </w:rPr>
      </w:pPr>
      <w:r w:rsidDel="00000000" w:rsidR="00000000" w:rsidRPr="00000000">
        <w:rPr>
          <w:color w:val="201f1e"/>
          <w:rtl w:val="0"/>
        </w:rPr>
        <w:t xml:space="preserve">Best regards,</w:t>
      </w:r>
    </w:p>
    <w:p w:rsidR="00000000" w:rsidDel="00000000" w:rsidP="00000000" w:rsidRDefault="00000000" w:rsidRPr="00000000" w14:paraId="0000003F">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40">
      <w:pPr>
        <w:shd w:fill="ffffff" w:val="clear"/>
        <w:rPr>
          <w:color w:val="201f1e"/>
        </w:rPr>
      </w:pPr>
      <w:r w:rsidDel="00000000" w:rsidR="00000000" w:rsidRPr="00000000">
        <w:rPr>
          <w:color w:val="201f1e"/>
          <w:rtl w:val="0"/>
        </w:rPr>
        <w:t xml:space="preserve">Adam and The Global Health Network team </w:t>
      </w:r>
    </w:p>
    <w:p w:rsidR="00000000" w:rsidDel="00000000" w:rsidP="00000000" w:rsidRDefault="00000000" w:rsidRPr="00000000" w14:paraId="00000041">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42">
      <w:pPr>
        <w:shd w:fill="ffffff" w:val="clear"/>
        <w:rPr>
          <w:i w:val="1"/>
          <w:color w:val="201f1e"/>
        </w:rPr>
      </w:pPr>
      <w:r w:rsidDel="00000000" w:rsidR="00000000" w:rsidRPr="00000000">
        <w:rPr>
          <w:i w:val="1"/>
          <w:color w:val="201f1e"/>
          <w:rtl w:val="0"/>
        </w:rPr>
        <w:t xml:space="preserve">You’re receiving this email due to your role within The Global Health Network’s knowledge hubs. If you’d prefer not to receive this, please reply directly to this mail. Thank you.</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sectPr>
      <w:headerReference r:id="rId33" w:type="default"/>
      <w:footerReference r:id="rId3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t xml:space="preserve">The Global Health Network </w:t>
    </w:r>
    <w:r w:rsidDel="00000000" w:rsidR="00000000" w:rsidRPr="00000000">
      <w:rPr>
        <w:color w:val="201f1e"/>
        <w:rtl w:val="0"/>
      </w:rPr>
      <w:t xml:space="preserve">–</w:t>
    </w:r>
    <w:r w:rsidDel="00000000" w:rsidR="00000000" w:rsidRPr="00000000">
      <w:rPr>
        <w:rtl w:val="0"/>
      </w:rPr>
      <w:t xml:space="preserve"> Coordinators’ Digest June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user/infoTGHN" TargetMode="External"/><Relationship Id="rId22" Type="http://schemas.openxmlformats.org/officeDocument/2006/relationships/hyperlink" Target="https://globalhealthcoordinators.tghn.org/onboarding/" TargetMode="External"/><Relationship Id="rId21" Type="http://schemas.openxmlformats.org/officeDocument/2006/relationships/hyperlink" Target="https://globalhealthcoordinators.tghn.org/communications/" TargetMode="External"/><Relationship Id="rId24" Type="http://schemas.openxmlformats.org/officeDocument/2006/relationships/hyperlink" Target="https://globalhealthcoordinators.tghn.org/digital-resources/javascript-dropdowns/" TargetMode="External"/><Relationship Id="rId23" Type="http://schemas.openxmlformats.org/officeDocument/2006/relationships/hyperlink" Target="https://globalhealthcoordinators.tghn.org/digital-resources/javascript-dropdow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lobalhealthcoordinators.tghn.org/resources-tools/knowledge-exchange/" TargetMode="External"/><Relationship Id="rId26" Type="http://schemas.openxmlformats.org/officeDocument/2006/relationships/hyperlink" Target="https://globalhealthcoordinators.tghn.org/contacts/" TargetMode="External"/><Relationship Id="rId25" Type="http://schemas.openxmlformats.org/officeDocument/2006/relationships/hyperlink" Target="https://globalhealthcoordinators.tghn.org/" TargetMode="External"/><Relationship Id="rId28" Type="http://schemas.openxmlformats.org/officeDocument/2006/relationships/hyperlink" Target="https://media.tghn.org/medialibrary/2021/08/TGHN_-_Using_the_CMS_HTML_guide_Aug21_-_final.pdf" TargetMode="External"/><Relationship Id="rId27" Type="http://schemas.openxmlformats.org/officeDocument/2006/relationships/hyperlink" Target="https://globalhealthcoordinators.tghn.org/contacts/" TargetMode="External"/><Relationship Id="rId5" Type="http://schemas.openxmlformats.org/officeDocument/2006/relationships/styles" Target="styles.xml"/><Relationship Id="rId6" Type="http://schemas.openxmlformats.org/officeDocument/2006/relationships/hyperlink" Target="https://edctpknowledgehub.tghn.org/translating-research-policy/" TargetMode="External"/><Relationship Id="rId29" Type="http://schemas.openxmlformats.org/officeDocument/2006/relationships/hyperlink" Target="https://globalhealthcoordinators.tghn.org/resources-tools/dois/" TargetMode="External"/><Relationship Id="rId7" Type="http://schemas.openxmlformats.org/officeDocument/2006/relationships/hyperlink" Target="https://edctpknowledgehub.tghn.org/translating-research-policy/" TargetMode="External"/><Relationship Id="rId8" Type="http://schemas.openxmlformats.org/officeDocument/2006/relationships/hyperlink" Target="https://globalhealthcoordinators.tghn.org/resources-tools/knowledge-exchange/" TargetMode="External"/><Relationship Id="rId31" Type="http://schemas.openxmlformats.org/officeDocument/2006/relationships/hyperlink" Target="mailto:adam.dale@ndm.ox.ac.uk" TargetMode="External"/><Relationship Id="rId30" Type="http://schemas.openxmlformats.org/officeDocument/2006/relationships/hyperlink" Target="mailto:adam.dale@ndm.ox.ac.uk" TargetMode="External"/><Relationship Id="rId11" Type="http://schemas.openxmlformats.org/officeDocument/2006/relationships/hyperlink" Target="mailto:zainab.al-rawni@ndm.ox.ac.uk" TargetMode="External"/><Relationship Id="rId33" Type="http://schemas.openxmlformats.org/officeDocument/2006/relationships/header" Target="header1.xml"/><Relationship Id="rId10" Type="http://schemas.openxmlformats.org/officeDocument/2006/relationships/hyperlink" Target="https://hub.tghn.org/resources-gateway/" TargetMode="External"/><Relationship Id="rId32" Type="http://schemas.openxmlformats.org/officeDocument/2006/relationships/hyperlink" Target="https://globalhealthcoordinators.tghn.org/community/blogs/post/183741/2020/04/webinars-workshops-and-everything-in-between/" TargetMode="External"/><Relationship Id="rId13" Type="http://schemas.openxmlformats.org/officeDocument/2006/relationships/hyperlink" Target="https://tghncollections.pubpub.org/" TargetMode="External"/><Relationship Id="rId12" Type="http://schemas.openxmlformats.org/officeDocument/2006/relationships/hyperlink" Target="https://tghncollections.pubpub.org/" TargetMode="External"/><Relationship Id="rId34" Type="http://schemas.openxmlformats.org/officeDocument/2006/relationships/footer" Target="footer1.xml"/><Relationship Id="rId15" Type="http://schemas.openxmlformats.org/officeDocument/2006/relationships/hyperlink" Target="https://braininfectionsglobal.tghn.org/resources/webinars/" TargetMode="External"/><Relationship Id="rId14" Type="http://schemas.openxmlformats.org/officeDocument/2006/relationships/hyperlink" Target="https://zoom.us/webinar/register/9517497248886/WN_yGHmRgSSQzyZTxXksmMo_g#/registration" TargetMode="External"/><Relationship Id="rId17" Type="http://schemas.openxmlformats.org/officeDocument/2006/relationships/hyperlink" Target="https://www.youtube.com/watch?v=sYjWZlGm9Q8" TargetMode="External"/><Relationship Id="rId16" Type="http://schemas.openxmlformats.org/officeDocument/2006/relationships/hyperlink" Target="https://www.youtube.com/watch?v=DExMl_o86eU" TargetMode="External"/><Relationship Id="rId19" Type="http://schemas.openxmlformats.org/officeDocument/2006/relationships/hyperlink" Target="https://hub.tghn.org/event-tghn/" TargetMode="External"/><Relationship Id="rId18" Type="http://schemas.openxmlformats.org/officeDocument/2006/relationships/hyperlink" Target="https://mrcctu.tghn.org/webina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