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3E620D" w14:paraId="76B34AD3" w14:textId="77777777" w:rsidTr="003E620D">
        <w:tc>
          <w:tcPr>
            <w:tcW w:w="9019" w:type="dxa"/>
          </w:tcPr>
          <w:p w14:paraId="545CFED6" w14:textId="77777777" w:rsidR="003E620D" w:rsidRDefault="003E620D" w:rsidP="003E620D">
            <w:pPr>
              <w:shd w:val="clear" w:color="auto" w:fill="FFFFFF"/>
              <w:rPr>
                <w:color w:val="201F1E"/>
              </w:rPr>
            </w:pPr>
            <w:bookmarkStart w:id="0" w:name="_Hlk191968304"/>
            <w:r>
              <w:rPr>
                <w:color w:val="201F1E"/>
              </w:rPr>
              <w:t xml:space="preserve">Welcome to The Global Health Network’s Coordinator Digest – your update with news, events and updates from across The Global Health Network. </w:t>
            </w:r>
          </w:p>
          <w:p w14:paraId="0EA931F6" w14:textId="77777777" w:rsidR="003E620D" w:rsidRDefault="003E620D" w:rsidP="003E620D">
            <w:pPr>
              <w:shd w:val="clear" w:color="auto" w:fill="FFFFFF"/>
              <w:rPr>
                <w:color w:val="201F1E"/>
              </w:rPr>
            </w:pPr>
          </w:p>
          <w:p w14:paraId="0BEE5228" w14:textId="77777777" w:rsidR="003E620D" w:rsidRDefault="003E620D" w:rsidP="003E620D">
            <w:pPr>
              <w:shd w:val="clear" w:color="auto" w:fill="FFFFFF"/>
              <w:rPr>
                <w:rFonts w:ascii="Roboto" w:eastAsia="Roboto" w:hAnsi="Roboto" w:cs="Roboto"/>
                <w:b/>
                <w:color w:val="0D0D0D"/>
                <w:sz w:val="23"/>
                <w:szCs w:val="23"/>
                <w:highlight w:val="white"/>
              </w:rPr>
            </w:pPr>
            <w:r>
              <w:rPr>
                <w:b/>
                <w:sz w:val="26"/>
                <w:szCs w:val="26"/>
                <w:u w:val="single"/>
              </w:rPr>
              <w:t>Notices</w:t>
            </w:r>
          </w:p>
          <w:p w14:paraId="50D28D51" w14:textId="77777777" w:rsidR="003E620D" w:rsidRDefault="003E620D" w:rsidP="003E620D">
            <w:pPr>
              <w:spacing w:before="240" w:after="240"/>
              <w:rPr>
                <w:b/>
                <w:color w:val="ED7D31"/>
                <w:highlight w:val="white"/>
              </w:rPr>
            </w:pPr>
            <w:r>
              <w:rPr>
                <w:b/>
                <w:color w:val="ED7D31"/>
                <w:highlight w:val="white"/>
              </w:rPr>
              <w:t>The Mother Child Research hub</w:t>
            </w:r>
          </w:p>
          <w:p w14:paraId="38842C86" w14:textId="77777777" w:rsidR="003E620D" w:rsidRDefault="003E620D" w:rsidP="003E620D">
            <w:pPr>
              <w:spacing w:before="240" w:after="240"/>
              <w:rPr>
                <w:color w:val="201F1E"/>
              </w:rPr>
            </w:pPr>
            <w:r>
              <w:rPr>
                <w:color w:val="201F1E"/>
              </w:rPr>
              <w:t xml:space="preserve">The Mother Child Research hub has recently relaunched, with coordination from </w:t>
            </w:r>
            <w:hyperlink r:id="rId7">
              <w:r>
                <w:rPr>
                  <w:b/>
                  <w:color w:val="1155CC"/>
                  <w:u w:val="single"/>
                </w:rPr>
                <w:t>TGHN Nepal</w:t>
              </w:r>
            </w:hyperlink>
            <w:r>
              <w:rPr>
                <w:color w:val="201F1E"/>
              </w:rPr>
              <w:t xml:space="preserve">.  Mother Child Research is a public forum for the maternal, </w:t>
            </w:r>
            <w:proofErr w:type="spellStart"/>
            <w:r>
              <w:rPr>
                <w:color w:val="201F1E"/>
              </w:rPr>
              <w:t>newborn</w:t>
            </w:r>
            <w:proofErr w:type="spellEnd"/>
            <w:r>
              <w:rPr>
                <w:color w:val="201F1E"/>
              </w:rPr>
              <w:t xml:space="preserve"> and child health (MNCH) research community to share tools, information, and experiences.</w:t>
            </w:r>
          </w:p>
          <w:p w14:paraId="41ACF130" w14:textId="77777777" w:rsidR="003E620D" w:rsidRDefault="003E620D" w:rsidP="003E620D">
            <w:pPr>
              <w:spacing w:before="240" w:after="240"/>
              <w:rPr>
                <w:color w:val="201F1E"/>
              </w:rPr>
            </w:pPr>
            <w:r>
              <w:rPr>
                <w:color w:val="201F1E"/>
              </w:rPr>
              <w:t>They are planning a bi-monthly webinar series and launched with ‘Telemedicine in Obstetrical Care in Nepal’. You can watch the recording below.</w:t>
            </w:r>
          </w:p>
          <w:p w14:paraId="22AD967B" w14:textId="77777777" w:rsidR="003E620D" w:rsidRDefault="003E620D" w:rsidP="003E620D">
            <w:pPr>
              <w:spacing w:before="240" w:after="240"/>
              <w:rPr>
                <w:b/>
                <w:color w:val="1155CC"/>
                <w:highlight w:val="white"/>
                <w:u w:val="single"/>
              </w:rPr>
            </w:pPr>
            <w:hyperlink r:id="rId8">
              <w:r>
                <w:rPr>
                  <w:b/>
                  <w:color w:val="1155CC"/>
                  <w:highlight w:val="white"/>
                  <w:u w:val="single"/>
                </w:rPr>
                <w:t>Visit the Mother Child Research hub</w:t>
              </w:r>
            </w:hyperlink>
          </w:p>
          <w:p w14:paraId="7872B091" w14:textId="77777777" w:rsidR="003E620D" w:rsidRDefault="003E620D" w:rsidP="003E620D">
            <w:pPr>
              <w:rPr>
                <w:b/>
                <w:color w:val="ED7D31"/>
                <w:highlight w:val="white"/>
              </w:rPr>
            </w:pPr>
          </w:p>
          <w:p w14:paraId="62EC9A3E" w14:textId="77777777" w:rsidR="003E620D" w:rsidRDefault="003E620D" w:rsidP="003E620D">
            <w:pPr>
              <w:rPr>
                <w:b/>
                <w:color w:val="ED7D31"/>
                <w:highlight w:val="white"/>
              </w:rPr>
            </w:pPr>
            <w:r>
              <w:rPr>
                <w:b/>
                <w:color w:val="ED7D31"/>
                <w:highlight w:val="white"/>
              </w:rPr>
              <w:t xml:space="preserve">New! Communications guidelines </w:t>
            </w:r>
          </w:p>
          <w:p w14:paraId="29E62832" w14:textId="77777777" w:rsidR="003E620D" w:rsidRDefault="003E620D" w:rsidP="003E620D">
            <w:pPr>
              <w:rPr>
                <w:color w:val="272F38"/>
                <w:highlight w:val="white"/>
              </w:rPr>
            </w:pPr>
            <w:r>
              <w:rPr>
                <w:color w:val="272F38"/>
                <w:highlight w:val="white"/>
              </w:rPr>
              <w:t xml:space="preserve">There are new communication guidelines for coordinators available on the </w:t>
            </w:r>
            <w:proofErr w:type="gramStart"/>
            <w:r>
              <w:rPr>
                <w:color w:val="272F38"/>
                <w:highlight w:val="white"/>
              </w:rPr>
              <w:t>Coordinator’s</w:t>
            </w:r>
            <w:proofErr w:type="gramEnd"/>
            <w:r>
              <w:rPr>
                <w:color w:val="272F38"/>
                <w:highlight w:val="white"/>
              </w:rPr>
              <w:t xml:space="preserve"> hub. This is to ensure the inclusivity and accessibility of language across the network. Please visit the page to review the guidelines. If you have any questions around applying these guidelines to your knowledge hub, do feel free to contact me: </w:t>
            </w:r>
            <w:hyperlink r:id="rId9">
              <w:r>
                <w:rPr>
                  <w:color w:val="1155CC"/>
                  <w:highlight w:val="white"/>
                  <w:u w:val="single"/>
                </w:rPr>
                <w:t>adam.dale@ndm.ox.ac.uk</w:t>
              </w:r>
            </w:hyperlink>
            <w:r>
              <w:rPr>
                <w:color w:val="272F38"/>
                <w:highlight w:val="white"/>
              </w:rPr>
              <w:t>. Zainab, our Digital Communications coordinator, will be available in our next coordinators’ meeting to quickly talk through the guidelines.</w:t>
            </w:r>
          </w:p>
          <w:p w14:paraId="7DA0E0AD" w14:textId="77777777" w:rsidR="003E620D" w:rsidRDefault="003E620D" w:rsidP="003E620D">
            <w:pPr>
              <w:rPr>
                <w:b/>
                <w:color w:val="ED7D31"/>
                <w:highlight w:val="white"/>
              </w:rPr>
            </w:pPr>
            <w:hyperlink r:id="rId10">
              <w:r>
                <w:rPr>
                  <w:b/>
                  <w:color w:val="1155CC"/>
                  <w:highlight w:val="white"/>
                  <w:u w:val="single"/>
                </w:rPr>
                <w:t>Visit the Coordinators communication guidelines page</w:t>
              </w:r>
            </w:hyperlink>
          </w:p>
          <w:p w14:paraId="1FD836E0" w14:textId="77777777" w:rsidR="003E620D" w:rsidRDefault="003E620D" w:rsidP="003E620D">
            <w:pPr>
              <w:rPr>
                <w:b/>
                <w:color w:val="ED7D31"/>
                <w:highlight w:val="white"/>
              </w:rPr>
            </w:pPr>
          </w:p>
          <w:p w14:paraId="44BDE3C0" w14:textId="77777777" w:rsidR="003E620D" w:rsidRDefault="003E620D" w:rsidP="003E620D">
            <w:pPr>
              <w:rPr>
                <w:b/>
                <w:color w:val="ED7D31"/>
                <w:highlight w:val="white"/>
              </w:rPr>
            </w:pPr>
          </w:p>
          <w:p w14:paraId="43D71551" w14:textId="77777777" w:rsidR="003E620D" w:rsidRDefault="003E620D" w:rsidP="003E620D">
            <w:pPr>
              <w:rPr>
                <w:b/>
                <w:color w:val="272F38"/>
                <w:highlight w:val="white"/>
              </w:rPr>
            </w:pPr>
            <w:r>
              <w:rPr>
                <w:b/>
                <w:color w:val="ED7D31"/>
                <w:highlight w:val="white"/>
              </w:rPr>
              <w:t>Coordinators’ meeting: Connecting and convening</w:t>
            </w:r>
            <w:r>
              <w:rPr>
                <w:b/>
                <w:color w:val="ED7D31"/>
                <w:highlight w:val="white"/>
              </w:rPr>
              <w:br/>
            </w:r>
            <w:r>
              <w:rPr>
                <w:b/>
                <w:color w:val="272F38"/>
                <w:highlight w:val="white"/>
              </w:rPr>
              <w:t xml:space="preserve">26 March 2025 12:00 UK time </w:t>
            </w:r>
          </w:p>
          <w:p w14:paraId="2D5992BA" w14:textId="77777777" w:rsidR="003E620D" w:rsidRDefault="003E620D" w:rsidP="003E620D">
            <w:pPr>
              <w:spacing w:before="240" w:after="240"/>
              <w:rPr>
                <w:color w:val="272F38"/>
                <w:highlight w:val="white"/>
              </w:rPr>
            </w:pPr>
            <w:r>
              <w:rPr>
                <w:color w:val="272F38"/>
                <w:highlight w:val="white"/>
              </w:rPr>
              <w:t>This is a chance to meet and catch up with other coordinators across the hubs on The Global Health Network. We’ll include a discussion around the convening and connecting activities which have been happening across different projects, to share what we have on the hub and generate ideas for future resources or collaborations.</w:t>
            </w:r>
            <w:r>
              <w:rPr>
                <w:color w:val="272F38"/>
                <w:highlight w:val="white"/>
              </w:rPr>
              <w:br/>
            </w:r>
            <w:r>
              <w:rPr>
                <w:color w:val="272F38"/>
                <w:highlight w:val="white"/>
              </w:rPr>
              <w:br/>
              <w:t xml:space="preserve">Do feel free to join, whatever your area or interests. You should have received a Teams invite for this meeting. </w:t>
            </w:r>
          </w:p>
          <w:p w14:paraId="605EBC4A" w14:textId="77777777" w:rsidR="003E620D" w:rsidRDefault="003E620D" w:rsidP="003E620D">
            <w:pPr>
              <w:spacing w:before="240" w:after="240"/>
              <w:rPr>
                <w:color w:val="272F38"/>
                <w:highlight w:val="white"/>
              </w:rPr>
            </w:pPr>
            <w:r>
              <w:rPr>
                <w:color w:val="272F38"/>
                <w:highlight w:val="white"/>
              </w:rPr>
              <w:t>Please contact me in advance if you’d like to share anything, such as showcasing your work, or any upcoming events or training you think other coordinators might be interested in.</w:t>
            </w:r>
          </w:p>
          <w:p w14:paraId="2D6A511B" w14:textId="77777777" w:rsidR="003E620D" w:rsidRDefault="003E620D" w:rsidP="003E620D">
            <w:pPr>
              <w:spacing w:before="240" w:after="240"/>
              <w:rPr>
                <w:b/>
                <w:color w:val="272F38"/>
                <w:highlight w:val="white"/>
              </w:rPr>
            </w:pPr>
            <w:hyperlink r:id="rId11">
              <w:r>
                <w:rPr>
                  <w:b/>
                  <w:color w:val="1155CC"/>
                  <w:highlight w:val="white"/>
                  <w:u w:val="single"/>
                </w:rPr>
                <w:t>Meeting Link</w:t>
              </w:r>
            </w:hyperlink>
          </w:p>
          <w:p w14:paraId="62B633B3" w14:textId="77777777" w:rsidR="003E620D" w:rsidRDefault="003E620D" w:rsidP="003E620D">
            <w:pPr>
              <w:spacing w:before="240" w:after="340"/>
              <w:rPr>
                <w:b/>
                <w:color w:val="242424"/>
                <w:highlight w:val="white"/>
              </w:rPr>
            </w:pPr>
            <w:r>
              <w:rPr>
                <w:color w:val="272F38"/>
                <w:highlight w:val="white"/>
              </w:rPr>
              <w:t>Meeting ID: 349 299 094 737</w:t>
            </w:r>
            <w:r>
              <w:rPr>
                <w:color w:val="272F38"/>
                <w:highlight w:val="white"/>
              </w:rPr>
              <w:br/>
              <w:t>Passcode: Sa9iJ9XJ</w:t>
            </w:r>
          </w:p>
          <w:p w14:paraId="02EA5164" w14:textId="77777777" w:rsidR="003E620D" w:rsidRDefault="003E620D" w:rsidP="003E620D">
            <w:pPr>
              <w:rPr>
                <w:b/>
                <w:color w:val="ED7D31"/>
                <w:highlight w:val="white"/>
              </w:rPr>
            </w:pPr>
            <w:r>
              <w:rPr>
                <w:b/>
                <w:color w:val="ED7D31"/>
                <w:highlight w:val="white"/>
              </w:rPr>
              <w:t>Resources Gateway</w:t>
            </w:r>
          </w:p>
          <w:p w14:paraId="72412A5D" w14:textId="77777777" w:rsidR="003E620D" w:rsidRDefault="003E620D" w:rsidP="003E620D">
            <w:pPr>
              <w:rPr>
                <w:color w:val="272F38"/>
                <w:highlight w:val="white"/>
              </w:rPr>
            </w:pPr>
            <w:r>
              <w:rPr>
                <w:color w:val="272F38"/>
                <w:highlight w:val="white"/>
              </w:rPr>
              <w:t>The Resources Gateway is a library of hundreds of free and open access resources found across the whole of The Global Health Network. It includes guidelines, tools, templates, web apps, databases, crowd-sourcing initiatives, webinars, workshops, training material, documents - as well as links to external resources - that are relevant to health research themes, regions and/or diseases.</w:t>
            </w:r>
          </w:p>
          <w:p w14:paraId="4903251A" w14:textId="77777777" w:rsidR="003E620D" w:rsidRDefault="003E620D" w:rsidP="003E620D">
            <w:pPr>
              <w:rPr>
                <w:b/>
                <w:color w:val="ED7D31"/>
                <w:highlight w:val="white"/>
              </w:rPr>
            </w:pPr>
            <w:hyperlink r:id="rId12">
              <w:r>
                <w:rPr>
                  <w:b/>
                  <w:color w:val="1155CC"/>
                  <w:highlight w:val="white"/>
                  <w:u w:val="single"/>
                </w:rPr>
                <w:t>Access the Resources Gateway</w:t>
              </w:r>
            </w:hyperlink>
          </w:p>
          <w:p w14:paraId="18B335D5" w14:textId="77777777" w:rsidR="003E620D" w:rsidRDefault="003E620D" w:rsidP="003E620D">
            <w:pPr>
              <w:rPr>
                <w:b/>
                <w:color w:val="ED7D31"/>
                <w:highlight w:val="white"/>
              </w:rPr>
            </w:pPr>
          </w:p>
          <w:p w14:paraId="2E24E89F" w14:textId="77777777" w:rsidR="003E620D" w:rsidRDefault="003E620D" w:rsidP="003E620D">
            <w:pPr>
              <w:rPr>
                <w:b/>
                <w:color w:val="ED7D31"/>
                <w:highlight w:val="white"/>
              </w:rPr>
            </w:pPr>
            <w:r>
              <w:rPr>
                <w:b/>
                <w:color w:val="ED7D31"/>
                <w:highlight w:val="white"/>
              </w:rPr>
              <w:lastRenderedPageBreak/>
              <w:t>Updated Impact pages</w:t>
            </w:r>
          </w:p>
          <w:p w14:paraId="58FCF719" w14:textId="77777777" w:rsidR="003E620D" w:rsidRDefault="003E620D" w:rsidP="003E620D">
            <w:pPr>
              <w:rPr>
                <w:b/>
                <w:color w:val="ED7D31"/>
              </w:rPr>
            </w:pPr>
            <w:r>
              <w:rPr>
                <w:color w:val="272F38"/>
                <w:highlight w:val="white"/>
              </w:rPr>
              <w:t xml:space="preserve">We have simplified the impact pages across the hubs to show activity from the past year, and include quarterly-updated registered members and live views, downloads and LMIC participation. We would like to include clear impact statements, pathways to impact and impact case studies on these pages. Please contact me if you wish to discuss this further. mail: </w:t>
            </w:r>
            <w:hyperlink r:id="rId13">
              <w:r>
                <w:rPr>
                  <w:color w:val="1155CC"/>
                  <w:highlight w:val="white"/>
                  <w:u w:val="single"/>
                </w:rPr>
                <w:t>adam.dale@ndm.ox.ac.uk</w:t>
              </w:r>
            </w:hyperlink>
            <w:r>
              <w:rPr>
                <w:color w:val="272F38"/>
                <w:highlight w:val="white"/>
              </w:rPr>
              <w:t xml:space="preserve"> </w:t>
            </w:r>
          </w:p>
          <w:p w14:paraId="7BA06407" w14:textId="77777777" w:rsidR="003E620D" w:rsidRDefault="003E620D" w:rsidP="003E620D">
            <w:pPr>
              <w:rPr>
                <w:b/>
                <w:color w:val="ED7D31"/>
              </w:rPr>
            </w:pPr>
          </w:p>
          <w:p w14:paraId="532A5A9A" w14:textId="77777777" w:rsidR="003E620D" w:rsidRDefault="003E620D" w:rsidP="003E620D">
            <w:pPr>
              <w:rPr>
                <w:b/>
                <w:color w:val="ED7D31"/>
              </w:rPr>
            </w:pPr>
            <w:r>
              <w:rPr>
                <w:b/>
                <w:color w:val="ED7D31"/>
              </w:rPr>
              <w:t>The Global Health Newsletter updates</w:t>
            </w:r>
          </w:p>
          <w:p w14:paraId="1AE29BBE" w14:textId="77777777" w:rsidR="003E620D" w:rsidRDefault="003E620D" w:rsidP="003E620D">
            <w:pPr>
              <w:rPr>
                <w:b/>
                <w:color w:val="ED7D31"/>
              </w:rPr>
            </w:pPr>
            <w:r>
              <w:rPr>
                <w:color w:val="272F38"/>
                <w:highlight w:val="white"/>
              </w:rPr>
              <w:t>If you have any upcoming events, new toolkits or key resources you’d like to share on The Global Health Network newsletter, please contact me (</w:t>
            </w:r>
            <w:hyperlink r:id="rId14">
              <w:r>
                <w:rPr>
                  <w:color w:val="1155CC"/>
                  <w:highlight w:val="white"/>
                  <w:u w:val="single"/>
                </w:rPr>
                <w:t>adam.dale@ndm.ox.ac.uk</w:t>
              </w:r>
            </w:hyperlink>
            <w:r>
              <w:rPr>
                <w:color w:val="272F38"/>
                <w:highlight w:val="white"/>
              </w:rPr>
              <w:t>) by March 7th.</w:t>
            </w:r>
          </w:p>
          <w:p w14:paraId="027D7AAE" w14:textId="77777777" w:rsidR="003E620D" w:rsidRDefault="003E620D" w:rsidP="003E620D">
            <w:pPr>
              <w:rPr>
                <w:b/>
                <w:color w:val="ED7D31"/>
              </w:rPr>
            </w:pPr>
          </w:p>
          <w:p w14:paraId="22D81099" w14:textId="77777777" w:rsidR="003E620D" w:rsidRDefault="003E620D" w:rsidP="003E620D">
            <w:pPr>
              <w:rPr>
                <w:b/>
                <w:color w:val="ED7D31"/>
              </w:rPr>
            </w:pPr>
            <w:hyperlink r:id="rId15">
              <w:r>
                <w:rPr>
                  <w:b/>
                  <w:color w:val="ED7D31"/>
                </w:rPr>
                <w:t>The Global Health Network Digital Publication Collection</w:t>
              </w:r>
            </w:hyperlink>
          </w:p>
          <w:p w14:paraId="56017794" w14:textId="77777777" w:rsidR="003E620D" w:rsidRDefault="003E620D" w:rsidP="003E620D">
            <w:r>
              <w:t xml:space="preserve">Check out TGHN Collections, our open access bookshelf of digital publications created by communities and partners of The Global Health Network. </w:t>
            </w:r>
          </w:p>
          <w:p w14:paraId="115549E0" w14:textId="77777777" w:rsidR="003E620D" w:rsidRDefault="003E620D" w:rsidP="003E620D">
            <w:pPr>
              <w:rPr>
                <w:b/>
                <w:color w:val="404040"/>
                <w:sz w:val="24"/>
                <w:szCs w:val="24"/>
              </w:rPr>
            </w:pPr>
            <w:hyperlink r:id="rId16">
              <w:r>
                <w:rPr>
                  <w:b/>
                  <w:color w:val="ED7D31"/>
                </w:rPr>
                <w:t>Access TGHN Collections</w:t>
              </w:r>
            </w:hyperlink>
          </w:p>
          <w:p w14:paraId="0FFFD970" w14:textId="77777777" w:rsidR="003E620D" w:rsidRDefault="003E620D" w:rsidP="003E620D">
            <w:pPr>
              <w:pStyle w:val="Heading2"/>
              <w:shd w:val="clear" w:color="auto" w:fill="FFFFFF"/>
              <w:outlineLvl w:val="1"/>
              <w:rPr>
                <w:b/>
                <w:color w:val="ED7D31"/>
              </w:rPr>
            </w:pPr>
            <w:bookmarkStart w:id="1" w:name="_3325r5d9f4t7" w:colFirst="0" w:colLast="0"/>
            <w:bookmarkEnd w:id="1"/>
            <w:r>
              <w:rPr>
                <w:b/>
                <w:color w:val="ED7D31"/>
                <w:sz w:val="26"/>
                <w:szCs w:val="26"/>
              </w:rPr>
              <w:t>Webinars and Workshops</w:t>
            </w:r>
          </w:p>
          <w:tbl>
            <w:tblPr>
              <w:tblStyle w:val="a0"/>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783"/>
            </w:tblGrid>
            <w:tr w:rsidR="003E620D" w14:paraId="30CF8BF3" w14:textId="77777777" w:rsidTr="003E620D">
              <w:trPr>
                <w:trHeight w:val="436"/>
              </w:trPr>
              <w:tc>
                <w:tcPr>
                  <w:tcW w:w="0" w:type="auto"/>
                  <w:shd w:val="clear" w:color="auto" w:fill="auto"/>
                  <w:tcMar>
                    <w:top w:w="100" w:type="dxa"/>
                    <w:left w:w="100" w:type="dxa"/>
                    <w:bottom w:w="100" w:type="dxa"/>
                    <w:right w:w="100" w:type="dxa"/>
                  </w:tcMar>
                </w:tcPr>
                <w:p w14:paraId="654566F7" w14:textId="77777777" w:rsidR="003E620D" w:rsidRDefault="003E620D" w:rsidP="003E620D">
                  <w:pPr>
                    <w:pStyle w:val="Heading1"/>
                    <w:keepNext w:val="0"/>
                    <w:keepLines w:val="0"/>
                    <w:shd w:val="clear" w:color="auto" w:fill="FFFFFF"/>
                    <w:spacing w:before="0" w:after="0" w:line="264" w:lineRule="auto"/>
                    <w:rPr>
                      <w:b/>
                      <w:color w:val="ED7D31"/>
                      <w:sz w:val="22"/>
                      <w:szCs w:val="22"/>
                      <w:highlight w:val="white"/>
                    </w:rPr>
                  </w:pPr>
                  <w:bookmarkStart w:id="2" w:name="_mfa8urw60h01" w:colFirst="0" w:colLast="0"/>
                  <w:bookmarkEnd w:id="2"/>
                  <w:r>
                    <w:rPr>
                      <w:b/>
                      <w:color w:val="ED7D31"/>
                      <w:sz w:val="22"/>
                      <w:szCs w:val="22"/>
                      <w:highlight w:val="white"/>
                    </w:rPr>
                    <w:t>Webinar: Developing Funding Applications</w:t>
                  </w:r>
                </w:p>
                <w:p w14:paraId="328C044C" w14:textId="77777777" w:rsidR="003E620D" w:rsidRPr="003E620D" w:rsidRDefault="003E620D" w:rsidP="003E620D">
                  <w:pPr>
                    <w:pStyle w:val="Heading1"/>
                    <w:keepNext w:val="0"/>
                    <w:keepLines w:val="0"/>
                    <w:shd w:val="clear" w:color="auto" w:fill="FFFFFF"/>
                    <w:spacing w:before="0" w:after="0" w:line="264" w:lineRule="auto"/>
                    <w:rPr>
                      <w:b/>
                      <w:color w:val="ED7D31"/>
                      <w:sz w:val="22"/>
                      <w:szCs w:val="22"/>
                      <w:highlight w:val="white"/>
                    </w:rPr>
                  </w:pPr>
                  <w:bookmarkStart w:id="3" w:name="_ludi1t98iclf" w:colFirst="0" w:colLast="0"/>
                  <w:bookmarkEnd w:id="3"/>
                  <w:r w:rsidRPr="003E620D">
                    <w:rPr>
                      <w:b/>
                      <w:sz w:val="22"/>
                      <w:szCs w:val="22"/>
                      <w:highlight w:val="white"/>
                    </w:rPr>
                    <w:t>21 March 2025 | 10:00 am UK time |</w:t>
                  </w:r>
                  <w:r w:rsidRPr="003E620D">
                    <w:rPr>
                      <w:b/>
                      <w:color w:val="ED7D31"/>
                      <w:sz w:val="22"/>
                      <w:szCs w:val="22"/>
                      <w:highlight w:val="white"/>
                    </w:rPr>
                    <w:t xml:space="preserve"> </w:t>
                  </w:r>
                  <w:hyperlink r:id="rId17" w:anchor="/registration">
                    <w:r w:rsidRPr="003E620D">
                      <w:rPr>
                        <w:b/>
                        <w:color w:val="1155CC"/>
                        <w:sz w:val="22"/>
                        <w:szCs w:val="22"/>
                        <w:highlight w:val="white"/>
                        <w:u w:val="single"/>
                      </w:rPr>
                      <w:t>Register</w:t>
                    </w:r>
                  </w:hyperlink>
                </w:p>
                <w:p w14:paraId="408DA709" w14:textId="77777777" w:rsidR="003E620D" w:rsidRPr="003E620D" w:rsidRDefault="003E620D" w:rsidP="003E620D">
                  <w:pPr>
                    <w:spacing w:line="240" w:lineRule="auto"/>
                    <w:rPr>
                      <w:rFonts w:eastAsia="Helvetica Neue"/>
                      <w:color w:val="232333"/>
                      <w:sz w:val="21"/>
                      <w:szCs w:val="21"/>
                      <w:highlight w:val="white"/>
                    </w:rPr>
                  </w:pPr>
                </w:p>
                <w:p w14:paraId="154DCC6E" w14:textId="77777777" w:rsidR="003E620D" w:rsidRPr="003E620D" w:rsidRDefault="003E620D" w:rsidP="003E620D">
                  <w:pPr>
                    <w:spacing w:line="240" w:lineRule="auto"/>
                    <w:rPr>
                      <w:rFonts w:eastAsia="Helvetica Neue"/>
                      <w:color w:val="232333"/>
                      <w:sz w:val="21"/>
                      <w:szCs w:val="21"/>
                      <w:highlight w:val="white"/>
                    </w:rPr>
                  </w:pPr>
                  <w:r w:rsidRPr="003E620D">
                    <w:rPr>
                      <w:rFonts w:eastAsia="Helvetica Neue"/>
                      <w:color w:val="232333"/>
                      <w:sz w:val="21"/>
                      <w:szCs w:val="21"/>
                      <w:highlight w:val="white"/>
                    </w:rPr>
                    <w:t xml:space="preserve">Four Panel members with broad experience of developing funding applications will be sharing their experiences, challenges and top tips and having a discussion for the audience to join in.  </w:t>
                  </w:r>
                </w:p>
                <w:p w14:paraId="64A8485D" w14:textId="77777777" w:rsidR="003E620D" w:rsidRPr="003E620D" w:rsidRDefault="003E620D" w:rsidP="003E620D">
                  <w:pPr>
                    <w:spacing w:line="240" w:lineRule="auto"/>
                    <w:rPr>
                      <w:rFonts w:eastAsia="Helvetica Neue"/>
                      <w:color w:val="232333"/>
                      <w:sz w:val="21"/>
                      <w:szCs w:val="21"/>
                      <w:highlight w:val="white"/>
                    </w:rPr>
                  </w:pPr>
                </w:p>
                <w:p w14:paraId="26ECFEAA" w14:textId="77777777" w:rsidR="003E620D" w:rsidRPr="003E620D" w:rsidRDefault="003E620D" w:rsidP="003E620D">
                  <w:pPr>
                    <w:spacing w:line="240" w:lineRule="auto"/>
                    <w:rPr>
                      <w:rFonts w:eastAsia="Helvetica Neue"/>
                      <w:color w:val="232333"/>
                      <w:sz w:val="21"/>
                      <w:szCs w:val="21"/>
                      <w:highlight w:val="white"/>
                    </w:rPr>
                  </w:pPr>
                  <w:r w:rsidRPr="003E620D">
                    <w:rPr>
                      <w:rFonts w:eastAsia="Helvetica Neue"/>
                      <w:color w:val="232333"/>
                      <w:sz w:val="21"/>
                      <w:szCs w:val="21"/>
                      <w:highlight w:val="white"/>
                    </w:rPr>
                    <w:t xml:space="preserve">This MRC Clinical Trials Unit at UCL Capacity Strengthening Hub’s webinar series aims to inform and promote discussion about different roles within clinical trials. </w:t>
                  </w:r>
                </w:p>
                <w:p w14:paraId="6CF2824B" w14:textId="77777777" w:rsidR="003E620D" w:rsidRPr="003E620D" w:rsidRDefault="003E620D" w:rsidP="003E620D">
                  <w:pPr>
                    <w:spacing w:line="240" w:lineRule="auto"/>
                    <w:rPr>
                      <w:rFonts w:eastAsia="Helvetica Neue"/>
                      <w:color w:val="232333"/>
                      <w:sz w:val="21"/>
                      <w:szCs w:val="21"/>
                      <w:highlight w:val="white"/>
                    </w:rPr>
                  </w:pPr>
                </w:p>
                <w:p w14:paraId="2E7D5C7A" w14:textId="77777777" w:rsidR="003E620D" w:rsidRPr="003E620D" w:rsidRDefault="003E620D" w:rsidP="003E620D">
                  <w:pPr>
                    <w:spacing w:line="240" w:lineRule="auto"/>
                    <w:rPr>
                      <w:rFonts w:eastAsia="Helvetica Neue"/>
                      <w:color w:val="232333"/>
                      <w:sz w:val="21"/>
                      <w:szCs w:val="21"/>
                      <w:highlight w:val="white"/>
                    </w:rPr>
                  </w:pPr>
                  <w:r w:rsidRPr="003E620D">
                    <w:rPr>
                      <w:rFonts w:eastAsia="Helvetica Neue"/>
                      <w:color w:val="232333"/>
                      <w:sz w:val="21"/>
                      <w:szCs w:val="21"/>
                      <w:highlight w:val="white"/>
                    </w:rPr>
                    <w:t xml:space="preserve">For previous webinars and further resources, visit the MRC Clinical Trials Unit at University College London (MRC CTU at UCL) knowledge hub on The Global Health Network: </w:t>
                  </w:r>
                  <w:hyperlink r:id="rId18">
                    <w:r w:rsidRPr="003E620D">
                      <w:rPr>
                        <w:rFonts w:eastAsia="Helvetica Neue"/>
                        <w:color w:val="1155CC"/>
                        <w:sz w:val="21"/>
                        <w:szCs w:val="21"/>
                        <w:highlight w:val="white"/>
                        <w:u w:val="single"/>
                      </w:rPr>
                      <w:t>https://mrcctu.tghn.org/</w:t>
                    </w:r>
                  </w:hyperlink>
                </w:p>
                <w:p w14:paraId="1A517716" w14:textId="77777777" w:rsidR="003E620D" w:rsidRPr="003E620D" w:rsidRDefault="003E620D" w:rsidP="003E620D">
                  <w:pPr>
                    <w:spacing w:line="240" w:lineRule="auto"/>
                    <w:rPr>
                      <w:rFonts w:eastAsia="Helvetica Neue"/>
                      <w:color w:val="232333"/>
                      <w:sz w:val="21"/>
                      <w:szCs w:val="21"/>
                      <w:highlight w:val="white"/>
                    </w:rPr>
                  </w:pPr>
                </w:p>
                <w:p w14:paraId="42523466" w14:textId="77777777" w:rsidR="003E620D" w:rsidRPr="003E620D" w:rsidRDefault="003E620D" w:rsidP="003E620D">
                  <w:pPr>
                    <w:spacing w:line="240" w:lineRule="auto"/>
                    <w:rPr>
                      <w:rFonts w:eastAsia="Helvetica Neue"/>
                      <w:b/>
                      <w:color w:val="232333"/>
                      <w:sz w:val="21"/>
                      <w:szCs w:val="21"/>
                      <w:highlight w:val="white"/>
                    </w:rPr>
                  </w:pPr>
                  <w:hyperlink r:id="rId19" w:anchor="/registration">
                    <w:r w:rsidRPr="003E620D">
                      <w:rPr>
                        <w:rFonts w:eastAsia="Helvetica Neue"/>
                        <w:b/>
                        <w:color w:val="1155CC"/>
                        <w:sz w:val="21"/>
                        <w:szCs w:val="21"/>
                        <w:highlight w:val="white"/>
                        <w:u w:val="single"/>
                      </w:rPr>
                      <w:t>Register for the webinar</w:t>
                    </w:r>
                  </w:hyperlink>
                </w:p>
                <w:p w14:paraId="66B109BD" w14:textId="77777777" w:rsidR="003E620D" w:rsidRDefault="003E620D" w:rsidP="003E620D">
                  <w:pPr>
                    <w:spacing w:line="240" w:lineRule="auto"/>
                  </w:pPr>
                </w:p>
              </w:tc>
            </w:tr>
            <w:tr w:rsidR="003E620D" w14:paraId="35DE048F" w14:textId="77777777" w:rsidTr="003E620D">
              <w:trPr>
                <w:trHeight w:val="436"/>
              </w:trPr>
              <w:tc>
                <w:tcPr>
                  <w:tcW w:w="0" w:type="auto"/>
                  <w:shd w:val="clear" w:color="auto" w:fill="auto"/>
                  <w:tcMar>
                    <w:top w:w="100" w:type="dxa"/>
                    <w:left w:w="100" w:type="dxa"/>
                    <w:bottom w:w="100" w:type="dxa"/>
                    <w:right w:w="100" w:type="dxa"/>
                  </w:tcMar>
                </w:tcPr>
                <w:p w14:paraId="2538BF86" w14:textId="77777777" w:rsidR="003E620D" w:rsidRDefault="003E620D" w:rsidP="003E620D">
                  <w:pPr>
                    <w:rPr>
                      <w:color w:val="222222"/>
                      <w:sz w:val="48"/>
                      <w:szCs w:val="48"/>
                      <w:highlight w:val="white"/>
                    </w:rPr>
                  </w:pPr>
                  <w:r>
                    <w:rPr>
                      <w:b/>
                      <w:color w:val="ED7D31"/>
                      <w:highlight w:val="white"/>
                    </w:rPr>
                    <w:t>Webinar: Advisory Groups for Research in India, Pakistan and Vietnam</w:t>
                  </w:r>
                </w:p>
                <w:p w14:paraId="0D182DC8" w14:textId="77777777" w:rsidR="003E620D" w:rsidRPr="003E620D" w:rsidRDefault="003E620D" w:rsidP="003E620D">
                  <w:pPr>
                    <w:rPr>
                      <w:rFonts w:eastAsia="Helvetica Neue"/>
                      <w:b/>
                      <w:color w:val="232333"/>
                      <w:highlight w:val="white"/>
                    </w:rPr>
                  </w:pPr>
                  <w:r w:rsidRPr="003E620D">
                    <w:rPr>
                      <w:rFonts w:eastAsia="Helvetica Neue"/>
                      <w:b/>
                      <w:color w:val="232333"/>
                      <w:highlight w:val="white"/>
                    </w:rPr>
                    <w:t xml:space="preserve">27 March 2025 | 8.30am UK time | </w:t>
                  </w:r>
                  <w:hyperlink r:id="rId20" w:anchor="/registration">
                    <w:r w:rsidRPr="003E620D">
                      <w:rPr>
                        <w:rFonts w:eastAsia="Helvetica Neue"/>
                        <w:b/>
                        <w:color w:val="1155CC"/>
                        <w:highlight w:val="white"/>
                        <w:u w:val="single"/>
                      </w:rPr>
                      <w:t>Register</w:t>
                    </w:r>
                  </w:hyperlink>
                </w:p>
                <w:p w14:paraId="73A10AAD" w14:textId="77777777" w:rsidR="003E620D" w:rsidRPr="003E620D" w:rsidRDefault="003E620D" w:rsidP="003E620D">
                  <w:pPr>
                    <w:rPr>
                      <w:rFonts w:eastAsia="Helvetica Neue"/>
                      <w:color w:val="232333"/>
                      <w:sz w:val="21"/>
                      <w:szCs w:val="21"/>
                      <w:highlight w:val="white"/>
                    </w:rPr>
                  </w:pPr>
                  <w:r w:rsidRPr="003E620D">
                    <w:rPr>
                      <w:rFonts w:eastAsia="Helvetica Neue"/>
                      <w:color w:val="232333"/>
                      <w:sz w:val="21"/>
                      <w:szCs w:val="21"/>
                      <w:highlight w:val="white"/>
                    </w:rPr>
                    <w:t xml:space="preserve">Establishing and maintaining Community Advisory Boards and Patient and Public Involvement groups are providing a popular and effective way of including local perspectives and lived experiences of patients into the way health research is designed and implemented. The body of evidence for their contribution to ethical practice, recruitment, retention and uptake of research into policy is growing rapidly worldwide. Join this webinar to hear how research teams in India, Pakistan and Vietnam have developed advisory groups and how these have been valuable in improving research. </w:t>
                  </w:r>
                </w:p>
                <w:p w14:paraId="04237175" w14:textId="77777777" w:rsidR="003E620D" w:rsidRPr="003E620D" w:rsidRDefault="003E620D" w:rsidP="003E620D">
                  <w:pPr>
                    <w:rPr>
                      <w:rFonts w:eastAsia="Helvetica Neue"/>
                      <w:color w:val="232333"/>
                      <w:sz w:val="21"/>
                      <w:szCs w:val="21"/>
                      <w:highlight w:val="white"/>
                    </w:rPr>
                  </w:pPr>
                </w:p>
                <w:p w14:paraId="5EC44A7A" w14:textId="77777777" w:rsidR="003E620D" w:rsidRPr="003E620D" w:rsidRDefault="003E620D" w:rsidP="003E620D">
                  <w:pPr>
                    <w:rPr>
                      <w:rFonts w:eastAsia="Helvetica Neue"/>
                      <w:color w:val="232333"/>
                      <w:sz w:val="21"/>
                      <w:szCs w:val="21"/>
                      <w:highlight w:val="white"/>
                    </w:rPr>
                  </w:pPr>
                  <w:r w:rsidRPr="003E620D">
                    <w:rPr>
                      <w:rFonts w:eastAsia="Helvetica Neue"/>
                      <w:color w:val="232333"/>
                      <w:sz w:val="21"/>
                      <w:szCs w:val="21"/>
                      <w:highlight w:val="white"/>
                    </w:rPr>
                    <w:t xml:space="preserve">For more information and further resources, visit the MESH knowledge hub: https://mesh.tghn.org/ </w:t>
                  </w:r>
                </w:p>
                <w:p w14:paraId="2B6A1445" w14:textId="77777777" w:rsidR="003E620D" w:rsidRPr="003E620D" w:rsidRDefault="003E620D" w:rsidP="003E620D">
                  <w:pPr>
                    <w:rPr>
                      <w:rFonts w:eastAsia="Helvetica Neue"/>
                      <w:color w:val="232333"/>
                      <w:sz w:val="21"/>
                      <w:szCs w:val="21"/>
                      <w:highlight w:val="white"/>
                    </w:rPr>
                  </w:pPr>
                </w:p>
                <w:p w14:paraId="1F986EC3" w14:textId="77777777" w:rsidR="003E620D" w:rsidRDefault="003E620D" w:rsidP="003E620D">
                  <w:pPr>
                    <w:rPr>
                      <w:rFonts w:ascii="Helvetica Neue" w:eastAsia="Helvetica Neue" w:hAnsi="Helvetica Neue" w:cs="Helvetica Neue"/>
                      <w:b/>
                      <w:color w:val="232333"/>
                      <w:sz w:val="21"/>
                      <w:szCs w:val="21"/>
                      <w:highlight w:val="white"/>
                    </w:rPr>
                  </w:pPr>
                  <w:hyperlink r:id="rId21" w:anchor="/registration">
                    <w:r w:rsidRPr="003E620D">
                      <w:rPr>
                        <w:rFonts w:eastAsia="Helvetica Neue"/>
                        <w:b/>
                        <w:color w:val="1155CC"/>
                        <w:sz w:val="21"/>
                        <w:szCs w:val="21"/>
                        <w:highlight w:val="white"/>
                        <w:u w:val="single"/>
                      </w:rPr>
                      <w:t>Register for the webinar</w:t>
                    </w:r>
                  </w:hyperlink>
                </w:p>
              </w:tc>
            </w:tr>
          </w:tbl>
          <w:p w14:paraId="2161B3FF" w14:textId="77777777" w:rsidR="003E620D" w:rsidRDefault="003E620D" w:rsidP="003E620D">
            <w:pPr>
              <w:shd w:val="clear" w:color="auto" w:fill="FFFFFF"/>
              <w:rPr>
                <w:color w:val="404040"/>
              </w:rPr>
            </w:pPr>
          </w:p>
          <w:p w14:paraId="3C431381" w14:textId="77777777" w:rsidR="003E620D" w:rsidRDefault="003E620D" w:rsidP="003E620D">
            <w:pPr>
              <w:shd w:val="clear" w:color="auto" w:fill="FFFFFF"/>
              <w:rPr>
                <w:color w:val="ED7D31"/>
              </w:rPr>
            </w:pPr>
          </w:p>
          <w:p w14:paraId="74501BD8" w14:textId="77777777" w:rsidR="003E620D" w:rsidRDefault="003E620D" w:rsidP="003E620D">
            <w:pPr>
              <w:shd w:val="clear" w:color="auto" w:fill="FFFFFF"/>
              <w:rPr>
                <w:b/>
              </w:rPr>
            </w:pPr>
            <w:r>
              <w:rPr>
                <w:b/>
              </w:rPr>
              <w:t>New Recordings and Materials Available:</w:t>
            </w:r>
          </w:p>
          <w:tbl>
            <w:tblPr>
              <w:tblStyle w:val="a1"/>
              <w:tblW w:w="0" w:type="auto"/>
              <w:tblBorders>
                <w:top w:val="nil"/>
                <w:left w:val="nil"/>
                <w:bottom w:val="nil"/>
                <w:right w:val="nil"/>
                <w:insideH w:val="nil"/>
                <w:insideV w:val="nil"/>
              </w:tblBorders>
              <w:tblLook w:val="0600" w:firstRow="0" w:lastRow="0" w:firstColumn="0" w:lastColumn="0" w:noHBand="1" w:noVBand="1"/>
            </w:tblPr>
            <w:tblGrid>
              <w:gridCol w:w="6951"/>
              <w:gridCol w:w="1832"/>
            </w:tblGrid>
            <w:tr w:rsidR="003E620D" w14:paraId="0E7FF8BF" w14:textId="77777777" w:rsidTr="003E620D">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492175" w14:textId="77777777" w:rsidR="003E620D" w:rsidRDefault="003E620D" w:rsidP="003E620D">
                  <w:pPr>
                    <w:pStyle w:val="Heading1"/>
                    <w:keepNext w:val="0"/>
                    <w:keepLines w:val="0"/>
                    <w:shd w:val="clear" w:color="auto" w:fill="FFFFFF"/>
                    <w:spacing w:before="0" w:after="0" w:line="264" w:lineRule="auto"/>
                    <w:rPr>
                      <w:b/>
                      <w:color w:val="ED7D31"/>
                      <w:sz w:val="22"/>
                      <w:szCs w:val="22"/>
                      <w:highlight w:val="white"/>
                    </w:rPr>
                  </w:pPr>
                  <w:bookmarkStart w:id="4" w:name="_tgcx4r2stfjh" w:colFirst="0" w:colLast="0"/>
                  <w:bookmarkEnd w:id="4"/>
                  <w:r>
                    <w:rPr>
                      <w:b/>
                      <w:color w:val="ED7D31"/>
                      <w:sz w:val="22"/>
                      <w:szCs w:val="22"/>
                      <w:highlight w:val="white"/>
                    </w:rPr>
                    <w:lastRenderedPageBreak/>
                    <w:t>Telemedicine in Obstetrical Care in Nepal</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95663C" w14:textId="77777777" w:rsidR="003E620D" w:rsidRDefault="003E620D" w:rsidP="003E620D">
                  <w:pPr>
                    <w:rPr>
                      <w:rFonts w:ascii="Calibri" w:eastAsia="Calibri" w:hAnsi="Calibri" w:cs="Calibri"/>
                      <w:b/>
                    </w:rPr>
                  </w:pPr>
                  <w:hyperlink r:id="rId22">
                    <w:r>
                      <w:rPr>
                        <w:rFonts w:ascii="Calibri" w:eastAsia="Calibri" w:hAnsi="Calibri" w:cs="Calibri"/>
                        <w:b/>
                        <w:color w:val="1155CC"/>
                        <w:u w:val="single"/>
                      </w:rPr>
                      <w:t>Watch the recording</w:t>
                    </w:r>
                  </w:hyperlink>
                </w:p>
              </w:tc>
            </w:tr>
            <w:tr w:rsidR="003E620D" w14:paraId="3C70F37D" w14:textId="77777777" w:rsidTr="003E620D">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66EE8" w14:textId="77777777" w:rsidR="003E620D" w:rsidRDefault="003E620D" w:rsidP="003E620D">
                  <w:pPr>
                    <w:rPr>
                      <w:rFonts w:ascii="Roboto" w:eastAsia="Roboto" w:hAnsi="Roboto" w:cs="Roboto"/>
                      <w:b/>
                      <w:color w:val="ED7D31"/>
                      <w:sz w:val="23"/>
                      <w:szCs w:val="23"/>
                      <w:highlight w:val="white"/>
                    </w:rPr>
                  </w:pPr>
                  <w:r>
                    <w:rPr>
                      <w:b/>
                      <w:color w:val="ED7D31"/>
                      <w:highlight w:val="white"/>
                    </w:rPr>
                    <w:t>Making good clinical trials easier &amp; more equitable: Updated ICH GCP guidelines</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89AAFA" w14:textId="77777777" w:rsidR="003E620D" w:rsidRDefault="003E620D" w:rsidP="003E620D">
                  <w:pPr>
                    <w:rPr>
                      <w:rFonts w:ascii="Calibri" w:eastAsia="Calibri" w:hAnsi="Calibri" w:cs="Calibri"/>
                      <w:b/>
                    </w:rPr>
                  </w:pPr>
                  <w:hyperlink r:id="rId23">
                    <w:r>
                      <w:rPr>
                        <w:rFonts w:ascii="Calibri" w:eastAsia="Calibri" w:hAnsi="Calibri" w:cs="Calibri"/>
                        <w:b/>
                        <w:color w:val="1155CC"/>
                        <w:u w:val="single"/>
                      </w:rPr>
                      <w:t>Watch the recording</w:t>
                    </w:r>
                  </w:hyperlink>
                </w:p>
              </w:tc>
            </w:tr>
          </w:tbl>
          <w:p w14:paraId="5439E4DE" w14:textId="77777777" w:rsidR="003E620D" w:rsidRDefault="003E620D" w:rsidP="003E620D">
            <w:pPr>
              <w:shd w:val="clear" w:color="auto" w:fill="FFFFFF"/>
              <w:rPr>
                <w:color w:val="201F1E"/>
              </w:rPr>
            </w:pPr>
            <w:r>
              <w:rPr>
                <w:color w:val="201F1E"/>
              </w:rPr>
              <w:t xml:space="preserve"> </w:t>
            </w:r>
          </w:p>
          <w:p w14:paraId="4C0DF183" w14:textId="77777777" w:rsidR="003E620D" w:rsidRDefault="003E620D" w:rsidP="003E620D">
            <w:pPr>
              <w:shd w:val="clear" w:color="auto" w:fill="FFFFFF"/>
              <w:rPr>
                <w:color w:val="201F1E"/>
              </w:rPr>
            </w:pPr>
            <w:r>
              <w:rPr>
                <w:color w:val="201F1E"/>
              </w:rPr>
              <w:t xml:space="preserve">For all past webinar and workshop recordings, and to see upcoming events, please </w:t>
            </w:r>
            <w:hyperlink r:id="rId24">
              <w:r>
                <w:rPr>
                  <w:b/>
                  <w:color w:val="ED7D31"/>
                </w:rPr>
                <w:t>visit our Events page</w:t>
              </w:r>
            </w:hyperlink>
            <w:r>
              <w:rPr>
                <w:color w:val="201F1E"/>
              </w:rPr>
              <w:t xml:space="preserve">, and </w:t>
            </w:r>
            <w:hyperlink r:id="rId25">
              <w:r>
                <w:rPr>
                  <w:b/>
                  <w:color w:val="ED7D31"/>
                </w:rPr>
                <w:t>subscribe to our YouTube channel</w:t>
              </w:r>
            </w:hyperlink>
            <w:r>
              <w:rPr>
                <w:color w:val="201F1E"/>
              </w:rPr>
              <w:t>.</w:t>
            </w:r>
          </w:p>
          <w:p w14:paraId="4DF718C3" w14:textId="77777777" w:rsidR="003E620D" w:rsidRDefault="003E620D" w:rsidP="003E620D">
            <w:pPr>
              <w:shd w:val="clear" w:color="auto" w:fill="FFFFFF"/>
              <w:rPr>
                <w:b/>
              </w:rPr>
            </w:pPr>
          </w:p>
          <w:p w14:paraId="1B7DD971" w14:textId="77777777" w:rsidR="003E620D" w:rsidRDefault="003E620D" w:rsidP="003E620D">
            <w:pPr>
              <w:pStyle w:val="Heading2"/>
              <w:spacing w:before="240"/>
              <w:outlineLvl w:val="1"/>
              <w:rPr>
                <w:sz w:val="24"/>
                <w:szCs w:val="24"/>
              </w:rPr>
            </w:pPr>
            <w:bookmarkStart w:id="5" w:name="_tiojzg144l91" w:colFirst="0" w:colLast="0"/>
            <w:bookmarkEnd w:id="5"/>
            <w:r>
              <w:rPr>
                <w:b/>
                <w:sz w:val="24"/>
                <w:szCs w:val="24"/>
                <w:u w:val="single"/>
              </w:rPr>
              <w:t>Coordinator resources</w:t>
            </w:r>
          </w:p>
          <w:p w14:paraId="460B8D68" w14:textId="77777777" w:rsidR="003E620D" w:rsidRDefault="003E620D" w:rsidP="003E620D">
            <w:pPr>
              <w:numPr>
                <w:ilvl w:val="0"/>
                <w:numId w:val="3"/>
              </w:numPr>
              <w:shd w:val="clear" w:color="auto" w:fill="FFFFFF"/>
            </w:pPr>
            <w:hyperlink r:id="rId26">
              <w:r>
                <w:rPr>
                  <w:b/>
                  <w:color w:val="ED7D31"/>
                </w:rPr>
                <w:t>Communication guidance</w:t>
              </w:r>
            </w:hyperlink>
            <w:r>
              <w:rPr>
                <w:b/>
                <w:color w:val="ED7D31"/>
              </w:rPr>
              <w:t xml:space="preserve"> </w:t>
            </w:r>
            <w:r>
              <w:t>Please check out the guidelines to improve accessibility and inclusivity on knowledge hubs.</w:t>
            </w:r>
          </w:p>
          <w:p w14:paraId="443CA1F4" w14:textId="77777777" w:rsidR="003E620D" w:rsidRDefault="003E620D" w:rsidP="003E620D">
            <w:pPr>
              <w:numPr>
                <w:ilvl w:val="0"/>
                <w:numId w:val="3"/>
              </w:numPr>
              <w:shd w:val="clear" w:color="auto" w:fill="FFFFFF"/>
            </w:pPr>
            <w:r>
              <w:rPr>
                <w:b/>
                <w:color w:val="ED7D31"/>
              </w:rPr>
              <w:t>Coordinator training sessions recordings</w:t>
            </w:r>
            <w:r>
              <w:t xml:space="preserve"> </w:t>
            </w:r>
            <w:r>
              <w:rPr>
                <w:color w:val="201F1E"/>
              </w:rPr>
              <w:t xml:space="preserve">We’ve been conducting in-house training sessions for The Global Health Network coordinators, and have shared recordings of these on the </w:t>
            </w:r>
            <w:proofErr w:type="gramStart"/>
            <w:r>
              <w:rPr>
                <w:color w:val="201F1E"/>
              </w:rPr>
              <w:t>coordinators</w:t>
            </w:r>
            <w:proofErr w:type="gramEnd"/>
            <w:r>
              <w:rPr>
                <w:color w:val="201F1E"/>
              </w:rPr>
              <w:t xml:space="preserve"> hub. </w:t>
            </w:r>
            <w:hyperlink r:id="rId27">
              <w:r>
                <w:rPr>
                  <w:b/>
                  <w:color w:val="ED7D31"/>
                </w:rPr>
                <w:t>Access training sessions recordings</w:t>
              </w:r>
            </w:hyperlink>
          </w:p>
          <w:p w14:paraId="651DD8F1" w14:textId="77777777" w:rsidR="003E620D" w:rsidRDefault="003E620D" w:rsidP="003E620D">
            <w:pPr>
              <w:numPr>
                <w:ilvl w:val="0"/>
                <w:numId w:val="3"/>
              </w:numPr>
              <w:shd w:val="clear" w:color="auto" w:fill="FFFFFF"/>
            </w:pPr>
            <w:hyperlink r:id="rId28">
              <w:proofErr w:type="spellStart"/>
              <w:r>
                <w:rPr>
                  <w:b/>
                  <w:color w:val="ED7D31"/>
                </w:rPr>
                <w:t>Javascript</w:t>
              </w:r>
              <w:proofErr w:type="spellEnd"/>
              <w:r>
                <w:rPr>
                  <w:b/>
                  <w:color w:val="ED7D31"/>
                </w:rPr>
                <w:t xml:space="preserve"> dropdowns</w:t>
              </w:r>
            </w:hyperlink>
            <w:r>
              <w:t xml:space="preserve"> Creating a dropdown feature on a page saves space and end user scrolling. You can copy the code here and add it to your hub: </w:t>
            </w:r>
            <w:hyperlink r:id="rId29">
              <w:proofErr w:type="spellStart"/>
              <w:r>
                <w:rPr>
                  <w:b/>
                  <w:color w:val="ED7D31"/>
                </w:rPr>
                <w:t>Javascript</w:t>
              </w:r>
              <w:proofErr w:type="spellEnd"/>
              <w:r>
                <w:rPr>
                  <w:b/>
                  <w:color w:val="ED7D31"/>
                </w:rPr>
                <w:t xml:space="preserve"> dropdown example</w:t>
              </w:r>
            </w:hyperlink>
            <w:r>
              <w:t>.</w:t>
            </w:r>
          </w:p>
          <w:p w14:paraId="45188472" w14:textId="77777777" w:rsidR="003E620D" w:rsidRDefault="003E620D" w:rsidP="003E620D">
            <w:pPr>
              <w:numPr>
                <w:ilvl w:val="0"/>
                <w:numId w:val="3"/>
              </w:numPr>
              <w:shd w:val="clear" w:color="auto" w:fill="FFFFFF"/>
            </w:pPr>
            <w:r>
              <w:rPr>
                <w:color w:val="201F1E"/>
              </w:rPr>
              <w:t xml:space="preserve">For ongoing updates as well as an array of resources to support you in your knowledge exchange role, please also visit the </w:t>
            </w:r>
            <w:hyperlink r:id="rId30">
              <w:r>
                <w:rPr>
                  <w:b/>
                  <w:color w:val="ED7D31"/>
                </w:rPr>
                <w:t>Global Health Coordinators Hub</w:t>
              </w:r>
            </w:hyperlink>
            <w:r>
              <w:t>.</w:t>
            </w:r>
          </w:p>
          <w:p w14:paraId="589DDCA9" w14:textId="77777777" w:rsidR="003E620D" w:rsidRDefault="003E620D" w:rsidP="003E620D">
            <w:pPr>
              <w:numPr>
                <w:ilvl w:val="0"/>
                <w:numId w:val="2"/>
              </w:numPr>
              <w:shd w:val="clear" w:color="auto" w:fill="FFFFFF"/>
              <w:rPr>
                <w:highlight w:val="white"/>
              </w:rPr>
            </w:pPr>
            <w:hyperlink r:id="rId31">
              <w:r>
                <w:rPr>
                  <w:rFonts w:ascii="Times New Roman" w:eastAsia="Times New Roman" w:hAnsi="Times New Roman" w:cs="Times New Roman"/>
                  <w:color w:val="ED7D31"/>
                  <w:highlight w:val="white"/>
                </w:rPr>
                <w:t xml:space="preserve"> </w:t>
              </w:r>
            </w:hyperlink>
            <w:hyperlink r:id="rId32">
              <w:r>
                <w:rPr>
                  <w:b/>
                  <w:color w:val="ED7D31"/>
                  <w:highlight w:val="white"/>
                </w:rPr>
                <w:t>Coordinator contacts page</w:t>
              </w:r>
            </w:hyperlink>
            <w:r>
              <w:rPr>
                <w:color w:val="ED7D31"/>
                <w:highlight w:val="white"/>
              </w:rPr>
              <w:t xml:space="preserve">: </w:t>
            </w:r>
            <w:r>
              <w:rPr>
                <w:color w:val="201F1E"/>
                <w:highlight w:val="white"/>
              </w:rPr>
              <w:t xml:space="preserve">Find the contact details for coordinators of all hubs. </w:t>
            </w:r>
            <w:r>
              <w:rPr>
                <w:color w:val="272F38"/>
                <w:highlight w:val="white"/>
              </w:rPr>
              <w:t>I</w:t>
            </w:r>
            <w:r>
              <w:rPr>
                <w:color w:val="201F1E"/>
                <w:highlight w:val="white"/>
              </w:rPr>
              <w:t>f there are colleagues who should be included in this email, please let me know by replying.</w:t>
            </w:r>
          </w:p>
          <w:p w14:paraId="3B2711AB" w14:textId="77777777" w:rsidR="003E620D" w:rsidRDefault="003E620D" w:rsidP="003E620D">
            <w:pPr>
              <w:numPr>
                <w:ilvl w:val="0"/>
                <w:numId w:val="2"/>
              </w:numPr>
              <w:shd w:val="clear" w:color="auto" w:fill="FFFFFF"/>
              <w:rPr>
                <w:highlight w:val="white"/>
              </w:rPr>
            </w:pPr>
            <w:r>
              <w:rPr>
                <w:color w:val="272F38"/>
                <w:highlight w:val="white"/>
              </w:rPr>
              <w:t xml:space="preserve">Struggling to design pages on your hub using the CMS? Please read our </w:t>
            </w:r>
            <w:hyperlink r:id="rId33">
              <w:r>
                <w:rPr>
                  <w:b/>
                  <w:color w:val="ED7D31"/>
                  <w:highlight w:val="white"/>
                </w:rPr>
                <w:t>HTML guide</w:t>
              </w:r>
            </w:hyperlink>
            <w:r>
              <w:rPr>
                <w:color w:val="272F38"/>
                <w:highlight w:val="white"/>
              </w:rPr>
              <w:t xml:space="preserve">! It provides templates of page styles for you to copy and adapt for your own pages, along with tips on how to edit HTML to edit text colour, links and more. </w:t>
            </w:r>
          </w:p>
          <w:p w14:paraId="64DD9187" w14:textId="77777777" w:rsidR="003E620D" w:rsidRDefault="003E620D" w:rsidP="003E620D">
            <w:pPr>
              <w:numPr>
                <w:ilvl w:val="0"/>
                <w:numId w:val="2"/>
              </w:numPr>
              <w:shd w:val="clear" w:color="auto" w:fill="FFFFFF"/>
              <w:rPr>
                <w:highlight w:val="white"/>
              </w:rPr>
            </w:pPr>
            <w:hyperlink r:id="rId34">
              <w:r>
                <w:rPr>
                  <w:b/>
                  <w:color w:val="ED7D31"/>
                  <w:highlight w:val="white"/>
                </w:rPr>
                <w:t>Assigning a Digital Object Identifier</w:t>
              </w:r>
            </w:hyperlink>
            <w:r>
              <w:rPr>
                <w:color w:val="272F38"/>
                <w:highlight w:val="white"/>
              </w:rPr>
              <w:t xml:space="preserve"> to content published on the platform (Templates, Toolkits, SOPs, Guidance, Articles, Reports, videos, etc). If you are interested in adding DOIs for any material, please let us know.</w:t>
            </w:r>
          </w:p>
          <w:p w14:paraId="2324E207" w14:textId="77777777" w:rsidR="003E620D" w:rsidRDefault="003E620D" w:rsidP="003E620D">
            <w:pPr>
              <w:shd w:val="clear" w:color="auto" w:fill="FFFFFF"/>
              <w:rPr>
                <w:b/>
              </w:rPr>
            </w:pPr>
          </w:p>
          <w:p w14:paraId="58FFF54B" w14:textId="77777777" w:rsidR="003E620D" w:rsidRDefault="003E620D" w:rsidP="003E620D">
            <w:pPr>
              <w:shd w:val="clear" w:color="auto" w:fill="FFFFFF"/>
              <w:rPr>
                <w:b/>
              </w:rPr>
            </w:pPr>
            <w:r>
              <w:rPr>
                <w:b/>
              </w:rPr>
              <w:t>Get Involved!</w:t>
            </w:r>
          </w:p>
          <w:p w14:paraId="6E721469" w14:textId="77777777" w:rsidR="003E620D" w:rsidRDefault="003E620D" w:rsidP="003E620D">
            <w:pPr>
              <w:numPr>
                <w:ilvl w:val="0"/>
                <w:numId w:val="1"/>
              </w:numPr>
              <w:shd w:val="clear" w:color="auto" w:fill="FFFFFF"/>
              <w:spacing w:before="240" w:line="257" w:lineRule="auto"/>
              <w:rPr>
                <w:color w:val="201F1E"/>
              </w:rPr>
            </w:pPr>
            <w:r>
              <w:rPr>
                <w:color w:val="201F1E"/>
                <w:sz w:val="23"/>
                <w:szCs w:val="23"/>
              </w:rPr>
              <w:t>Please disseminate this information through your networks.</w:t>
            </w:r>
          </w:p>
          <w:p w14:paraId="2985FC01" w14:textId="77777777" w:rsidR="003E620D" w:rsidRDefault="003E620D" w:rsidP="003E620D">
            <w:pPr>
              <w:numPr>
                <w:ilvl w:val="0"/>
                <w:numId w:val="1"/>
              </w:numPr>
              <w:shd w:val="clear" w:color="auto" w:fill="FFFFFF"/>
              <w:spacing w:line="257" w:lineRule="auto"/>
              <w:rPr>
                <w:color w:val="201F1E"/>
              </w:rPr>
            </w:pPr>
            <w:r>
              <w:rPr>
                <w:color w:val="201F1E"/>
                <w:sz w:val="23"/>
                <w:szCs w:val="23"/>
              </w:rPr>
              <w:t xml:space="preserve">If you want to </w:t>
            </w:r>
            <w:r>
              <w:rPr>
                <w:b/>
                <w:color w:val="201F1E"/>
                <w:sz w:val="23"/>
                <w:szCs w:val="23"/>
              </w:rPr>
              <w:t xml:space="preserve">share any information, events, or updates of your hub </w:t>
            </w:r>
            <w:hyperlink r:id="rId35">
              <w:r>
                <w:rPr>
                  <w:b/>
                  <w:color w:val="ED7D31"/>
                  <w:sz w:val="23"/>
                  <w:szCs w:val="23"/>
                </w:rPr>
                <w:t>contact  me</w:t>
              </w:r>
            </w:hyperlink>
            <w:r>
              <w:rPr>
                <w:color w:val="201F1E"/>
                <w:sz w:val="23"/>
                <w:szCs w:val="23"/>
              </w:rPr>
              <w:t xml:space="preserve"> and we will include them in the next Coordinator Digest and across the Network. </w:t>
            </w:r>
            <w:hyperlink r:id="rId36">
              <w:r>
                <w:rPr>
                  <w:color w:val="1155CC"/>
                  <w:sz w:val="23"/>
                  <w:szCs w:val="23"/>
                  <w:u w:val="single"/>
                </w:rPr>
                <w:t>adam.dale@ndm.ox.ac.uk</w:t>
              </w:r>
            </w:hyperlink>
          </w:p>
          <w:p w14:paraId="14216F95" w14:textId="77777777" w:rsidR="003E620D" w:rsidRDefault="003E620D" w:rsidP="003E620D">
            <w:pPr>
              <w:numPr>
                <w:ilvl w:val="0"/>
                <w:numId w:val="1"/>
              </w:numPr>
              <w:shd w:val="clear" w:color="auto" w:fill="FFFFFF"/>
              <w:spacing w:after="240" w:line="257" w:lineRule="auto"/>
              <w:rPr>
                <w:color w:val="201F1E"/>
              </w:rPr>
            </w:pPr>
            <w:r>
              <w:rPr>
                <w:color w:val="201F1E"/>
                <w:sz w:val="23"/>
                <w:szCs w:val="23"/>
              </w:rPr>
              <w:t xml:space="preserve">If you’d like to host a webinar or workshop, please do get in contact. We have lots of guidance available to support scoping and getting set-up, available in the </w:t>
            </w:r>
            <w:hyperlink r:id="rId37">
              <w:r>
                <w:rPr>
                  <w:b/>
                  <w:color w:val="ED7D31"/>
                  <w:sz w:val="23"/>
                  <w:szCs w:val="23"/>
                </w:rPr>
                <w:t>Coordinators Hub</w:t>
              </w:r>
            </w:hyperlink>
            <w:r>
              <w:rPr>
                <w:color w:val="201F1E"/>
                <w:sz w:val="23"/>
                <w:szCs w:val="23"/>
              </w:rPr>
              <w:t>. All ideas are welcome!</w:t>
            </w:r>
          </w:p>
          <w:p w14:paraId="61C269F7" w14:textId="77777777" w:rsidR="003E620D" w:rsidRDefault="003E620D" w:rsidP="003E620D">
            <w:pPr>
              <w:shd w:val="clear" w:color="auto" w:fill="FFFFFF"/>
              <w:spacing w:before="240" w:line="257" w:lineRule="auto"/>
              <w:rPr>
                <w:color w:val="201F1E"/>
                <w:sz w:val="23"/>
                <w:szCs w:val="23"/>
              </w:rPr>
            </w:pPr>
            <w:r>
              <w:rPr>
                <w:color w:val="201F1E"/>
                <w:sz w:val="23"/>
                <w:szCs w:val="23"/>
              </w:rPr>
              <w:t xml:space="preserve"> </w:t>
            </w:r>
          </w:p>
          <w:p w14:paraId="7A680377" w14:textId="77777777" w:rsidR="003E620D" w:rsidRDefault="003E620D" w:rsidP="003E620D">
            <w:pPr>
              <w:shd w:val="clear" w:color="auto" w:fill="FFFFFF"/>
              <w:rPr>
                <w:color w:val="201F1E"/>
              </w:rPr>
            </w:pPr>
            <w:r>
              <w:rPr>
                <w:color w:val="201F1E"/>
              </w:rPr>
              <w:t>Best regards,</w:t>
            </w:r>
          </w:p>
          <w:p w14:paraId="0359EB2A" w14:textId="77777777" w:rsidR="003E620D" w:rsidRDefault="003E620D" w:rsidP="003E620D">
            <w:pPr>
              <w:shd w:val="clear" w:color="auto" w:fill="FFFFFF"/>
              <w:rPr>
                <w:color w:val="201F1E"/>
              </w:rPr>
            </w:pPr>
            <w:r>
              <w:rPr>
                <w:color w:val="201F1E"/>
              </w:rPr>
              <w:t xml:space="preserve"> </w:t>
            </w:r>
          </w:p>
          <w:p w14:paraId="2B9F5259" w14:textId="77777777" w:rsidR="003E620D" w:rsidRDefault="003E620D" w:rsidP="003E620D">
            <w:pPr>
              <w:shd w:val="clear" w:color="auto" w:fill="FFFFFF"/>
              <w:rPr>
                <w:color w:val="201F1E"/>
              </w:rPr>
            </w:pPr>
            <w:r>
              <w:rPr>
                <w:color w:val="201F1E"/>
              </w:rPr>
              <w:t xml:space="preserve">Adam and The Global Health Network team </w:t>
            </w:r>
          </w:p>
          <w:p w14:paraId="1A26DAA1" w14:textId="77777777" w:rsidR="003E620D" w:rsidRDefault="003E620D" w:rsidP="003E620D">
            <w:pPr>
              <w:shd w:val="clear" w:color="auto" w:fill="FFFFFF"/>
              <w:rPr>
                <w:color w:val="201F1E"/>
              </w:rPr>
            </w:pPr>
            <w:r>
              <w:rPr>
                <w:color w:val="201F1E"/>
              </w:rPr>
              <w:t xml:space="preserve"> </w:t>
            </w:r>
          </w:p>
          <w:p w14:paraId="5F9E121A" w14:textId="77777777" w:rsidR="003E620D" w:rsidRDefault="003E620D" w:rsidP="003E620D">
            <w:pPr>
              <w:shd w:val="clear" w:color="auto" w:fill="FFFFFF"/>
              <w:rPr>
                <w:i/>
                <w:color w:val="201F1E"/>
              </w:rPr>
            </w:pPr>
            <w:r>
              <w:rPr>
                <w:i/>
                <w:color w:val="201F1E"/>
              </w:rPr>
              <w:t>You’re receiving this email due to your role within The Global Health Network’s knowledge hubs. If you’d prefer not to receive this, please reply directly to this mail. Thank you.</w:t>
            </w:r>
          </w:p>
          <w:p w14:paraId="4E295173" w14:textId="77777777" w:rsidR="003E620D" w:rsidRDefault="003E620D" w:rsidP="003E620D">
            <w:pPr>
              <w:spacing w:before="240" w:after="240"/>
            </w:pPr>
            <w:r>
              <w:lastRenderedPageBreak/>
              <w:t xml:space="preserve"> </w:t>
            </w:r>
          </w:p>
          <w:p w14:paraId="22269919" w14:textId="77777777" w:rsidR="003E620D" w:rsidRDefault="003E620D" w:rsidP="003E620D"/>
          <w:p w14:paraId="2BBC6D21" w14:textId="77777777" w:rsidR="003E620D" w:rsidRDefault="003E620D">
            <w:pPr>
              <w:rPr>
                <w:color w:val="201F1E"/>
                <w:sz w:val="24"/>
                <w:szCs w:val="24"/>
              </w:rPr>
            </w:pPr>
          </w:p>
        </w:tc>
      </w:tr>
      <w:bookmarkEnd w:id="0"/>
    </w:tbl>
    <w:p w14:paraId="2651127B" w14:textId="77777777" w:rsidR="00BC18D6" w:rsidRDefault="00BC18D6">
      <w:pPr>
        <w:shd w:val="clear" w:color="auto" w:fill="FFFFFF"/>
        <w:rPr>
          <w:color w:val="201F1E"/>
          <w:sz w:val="24"/>
          <w:szCs w:val="24"/>
        </w:rPr>
      </w:pPr>
    </w:p>
    <w:tbl>
      <w:tblPr>
        <w:tblStyle w:val="a"/>
        <w:tblW w:w="5880" w:type="dxa"/>
        <w:tblInd w:w="31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880"/>
      </w:tblGrid>
      <w:tr w:rsidR="00BC18D6" w14:paraId="782D8FB4" w14:textId="77777777">
        <w:tc>
          <w:tcPr>
            <w:tcW w:w="5880" w:type="dxa"/>
            <w:shd w:val="clear" w:color="auto" w:fill="auto"/>
            <w:tcMar>
              <w:top w:w="100" w:type="dxa"/>
              <w:left w:w="100" w:type="dxa"/>
              <w:bottom w:w="100" w:type="dxa"/>
              <w:right w:w="100" w:type="dxa"/>
            </w:tcMar>
          </w:tcPr>
          <w:p w14:paraId="0F3ED2E7" w14:textId="77777777" w:rsidR="00BC18D6" w:rsidRDefault="00BC18D6">
            <w:pPr>
              <w:widowControl w:val="0"/>
              <w:pBdr>
                <w:top w:val="nil"/>
                <w:left w:val="nil"/>
                <w:bottom w:val="nil"/>
                <w:right w:val="nil"/>
                <w:between w:val="nil"/>
              </w:pBdr>
              <w:spacing w:line="240" w:lineRule="auto"/>
              <w:rPr>
                <w:color w:val="201F1E"/>
                <w:sz w:val="24"/>
                <w:szCs w:val="24"/>
              </w:rPr>
            </w:pPr>
          </w:p>
        </w:tc>
      </w:tr>
    </w:tbl>
    <w:p w14:paraId="4DEF30E5" w14:textId="77777777" w:rsidR="00BC18D6" w:rsidRDefault="00BC18D6" w:rsidP="003E620D">
      <w:pPr>
        <w:shd w:val="clear" w:color="auto" w:fill="FFFFFF"/>
      </w:pPr>
    </w:p>
    <w:sectPr w:rsidR="00BC18D6">
      <w:headerReference w:type="default" r:id="rId38"/>
      <w:footerReference w:type="default" r:id="rId3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1514" w14:textId="77777777" w:rsidR="00BF2F87" w:rsidRDefault="00BF2F87">
      <w:pPr>
        <w:spacing w:line="240" w:lineRule="auto"/>
      </w:pPr>
      <w:r>
        <w:separator/>
      </w:r>
    </w:p>
  </w:endnote>
  <w:endnote w:type="continuationSeparator" w:id="0">
    <w:p w14:paraId="3802D33B" w14:textId="77777777" w:rsidR="00BF2F87" w:rsidRDefault="00BF2F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75CF" w14:textId="77777777" w:rsidR="00BC18D6" w:rsidRDefault="00BC18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76A8A" w14:textId="77777777" w:rsidR="00BF2F87" w:rsidRDefault="00BF2F87">
      <w:pPr>
        <w:spacing w:line="240" w:lineRule="auto"/>
      </w:pPr>
      <w:r>
        <w:separator/>
      </w:r>
    </w:p>
  </w:footnote>
  <w:footnote w:type="continuationSeparator" w:id="0">
    <w:p w14:paraId="6F130EE7" w14:textId="77777777" w:rsidR="00BF2F87" w:rsidRDefault="00BF2F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820C" w14:textId="77777777" w:rsidR="00BC18D6" w:rsidRDefault="00BF2F87">
    <w:r>
      <w:t xml:space="preserve">The Global Health Network </w:t>
    </w:r>
    <w:r>
      <w:rPr>
        <w:color w:val="201F1E"/>
      </w:rPr>
      <w:t>–</w:t>
    </w:r>
    <w:r>
      <w:t xml:space="preserve"> Coordinators’ Digest 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0573"/>
    <w:multiLevelType w:val="multilevel"/>
    <w:tmpl w:val="79E85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837867"/>
    <w:multiLevelType w:val="multilevel"/>
    <w:tmpl w:val="D102C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FE30A54"/>
    <w:multiLevelType w:val="multilevel"/>
    <w:tmpl w:val="E8106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D6"/>
    <w:rsid w:val="003E620D"/>
    <w:rsid w:val="00BC18D6"/>
    <w:rsid w:val="00BF2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C0F0"/>
  <w15:docId w15:val="{3A776C01-FD08-4CA0-90F7-62528495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3E62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am.dale@ndm.ox.ac.uk" TargetMode="External"/><Relationship Id="rId18" Type="http://schemas.openxmlformats.org/officeDocument/2006/relationships/hyperlink" Target="https://mrcctu.tghn.org/" TargetMode="External"/><Relationship Id="rId26" Type="http://schemas.openxmlformats.org/officeDocument/2006/relationships/hyperlink" Target="https://globalhealthcoordinators.tghn.org/communications/" TargetMode="External"/><Relationship Id="rId39" Type="http://schemas.openxmlformats.org/officeDocument/2006/relationships/footer" Target="footer1.xml"/><Relationship Id="rId21" Type="http://schemas.openxmlformats.org/officeDocument/2006/relationships/hyperlink" Target="https://zoom.us/webinar/register/2217397991730/WN_hwNdKt7ATbOpL9P825Y0WQ" TargetMode="External"/><Relationship Id="rId34" Type="http://schemas.openxmlformats.org/officeDocument/2006/relationships/hyperlink" Target="https://globalhealthcoordinators.tghn.org/resources-tools/dois/" TargetMode="External"/><Relationship Id="rId7" Type="http://schemas.openxmlformats.org/officeDocument/2006/relationships/hyperlink" Target="https://asia.tghn.org/country-centres/nepal-home/" TargetMode="External"/><Relationship Id="rId2" Type="http://schemas.openxmlformats.org/officeDocument/2006/relationships/styles" Target="styles.xml"/><Relationship Id="rId16" Type="http://schemas.openxmlformats.org/officeDocument/2006/relationships/hyperlink" Target="https://tghncollections.pubpub.org/" TargetMode="External"/><Relationship Id="rId20" Type="http://schemas.openxmlformats.org/officeDocument/2006/relationships/hyperlink" Target="https://zoom.us/webinar/register/2217397991730/WN_hwNdKt7ATbOpL9P825Y0WQ" TargetMode="External"/><Relationship Id="rId29" Type="http://schemas.openxmlformats.org/officeDocument/2006/relationships/hyperlink" Target="https://globalhealthcoordinators.tghn.org/digital-resources/javascript-dropdown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ams.microsoft.com/l/meetup-join/19%3ameeting_N2YxODEzZjctZjJmMi00ODhhLThlYWMtMjZjNjFkMjM2MTdj%40thread.v2/0?context=%7b%22Tid%22%3a%22cc95de1b-97f5-4f93-b4ba-fe68b852cf91%22%2c%22Oid%22%3a%22561c4703-e07a-4afa-8264-6fcb910c6551%22%7d" TargetMode="External"/><Relationship Id="rId24" Type="http://schemas.openxmlformats.org/officeDocument/2006/relationships/hyperlink" Target="https://hub.tghn.org/event-tghn/" TargetMode="External"/><Relationship Id="rId32" Type="http://schemas.openxmlformats.org/officeDocument/2006/relationships/hyperlink" Target="https://globalhealthcoordinators.tghn.org/contacts/" TargetMode="External"/><Relationship Id="rId37" Type="http://schemas.openxmlformats.org/officeDocument/2006/relationships/hyperlink" Target="https://globalhealthcoordinators.tghn.org/community/blogs/post/183741/2020/04/webinars-workshops-and-everything-in-between/"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ghncollections.pubpub.org/" TargetMode="External"/><Relationship Id="rId23" Type="http://schemas.openxmlformats.org/officeDocument/2006/relationships/hyperlink" Target="https://globalhealthtrials.tghn.org/prism/" TargetMode="External"/><Relationship Id="rId28" Type="http://schemas.openxmlformats.org/officeDocument/2006/relationships/hyperlink" Target="https://globalhealthcoordinators.tghn.org/digital-resources/javascript-dropdowns/" TargetMode="External"/><Relationship Id="rId36" Type="http://schemas.openxmlformats.org/officeDocument/2006/relationships/hyperlink" Target="mailto:adam.dale@ndm.ox.ac.uk" TargetMode="External"/><Relationship Id="rId10" Type="http://schemas.openxmlformats.org/officeDocument/2006/relationships/hyperlink" Target="https://globalhealthcoordinators.tghn.org/communications/" TargetMode="External"/><Relationship Id="rId19" Type="http://schemas.openxmlformats.org/officeDocument/2006/relationships/hyperlink" Target="https://zoom.us/webinar/register/9417308137247/WN_BjaUys2IQs2ZM3HpY8NsyA" TargetMode="External"/><Relationship Id="rId31" Type="http://schemas.openxmlformats.org/officeDocument/2006/relationships/hyperlink" Target="https://globalhealthcoordinators.tghn.org/contacts/" TargetMode="External"/><Relationship Id="rId4" Type="http://schemas.openxmlformats.org/officeDocument/2006/relationships/webSettings" Target="webSettings.xml"/><Relationship Id="rId9" Type="http://schemas.openxmlformats.org/officeDocument/2006/relationships/hyperlink" Target="mailto:adam.dale@ndm.ox.ac.uk" TargetMode="External"/><Relationship Id="rId14" Type="http://schemas.openxmlformats.org/officeDocument/2006/relationships/hyperlink" Target="mailto:adam.dale@ndm.ox.ac.uk" TargetMode="External"/><Relationship Id="rId22" Type="http://schemas.openxmlformats.org/officeDocument/2006/relationships/hyperlink" Target="https://globalmotherchildresearch.tghn.org/events/calendars/" TargetMode="External"/><Relationship Id="rId27" Type="http://schemas.openxmlformats.org/officeDocument/2006/relationships/hyperlink" Target="https://globalhealthcoordinators.tghn.org/onboarding/" TargetMode="External"/><Relationship Id="rId30" Type="http://schemas.openxmlformats.org/officeDocument/2006/relationships/hyperlink" Target="https://globalhealthcoordinators.tghn.org/" TargetMode="External"/><Relationship Id="rId35" Type="http://schemas.openxmlformats.org/officeDocument/2006/relationships/hyperlink" Target="mailto:adam.dale@ndm.ox.ac.uk" TargetMode="External"/><Relationship Id="rId8" Type="http://schemas.openxmlformats.org/officeDocument/2006/relationships/hyperlink" Target="https://globalmotherchildresearch.tghn.org/" TargetMode="External"/><Relationship Id="rId3" Type="http://schemas.openxmlformats.org/officeDocument/2006/relationships/settings" Target="settings.xml"/><Relationship Id="rId12" Type="http://schemas.openxmlformats.org/officeDocument/2006/relationships/hyperlink" Target="https://hub.tghn.org/resources-gateway/" TargetMode="External"/><Relationship Id="rId17" Type="http://schemas.openxmlformats.org/officeDocument/2006/relationships/hyperlink" Target="https://zoom.us/webinar/register/9417308137247/WN_BjaUys2IQs2ZM3HpY8NsyA" TargetMode="External"/><Relationship Id="rId25" Type="http://schemas.openxmlformats.org/officeDocument/2006/relationships/hyperlink" Target="https://www.youtube.com/user/infoTGHN" TargetMode="External"/><Relationship Id="rId33" Type="http://schemas.openxmlformats.org/officeDocument/2006/relationships/hyperlink" Target="https://media.tghn.org/medialibrary/2021/08/TGHN_-_Using_the_CMS_HTML_guide_Aug21_-_final.pdf"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1441</Words>
  <Characters>8220</Characters>
  <Application>Microsoft Office Word</Application>
  <DocSecurity>0</DocSecurity>
  <Lines>68</Lines>
  <Paragraphs>19</Paragraphs>
  <ScaleCrop>false</ScaleCrop>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Dale</cp:lastModifiedBy>
  <cp:revision>3</cp:revision>
  <dcterms:created xsi:type="dcterms:W3CDTF">2025-03-04T08:07:00Z</dcterms:created>
  <dcterms:modified xsi:type="dcterms:W3CDTF">2025-03-04T08:12:00Z</dcterms:modified>
</cp:coreProperties>
</file>