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66499966"/>
        <w:docPartObj>
          <w:docPartGallery w:val="Cover Pages"/>
          <w:docPartUnique/>
        </w:docPartObj>
      </w:sdtPr>
      <w:sdtContent>
        <w:p w14:paraId="2D94A54E" w14:textId="082A9742" w:rsidR="00D96BB9" w:rsidRDefault="00D96BB9" w:rsidP="00D96BB9">
          <w:r>
            <w:rPr>
              <w:noProof/>
            </w:rPr>
            <w:drawing>
              <wp:anchor distT="0" distB="0" distL="114300" distR="114300" simplePos="0" relativeHeight="251658240" behindDoc="0" locked="0" layoutInCell="1" allowOverlap="1" wp14:anchorId="564564D3" wp14:editId="21275F98">
                <wp:simplePos x="914400" y="914400"/>
                <wp:positionH relativeFrom="page">
                  <wp:align>center</wp:align>
                </wp:positionH>
                <wp:positionV relativeFrom="page">
                  <wp:align>center</wp:align>
                </wp:positionV>
                <wp:extent cx="7559660" cy="10692000"/>
                <wp:effectExtent l="0" t="0" r="3810" b="0"/>
                <wp:wrapThrough wrapText="bothSides">
                  <wp:wrapPolygon edited="0">
                    <wp:start x="0" y="0"/>
                    <wp:lineTo x="0" y="21553"/>
                    <wp:lineTo x="21556" y="21553"/>
                    <wp:lineTo x="21556" y="0"/>
                    <wp:lineTo x="0" y="0"/>
                  </wp:wrapPolygon>
                </wp:wrapThrough>
                <wp:docPr id="523111200"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111200" name="Picture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60" cy="10692000"/>
                        </a:xfrm>
                        <a:prstGeom prst="rect">
                          <a:avLst/>
                        </a:prstGeom>
                      </pic:spPr>
                    </pic:pic>
                  </a:graphicData>
                </a:graphic>
                <wp14:sizeRelH relativeFrom="margin">
                  <wp14:pctWidth>0</wp14:pctWidth>
                </wp14:sizeRelH>
                <wp14:sizeRelV relativeFrom="margin">
                  <wp14:pctHeight>0</wp14:pctHeight>
                </wp14:sizeRelV>
              </wp:anchor>
            </w:drawing>
          </w:r>
        </w:p>
      </w:sdtContent>
    </w:sdt>
    <w:tbl>
      <w:tblPr>
        <w:tblStyle w:val="TableGrid"/>
        <w:tblW w:w="0" w:type="auto"/>
        <w:tblInd w:w="108" w:type="dxa"/>
        <w:tblLook w:val="04A0" w:firstRow="1" w:lastRow="0" w:firstColumn="1" w:lastColumn="0" w:noHBand="0" w:noVBand="1"/>
      </w:tblPr>
      <w:tblGrid>
        <w:gridCol w:w="2916"/>
        <w:gridCol w:w="5992"/>
      </w:tblGrid>
      <w:tr w:rsidR="00FA71AE" w:rsidRPr="004106FE" w14:paraId="51810765" w14:textId="77777777" w:rsidTr="00D96BB9">
        <w:trPr>
          <w:trHeight w:val="572"/>
        </w:trPr>
        <w:tc>
          <w:tcPr>
            <w:tcW w:w="2916" w:type="dxa"/>
            <w:vMerge w:val="restart"/>
          </w:tcPr>
          <w:p w14:paraId="672A6659" w14:textId="77777777" w:rsidR="00FA71AE" w:rsidRPr="004106FE" w:rsidRDefault="00033259">
            <w:pPr>
              <w:rPr>
                <w:rFonts w:ascii="Arial" w:hAnsi="Arial" w:cs="Arial"/>
                <w:sz w:val="22"/>
                <w:szCs w:val="22"/>
                <w:lang w:val="en-GB"/>
              </w:rPr>
            </w:pPr>
            <w:r w:rsidRPr="004106FE">
              <w:rPr>
                <w:rFonts w:ascii="Arial" w:hAnsi="Arial" w:cs="Arial"/>
                <w:noProof/>
                <w:lang w:val="en-GB"/>
              </w:rPr>
              <w:lastRenderedPageBreak/>
              <w:drawing>
                <wp:inline distT="0" distB="0" distL="0" distR="0" wp14:anchorId="6CB557FC" wp14:editId="03FD41AE">
                  <wp:extent cx="1704975" cy="725805"/>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4975" cy="725805"/>
                          </a:xfrm>
                          <a:prstGeom prst="rect">
                            <a:avLst/>
                          </a:prstGeom>
                          <a:noFill/>
                          <a:ln>
                            <a:noFill/>
                          </a:ln>
                        </pic:spPr>
                      </pic:pic>
                    </a:graphicData>
                  </a:graphic>
                </wp:inline>
              </w:drawing>
            </w:r>
          </w:p>
        </w:tc>
        <w:tc>
          <w:tcPr>
            <w:tcW w:w="5992" w:type="dxa"/>
          </w:tcPr>
          <w:p w14:paraId="0545927E" w14:textId="63DA63C2" w:rsidR="00FA71AE" w:rsidRPr="004106FE" w:rsidRDefault="00385B63" w:rsidP="008344B1">
            <w:pPr>
              <w:rPr>
                <w:rFonts w:ascii="Arial" w:hAnsi="Arial" w:cs="Arial"/>
                <w:sz w:val="22"/>
                <w:szCs w:val="22"/>
                <w:lang w:val="en-GB"/>
              </w:rPr>
            </w:pPr>
            <w:r>
              <w:rPr>
                <w:rFonts w:ascii="Arial" w:hAnsi="Arial" w:cs="Arial"/>
                <w:b/>
                <w:sz w:val="22"/>
                <w:szCs w:val="22"/>
                <w:lang w:val="en-GB"/>
              </w:rPr>
              <w:t>SOP</w:t>
            </w:r>
            <w:r w:rsidR="00FA71AE" w:rsidRPr="004106FE">
              <w:rPr>
                <w:rFonts w:ascii="Arial" w:hAnsi="Arial" w:cs="Arial"/>
                <w:b/>
                <w:sz w:val="22"/>
                <w:szCs w:val="22"/>
                <w:lang w:val="en-GB"/>
              </w:rPr>
              <w:t xml:space="preserve"> Title:</w:t>
            </w:r>
            <w:r w:rsidR="008344B1" w:rsidRPr="004106FE">
              <w:rPr>
                <w:rFonts w:ascii="Arial" w:hAnsi="Arial" w:cs="Arial"/>
                <w:b/>
                <w:sz w:val="22"/>
                <w:szCs w:val="22"/>
                <w:lang w:val="en-GB"/>
              </w:rPr>
              <w:t xml:space="preserve"> </w:t>
            </w:r>
            <w:r w:rsidR="009722EA" w:rsidRPr="00420C33">
              <w:rPr>
                <w:rFonts w:ascii="Arial" w:hAnsi="Arial" w:cs="Arial"/>
                <w:sz w:val="22"/>
                <w:szCs w:val="22"/>
                <w:lang w:val="en-GB"/>
              </w:rPr>
              <w:t>Information Security</w:t>
            </w:r>
            <w:r w:rsidR="00EF382A" w:rsidRPr="00420C33">
              <w:rPr>
                <w:rFonts w:ascii="Arial" w:hAnsi="Arial" w:cs="Arial"/>
                <w:sz w:val="22"/>
                <w:szCs w:val="22"/>
                <w:lang w:val="en-GB"/>
              </w:rPr>
              <w:t xml:space="preserve"> Policy</w:t>
            </w:r>
          </w:p>
        </w:tc>
      </w:tr>
      <w:tr w:rsidR="003B7482" w:rsidRPr="004106FE" w14:paraId="1A70BC8E" w14:textId="77777777" w:rsidTr="00D96BB9">
        <w:trPr>
          <w:trHeight w:val="577"/>
        </w:trPr>
        <w:tc>
          <w:tcPr>
            <w:tcW w:w="2916" w:type="dxa"/>
            <w:vMerge/>
          </w:tcPr>
          <w:p w14:paraId="0A37501D" w14:textId="77777777" w:rsidR="003B7482" w:rsidRPr="004106FE" w:rsidRDefault="003B7482">
            <w:pPr>
              <w:rPr>
                <w:rFonts w:ascii="Arial" w:hAnsi="Arial" w:cs="Arial"/>
                <w:sz w:val="22"/>
                <w:szCs w:val="22"/>
                <w:lang w:val="en-GB"/>
              </w:rPr>
            </w:pPr>
          </w:p>
        </w:tc>
        <w:tc>
          <w:tcPr>
            <w:tcW w:w="5992" w:type="dxa"/>
          </w:tcPr>
          <w:p w14:paraId="204CDA37" w14:textId="58D10F40" w:rsidR="003B7482" w:rsidRPr="004106FE" w:rsidRDefault="00915CFB" w:rsidP="00A87B23">
            <w:pPr>
              <w:rPr>
                <w:rFonts w:ascii="Arial" w:hAnsi="Arial" w:cs="Arial"/>
                <w:sz w:val="22"/>
                <w:szCs w:val="22"/>
                <w:lang w:val="en-GB"/>
              </w:rPr>
            </w:pPr>
            <w:r w:rsidRPr="004106FE">
              <w:rPr>
                <w:rFonts w:ascii="Arial" w:hAnsi="Arial" w:cs="Arial"/>
                <w:b/>
                <w:lang w:val="en-GB"/>
              </w:rPr>
              <w:t>Study title</w:t>
            </w:r>
            <w:r w:rsidRPr="004106FE">
              <w:rPr>
                <w:rFonts w:ascii="Arial" w:hAnsi="Arial" w:cs="Arial"/>
                <w:lang w:val="en-GB"/>
              </w:rPr>
              <w:t>:</w:t>
            </w:r>
            <w:r w:rsidR="00C523B8" w:rsidRPr="004106FE">
              <w:rPr>
                <w:rFonts w:ascii="Arial" w:hAnsi="Arial" w:cs="Arial"/>
                <w:sz w:val="22"/>
                <w:szCs w:val="22"/>
                <w:lang w:val="en-GB"/>
              </w:rPr>
              <w:t xml:space="preserve"> </w:t>
            </w:r>
            <w:r w:rsidR="00DD2885" w:rsidRPr="002B2352">
              <w:rPr>
                <w:rFonts w:ascii="Arial" w:eastAsia="Arial" w:hAnsi="Arial" w:cs="Arial"/>
                <w:i/>
                <w:iCs/>
                <w:color w:val="808080" w:themeColor="text1" w:themeTint="7F"/>
                <w:sz w:val="22"/>
                <w:szCs w:val="22"/>
              </w:rPr>
              <w:t>Give study title to which this SOP applies</w:t>
            </w:r>
          </w:p>
        </w:tc>
      </w:tr>
    </w:tbl>
    <w:p w14:paraId="5DAB6C7B" w14:textId="77777777" w:rsidR="004404D0" w:rsidRPr="004106FE" w:rsidRDefault="004404D0" w:rsidP="00A87B23">
      <w:pPr>
        <w:rPr>
          <w:rFonts w:ascii="Arial" w:eastAsiaTheme="minorHAnsi" w:hAnsi="Arial" w:cs="Arial"/>
          <w:lang w:val="en-GB"/>
        </w:rPr>
      </w:pPr>
      <w:bookmarkStart w:id="0" w:name="_Toc289954298"/>
    </w:p>
    <w:bookmarkEnd w:id="0"/>
    <w:p w14:paraId="02EB378F" w14:textId="2E4E46AE" w:rsidR="00D53CF2" w:rsidRPr="004106FE" w:rsidRDefault="009A78D8" w:rsidP="004106FE">
      <w:pPr>
        <w:pStyle w:val="Heading1"/>
        <w:numPr>
          <w:ilvl w:val="0"/>
          <w:numId w:val="37"/>
        </w:numPr>
        <w:spacing w:before="0" w:after="120"/>
        <w:rPr>
          <w:rFonts w:ascii="Arial" w:eastAsiaTheme="minorHAnsi" w:hAnsi="Arial" w:cs="Arial"/>
          <w:sz w:val="24"/>
          <w:szCs w:val="24"/>
          <w:lang w:val="en-GB"/>
        </w:rPr>
      </w:pPr>
      <w:r w:rsidRPr="004106FE">
        <w:rPr>
          <w:rFonts w:ascii="Arial" w:eastAsiaTheme="minorHAnsi" w:hAnsi="Arial" w:cs="Arial"/>
          <w:sz w:val="24"/>
          <w:szCs w:val="24"/>
          <w:lang w:val="en-GB"/>
        </w:rPr>
        <w:t>S</w:t>
      </w:r>
      <w:r w:rsidR="00154449" w:rsidRPr="004106FE">
        <w:rPr>
          <w:rFonts w:ascii="Arial" w:eastAsiaTheme="minorHAnsi" w:hAnsi="Arial" w:cs="Arial"/>
          <w:sz w:val="24"/>
          <w:szCs w:val="24"/>
          <w:lang w:val="en-GB"/>
        </w:rPr>
        <w:t>cope</w:t>
      </w:r>
      <w:r w:rsidRPr="004106FE">
        <w:rPr>
          <w:rFonts w:ascii="Arial" w:eastAsiaTheme="minorHAnsi" w:hAnsi="Arial" w:cs="Arial"/>
          <w:sz w:val="24"/>
          <w:szCs w:val="24"/>
          <w:lang w:val="en-GB"/>
        </w:rPr>
        <w:t xml:space="preserve"> and application</w:t>
      </w:r>
    </w:p>
    <w:tbl>
      <w:tblPr>
        <w:tblStyle w:val="TableGrid"/>
        <w:tblW w:w="0" w:type="auto"/>
        <w:tblInd w:w="137" w:type="dxa"/>
        <w:tblBorders>
          <w:insideH w:val="none" w:sz="0" w:space="0" w:color="auto"/>
        </w:tblBorders>
        <w:tblLook w:val="04A0" w:firstRow="1" w:lastRow="0" w:firstColumn="1" w:lastColumn="0" w:noHBand="0" w:noVBand="1"/>
      </w:tblPr>
      <w:tblGrid>
        <w:gridCol w:w="8879"/>
      </w:tblGrid>
      <w:tr w:rsidR="00232C59" w:rsidRPr="004106FE" w14:paraId="3125ABC1" w14:textId="77777777" w:rsidTr="47E4209D">
        <w:tc>
          <w:tcPr>
            <w:tcW w:w="8879" w:type="dxa"/>
          </w:tcPr>
          <w:p w14:paraId="3E5D183F" w14:textId="77777777" w:rsidR="00EF382A" w:rsidRPr="00E542EE" w:rsidRDefault="00C16767" w:rsidP="002140FC">
            <w:pPr>
              <w:keepNext/>
              <w:outlineLvl w:val="0"/>
              <w:rPr>
                <w:rFonts w:ascii="Arial" w:hAnsi="Arial" w:cs="Arial"/>
                <w:kern w:val="32"/>
                <w:sz w:val="22"/>
                <w:szCs w:val="22"/>
                <w:lang w:val="en-GB"/>
              </w:rPr>
            </w:pPr>
            <w:r w:rsidRPr="00E542EE">
              <w:rPr>
                <w:rFonts w:ascii="Arial" w:hAnsi="Arial" w:cs="Arial"/>
                <w:kern w:val="32"/>
                <w:sz w:val="22"/>
                <w:szCs w:val="22"/>
                <w:lang w:val="en-GB"/>
              </w:rPr>
              <w:t xml:space="preserve">This SOP should </w:t>
            </w:r>
            <w:r w:rsidR="00C14944" w:rsidRPr="00E542EE">
              <w:rPr>
                <w:rFonts w:ascii="Arial" w:hAnsi="Arial" w:cs="Arial"/>
                <w:kern w:val="32"/>
                <w:sz w:val="22"/>
                <w:szCs w:val="22"/>
                <w:lang w:val="en-GB"/>
              </w:rPr>
              <w:t>b</w:t>
            </w:r>
            <w:r w:rsidRPr="00E542EE">
              <w:rPr>
                <w:rFonts w:ascii="Arial" w:hAnsi="Arial" w:cs="Arial"/>
                <w:kern w:val="32"/>
                <w:sz w:val="22"/>
                <w:szCs w:val="22"/>
                <w:lang w:val="en-GB"/>
              </w:rPr>
              <w:t>e view</w:t>
            </w:r>
            <w:r w:rsidR="00877999" w:rsidRPr="00E542EE">
              <w:rPr>
                <w:rFonts w:ascii="Arial" w:hAnsi="Arial" w:cs="Arial"/>
                <w:kern w:val="32"/>
                <w:sz w:val="22"/>
                <w:szCs w:val="22"/>
                <w:lang w:val="en-GB"/>
              </w:rPr>
              <w:t>e</w:t>
            </w:r>
            <w:r w:rsidRPr="00E542EE">
              <w:rPr>
                <w:rFonts w:ascii="Arial" w:hAnsi="Arial" w:cs="Arial"/>
                <w:kern w:val="32"/>
                <w:sz w:val="22"/>
                <w:szCs w:val="22"/>
                <w:lang w:val="en-GB"/>
              </w:rPr>
              <w:t xml:space="preserve">d </w:t>
            </w:r>
            <w:r w:rsidR="00C14944" w:rsidRPr="00E542EE">
              <w:rPr>
                <w:rFonts w:ascii="Arial" w:hAnsi="Arial" w:cs="Arial"/>
                <w:kern w:val="32"/>
                <w:sz w:val="22"/>
                <w:szCs w:val="22"/>
                <w:lang w:val="en-GB"/>
              </w:rPr>
              <w:t xml:space="preserve">rather </w:t>
            </w:r>
            <w:r w:rsidRPr="00E542EE">
              <w:rPr>
                <w:rFonts w:ascii="Arial" w:hAnsi="Arial" w:cs="Arial"/>
                <w:kern w:val="32"/>
                <w:sz w:val="22"/>
                <w:szCs w:val="22"/>
                <w:lang w:val="en-GB"/>
              </w:rPr>
              <w:t>as the impl</w:t>
            </w:r>
            <w:r w:rsidR="00C14944" w:rsidRPr="00E542EE">
              <w:rPr>
                <w:rFonts w:ascii="Arial" w:hAnsi="Arial" w:cs="Arial"/>
                <w:kern w:val="32"/>
                <w:sz w:val="22"/>
                <w:szCs w:val="22"/>
                <w:lang w:val="en-GB"/>
              </w:rPr>
              <w:t>e</w:t>
            </w:r>
            <w:r w:rsidRPr="00E542EE">
              <w:rPr>
                <w:rFonts w:ascii="Arial" w:hAnsi="Arial" w:cs="Arial"/>
                <w:kern w:val="32"/>
                <w:sz w:val="22"/>
                <w:szCs w:val="22"/>
                <w:lang w:val="en-GB"/>
              </w:rPr>
              <w:t>mentation</w:t>
            </w:r>
            <w:r w:rsidR="00C14944" w:rsidRPr="00E542EE">
              <w:rPr>
                <w:rFonts w:ascii="Arial" w:hAnsi="Arial" w:cs="Arial"/>
                <w:kern w:val="32"/>
                <w:sz w:val="22"/>
                <w:szCs w:val="22"/>
                <w:lang w:val="en-GB"/>
              </w:rPr>
              <w:t xml:space="preserve"> of a policy on Information Security. </w:t>
            </w:r>
          </w:p>
          <w:p w14:paraId="45174810" w14:textId="57C04D37" w:rsidR="009722EA" w:rsidRPr="00E542EE" w:rsidRDefault="009722EA" w:rsidP="47E4209D">
            <w:pPr>
              <w:keepNext/>
              <w:outlineLvl w:val="0"/>
              <w:rPr>
                <w:rFonts w:ascii="Arial" w:hAnsi="Arial" w:cs="Arial"/>
                <w:sz w:val="22"/>
                <w:szCs w:val="22"/>
                <w:lang w:val="en-GB"/>
              </w:rPr>
            </w:pPr>
            <w:r w:rsidRPr="00E542EE">
              <w:rPr>
                <w:rFonts w:ascii="Arial" w:hAnsi="Arial" w:cs="Arial"/>
                <w:kern w:val="32"/>
                <w:sz w:val="22"/>
                <w:szCs w:val="22"/>
                <w:lang w:val="en-GB"/>
              </w:rPr>
              <w:t xml:space="preserve">This </w:t>
            </w:r>
            <w:r w:rsidR="004A1339">
              <w:rPr>
                <w:rFonts w:ascii="Arial" w:hAnsi="Arial" w:cs="Arial"/>
                <w:kern w:val="32"/>
                <w:sz w:val="22"/>
                <w:szCs w:val="22"/>
                <w:lang w:val="en-GB"/>
              </w:rPr>
              <w:t>p</w:t>
            </w:r>
            <w:r w:rsidRPr="00E542EE">
              <w:rPr>
                <w:rFonts w:ascii="Arial" w:hAnsi="Arial" w:cs="Arial"/>
                <w:kern w:val="32"/>
                <w:sz w:val="22"/>
                <w:szCs w:val="22"/>
                <w:lang w:val="en-GB"/>
              </w:rPr>
              <w:t xml:space="preserve">olicy applies to the appropriate use of IT Systems in a way that guarantees the confidentiality, </w:t>
            </w:r>
            <w:proofErr w:type="gramStart"/>
            <w:r w:rsidRPr="00E542EE">
              <w:rPr>
                <w:rFonts w:ascii="Arial" w:hAnsi="Arial" w:cs="Arial"/>
                <w:kern w:val="32"/>
                <w:sz w:val="22"/>
                <w:szCs w:val="22"/>
                <w:lang w:val="en-GB"/>
              </w:rPr>
              <w:t>integrity</w:t>
            </w:r>
            <w:proofErr w:type="gramEnd"/>
            <w:r w:rsidRPr="00E542EE">
              <w:rPr>
                <w:rFonts w:ascii="Arial" w:hAnsi="Arial" w:cs="Arial"/>
                <w:kern w:val="32"/>
                <w:sz w:val="22"/>
                <w:szCs w:val="22"/>
                <w:lang w:val="en-GB"/>
              </w:rPr>
              <w:t xml:space="preserve"> and availability of </w:t>
            </w:r>
            <w:r w:rsidR="000529E6">
              <w:rPr>
                <w:rFonts w:ascii="Arial" w:hAnsi="Arial" w:cs="Arial"/>
                <w:kern w:val="32"/>
                <w:sz w:val="22"/>
                <w:szCs w:val="22"/>
                <w:lang w:val="en-GB"/>
              </w:rPr>
              <w:t xml:space="preserve">clinical </w:t>
            </w:r>
            <w:r w:rsidRPr="00E542EE">
              <w:rPr>
                <w:rFonts w:ascii="Arial" w:hAnsi="Arial" w:cs="Arial"/>
                <w:kern w:val="32"/>
                <w:sz w:val="22"/>
                <w:szCs w:val="22"/>
                <w:lang w:val="en-GB"/>
              </w:rPr>
              <w:t xml:space="preserve">research data. The Information Security Policy uses the frameworks of Good Clinical Practice (GCP), ISO 27001 and the General Data Protection Regulation (GDPR). Compliance with these standards provides public assurance that the rights, </w:t>
            </w:r>
            <w:proofErr w:type="gramStart"/>
            <w:r w:rsidRPr="00E542EE">
              <w:rPr>
                <w:rFonts w:ascii="Arial" w:hAnsi="Arial" w:cs="Arial"/>
                <w:kern w:val="32"/>
                <w:sz w:val="22"/>
                <w:szCs w:val="22"/>
                <w:lang w:val="en-GB"/>
              </w:rPr>
              <w:t>safety</w:t>
            </w:r>
            <w:proofErr w:type="gramEnd"/>
            <w:r w:rsidRPr="00E542EE">
              <w:rPr>
                <w:rFonts w:ascii="Arial" w:hAnsi="Arial" w:cs="Arial"/>
                <w:kern w:val="32"/>
                <w:sz w:val="22"/>
                <w:szCs w:val="22"/>
                <w:lang w:val="en-GB"/>
              </w:rPr>
              <w:t xml:space="preserve"> and well-being of trial subjects are protected and that the confidentiality and integrity of data is preserved. This policy applies to all users who collect, process, store, manage, </w:t>
            </w:r>
            <w:proofErr w:type="gramStart"/>
            <w:r w:rsidRPr="00E542EE">
              <w:rPr>
                <w:rFonts w:ascii="Arial" w:hAnsi="Arial" w:cs="Arial"/>
                <w:kern w:val="32"/>
                <w:sz w:val="22"/>
                <w:szCs w:val="22"/>
                <w:lang w:val="en-GB"/>
              </w:rPr>
              <w:t>archive</w:t>
            </w:r>
            <w:proofErr w:type="gramEnd"/>
            <w:r w:rsidRPr="00E542EE">
              <w:rPr>
                <w:rFonts w:ascii="Arial" w:hAnsi="Arial" w:cs="Arial"/>
                <w:kern w:val="32"/>
                <w:sz w:val="22"/>
                <w:szCs w:val="22"/>
                <w:lang w:val="en-GB"/>
              </w:rPr>
              <w:t xml:space="preserve"> and dispose of data. This policy should be read together with the procedures in the Data Management Plan on how to handle and process data.</w:t>
            </w:r>
          </w:p>
          <w:p w14:paraId="54831FC5" w14:textId="059C26B9" w:rsidR="009722EA" w:rsidRPr="00E542EE" w:rsidRDefault="009722EA" w:rsidP="47E4209D">
            <w:pPr>
              <w:keepNext/>
              <w:outlineLvl w:val="0"/>
              <w:rPr>
                <w:rFonts w:ascii="Arial" w:hAnsi="Arial" w:cs="Arial"/>
                <w:sz w:val="22"/>
                <w:szCs w:val="22"/>
                <w:lang w:val="en-GB"/>
              </w:rPr>
            </w:pPr>
            <w:r w:rsidRPr="00E542EE">
              <w:rPr>
                <w:rFonts w:ascii="Arial" w:hAnsi="Arial" w:cs="Arial"/>
                <w:kern w:val="32"/>
                <w:sz w:val="22"/>
                <w:szCs w:val="22"/>
                <w:lang w:val="en-GB"/>
              </w:rPr>
              <w:t>The policy applies to any information, IT systems and its related data.</w:t>
            </w:r>
          </w:p>
        </w:tc>
      </w:tr>
    </w:tbl>
    <w:p w14:paraId="6A05A809" w14:textId="77777777" w:rsidR="004404D0" w:rsidRPr="004106FE" w:rsidRDefault="004404D0" w:rsidP="00A87B23">
      <w:pPr>
        <w:rPr>
          <w:rFonts w:ascii="Arial" w:eastAsiaTheme="minorHAnsi" w:hAnsi="Arial" w:cs="Arial"/>
          <w:lang w:val="en-GB"/>
        </w:rPr>
      </w:pPr>
      <w:bookmarkStart w:id="1" w:name="_Toc289954299"/>
    </w:p>
    <w:p w14:paraId="5A39BBE3" w14:textId="4AD3B239" w:rsidR="00984271" w:rsidRPr="004106FE" w:rsidRDefault="007D1536" w:rsidP="004404D0">
      <w:pPr>
        <w:pStyle w:val="Heading1"/>
        <w:numPr>
          <w:ilvl w:val="0"/>
          <w:numId w:val="37"/>
        </w:numPr>
        <w:spacing w:before="0" w:after="120"/>
        <w:rPr>
          <w:rFonts w:ascii="Arial" w:eastAsiaTheme="minorHAnsi" w:hAnsi="Arial" w:cs="Arial"/>
          <w:lang w:val="en-GB"/>
        </w:rPr>
      </w:pPr>
      <w:r w:rsidRPr="004106FE">
        <w:rPr>
          <w:rFonts w:ascii="Arial" w:eastAsiaTheme="minorHAnsi" w:hAnsi="Arial" w:cs="Arial"/>
          <w:sz w:val="24"/>
          <w:szCs w:val="24"/>
          <w:lang w:val="en-GB"/>
        </w:rPr>
        <w:t>Responsibilities</w:t>
      </w:r>
      <w:bookmarkEnd w:id="1"/>
    </w:p>
    <w:tbl>
      <w:tblPr>
        <w:tblStyle w:val="TableGrid"/>
        <w:tblW w:w="0" w:type="auto"/>
        <w:tblInd w:w="137" w:type="dxa"/>
        <w:tblLook w:val="04A0" w:firstRow="1" w:lastRow="0" w:firstColumn="1" w:lastColumn="0" w:noHBand="0" w:noVBand="1"/>
      </w:tblPr>
      <w:tblGrid>
        <w:gridCol w:w="2884"/>
        <w:gridCol w:w="5995"/>
      </w:tblGrid>
      <w:tr w:rsidR="00D3550F" w:rsidRPr="004106FE" w14:paraId="6C0A1CB3" w14:textId="77777777" w:rsidTr="47E4209D">
        <w:tc>
          <w:tcPr>
            <w:tcW w:w="2884" w:type="dxa"/>
            <w:shd w:val="clear" w:color="auto" w:fill="F2F2F2" w:themeFill="background1" w:themeFillShade="F2"/>
          </w:tcPr>
          <w:p w14:paraId="66ED67BC" w14:textId="77777777" w:rsidR="00984271" w:rsidRPr="004106FE" w:rsidRDefault="00984271" w:rsidP="004404D0">
            <w:pPr>
              <w:rPr>
                <w:rFonts w:ascii="Arial" w:hAnsi="Arial" w:cs="Arial"/>
                <w:b/>
                <w:sz w:val="22"/>
                <w:szCs w:val="22"/>
                <w:lang w:val="en-GB"/>
              </w:rPr>
            </w:pPr>
            <w:r w:rsidRPr="004106FE">
              <w:rPr>
                <w:rFonts w:ascii="Arial" w:hAnsi="Arial" w:cs="Arial"/>
                <w:b/>
                <w:sz w:val="22"/>
                <w:szCs w:val="22"/>
                <w:lang w:val="en-GB"/>
              </w:rPr>
              <w:t>Function</w:t>
            </w:r>
          </w:p>
        </w:tc>
        <w:tc>
          <w:tcPr>
            <w:tcW w:w="5995" w:type="dxa"/>
            <w:shd w:val="clear" w:color="auto" w:fill="F2F2F2" w:themeFill="background1" w:themeFillShade="F2"/>
          </w:tcPr>
          <w:p w14:paraId="1BFD96D1" w14:textId="77777777" w:rsidR="00984271" w:rsidRPr="004106FE" w:rsidRDefault="00984271" w:rsidP="004404D0">
            <w:pPr>
              <w:rPr>
                <w:rFonts w:ascii="Arial" w:hAnsi="Arial" w:cs="Arial"/>
                <w:b/>
                <w:sz w:val="22"/>
                <w:szCs w:val="22"/>
                <w:lang w:val="en-GB"/>
              </w:rPr>
            </w:pPr>
            <w:r w:rsidRPr="004106FE">
              <w:rPr>
                <w:rFonts w:ascii="Arial" w:hAnsi="Arial" w:cs="Arial"/>
                <w:b/>
                <w:sz w:val="22"/>
                <w:szCs w:val="22"/>
                <w:lang w:val="en-GB"/>
              </w:rPr>
              <w:t>Activities</w:t>
            </w:r>
          </w:p>
        </w:tc>
      </w:tr>
      <w:tr w:rsidR="00D3550F" w:rsidRPr="004106FE" w14:paraId="4CA19F29" w14:textId="77777777" w:rsidTr="47E4209D">
        <w:tc>
          <w:tcPr>
            <w:tcW w:w="2884" w:type="dxa"/>
          </w:tcPr>
          <w:p w14:paraId="4D944406" w14:textId="0A7E7A06" w:rsidR="004579BE" w:rsidRPr="004106FE" w:rsidRDefault="47E4209D" w:rsidP="47E4209D">
            <w:pPr>
              <w:rPr>
                <w:rFonts w:ascii="Arial" w:hAnsi="Arial" w:cs="Arial"/>
                <w:color w:val="000000" w:themeColor="text1"/>
                <w:sz w:val="22"/>
                <w:szCs w:val="22"/>
                <w:lang w:val="en-GB"/>
              </w:rPr>
            </w:pPr>
            <w:r w:rsidRPr="47E4209D">
              <w:rPr>
                <w:rFonts w:ascii="Arial" w:hAnsi="Arial" w:cs="Arial"/>
                <w:color w:val="000000" w:themeColor="text1"/>
                <w:sz w:val="22"/>
                <w:szCs w:val="22"/>
                <w:lang w:val="en-GB"/>
              </w:rPr>
              <w:t>Head of IT</w:t>
            </w:r>
          </w:p>
        </w:tc>
        <w:tc>
          <w:tcPr>
            <w:tcW w:w="5995" w:type="dxa"/>
          </w:tcPr>
          <w:p w14:paraId="3258CE19" w14:textId="0F7B7073" w:rsidR="0051249E" w:rsidRPr="004C3D59" w:rsidRDefault="004C3D59" w:rsidP="568C29C3">
            <w:pPr>
              <w:pStyle w:val="ListParagraph"/>
              <w:numPr>
                <w:ilvl w:val="0"/>
                <w:numId w:val="15"/>
              </w:numPr>
              <w:rPr>
                <w:rFonts w:ascii="Arial" w:hAnsi="Arial" w:cs="Arial"/>
                <w:color w:val="000000" w:themeColor="text1"/>
                <w:sz w:val="22"/>
                <w:szCs w:val="22"/>
                <w:lang w:val="en-GB"/>
              </w:rPr>
            </w:pPr>
            <w:r w:rsidRPr="004C3D59">
              <w:rPr>
                <w:rFonts w:ascii="Arial" w:hAnsi="Arial" w:cs="Arial"/>
                <w:color w:val="000000" w:themeColor="text1"/>
                <w:sz w:val="22"/>
                <w:szCs w:val="22"/>
                <w:lang w:val="en-GB"/>
              </w:rPr>
              <w:t xml:space="preserve">Establishes and implements appropriate procedures and guidelines in support of this </w:t>
            </w:r>
            <w:proofErr w:type="gramStart"/>
            <w:r w:rsidR="568C29C3" w:rsidRPr="004C3D59">
              <w:rPr>
                <w:rFonts w:ascii="Arial" w:hAnsi="Arial" w:cs="Arial"/>
                <w:color w:val="000000" w:themeColor="text1"/>
                <w:sz w:val="22"/>
                <w:szCs w:val="22"/>
                <w:lang w:val="en-GB"/>
              </w:rPr>
              <w:t>policy</w:t>
            </w:r>
            <w:proofErr w:type="gramEnd"/>
          </w:p>
          <w:p w14:paraId="610A58B6" w14:textId="428C5572" w:rsidR="0051249E" w:rsidRPr="004C3D59" w:rsidRDefault="004C3D59" w:rsidP="568C29C3">
            <w:pPr>
              <w:pStyle w:val="ListParagraph"/>
              <w:numPr>
                <w:ilvl w:val="0"/>
                <w:numId w:val="15"/>
              </w:numPr>
              <w:rPr>
                <w:rFonts w:ascii="Arial" w:hAnsi="Arial" w:cs="Arial"/>
                <w:color w:val="000000" w:themeColor="text1"/>
                <w:sz w:val="22"/>
                <w:szCs w:val="22"/>
                <w:lang w:val="en-GB"/>
              </w:rPr>
            </w:pPr>
            <w:r w:rsidRPr="004C3D59">
              <w:rPr>
                <w:rFonts w:ascii="Arial" w:hAnsi="Arial" w:cs="Arial"/>
                <w:color w:val="000000" w:themeColor="text1"/>
                <w:sz w:val="22"/>
                <w:szCs w:val="22"/>
                <w:lang w:val="en-GB"/>
              </w:rPr>
              <w:t xml:space="preserve">Carries out security </w:t>
            </w:r>
            <w:proofErr w:type="gramStart"/>
            <w:r w:rsidRPr="004C3D59">
              <w:rPr>
                <w:rFonts w:ascii="Arial" w:hAnsi="Arial" w:cs="Arial"/>
                <w:color w:val="000000" w:themeColor="text1"/>
                <w:sz w:val="22"/>
                <w:szCs w:val="22"/>
                <w:lang w:val="en-GB"/>
              </w:rPr>
              <w:t>reviews;</w:t>
            </w:r>
            <w:proofErr w:type="gramEnd"/>
          </w:p>
          <w:p w14:paraId="637CC3E8" w14:textId="2C90FD17" w:rsidR="0051249E" w:rsidRPr="004C3D59" w:rsidRDefault="004C3D59" w:rsidP="568C29C3">
            <w:pPr>
              <w:pStyle w:val="ListParagraph"/>
              <w:numPr>
                <w:ilvl w:val="0"/>
                <w:numId w:val="15"/>
              </w:numPr>
              <w:rPr>
                <w:rFonts w:ascii="Arial" w:hAnsi="Arial" w:cs="Arial"/>
                <w:color w:val="000000" w:themeColor="text1"/>
                <w:sz w:val="22"/>
                <w:szCs w:val="22"/>
                <w:lang w:val="en-GB"/>
              </w:rPr>
            </w:pPr>
            <w:r w:rsidRPr="004C3D59">
              <w:rPr>
                <w:rFonts w:ascii="Arial" w:hAnsi="Arial" w:cs="Arial"/>
                <w:color w:val="000000" w:themeColor="text1"/>
                <w:sz w:val="22"/>
                <w:szCs w:val="22"/>
                <w:lang w:val="en-GB"/>
              </w:rPr>
              <w:t xml:space="preserve">Undertakes risk assessment and manage potential or actual risks at all management </w:t>
            </w:r>
            <w:proofErr w:type="gramStart"/>
            <w:r w:rsidRPr="004C3D59">
              <w:rPr>
                <w:rFonts w:ascii="Arial" w:hAnsi="Arial" w:cs="Arial"/>
                <w:color w:val="000000" w:themeColor="text1"/>
                <w:sz w:val="22"/>
                <w:szCs w:val="22"/>
                <w:lang w:val="en-GB"/>
              </w:rPr>
              <w:t>level;</w:t>
            </w:r>
            <w:proofErr w:type="gramEnd"/>
          </w:p>
          <w:p w14:paraId="52C09E2E" w14:textId="22166852" w:rsidR="0051249E" w:rsidRPr="004C3D59" w:rsidRDefault="004C3D59" w:rsidP="568C29C3">
            <w:pPr>
              <w:pStyle w:val="ListParagraph"/>
              <w:numPr>
                <w:ilvl w:val="0"/>
                <w:numId w:val="15"/>
              </w:numPr>
              <w:rPr>
                <w:rFonts w:ascii="Arial" w:hAnsi="Arial" w:cs="Arial"/>
                <w:color w:val="000000" w:themeColor="text1"/>
                <w:sz w:val="22"/>
                <w:szCs w:val="22"/>
                <w:lang w:val="en-GB"/>
              </w:rPr>
            </w:pPr>
            <w:r w:rsidRPr="004C3D59">
              <w:rPr>
                <w:rFonts w:ascii="Arial" w:hAnsi="Arial" w:cs="Arial"/>
                <w:color w:val="000000" w:themeColor="text1"/>
                <w:sz w:val="22"/>
                <w:szCs w:val="22"/>
                <w:lang w:val="en-GB"/>
              </w:rPr>
              <w:t xml:space="preserve">Sets the required level of assurance, promote security awareness and record security </w:t>
            </w:r>
            <w:proofErr w:type="gramStart"/>
            <w:r w:rsidRPr="004C3D59">
              <w:rPr>
                <w:rFonts w:ascii="Arial" w:hAnsi="Arial" w:cs="Arial"/>
                <w:color w:val="000000" w:themeColor="text1"/>
                <w:sz w:val="22"/>
                <w:szCs w:val="22"/>
                <w:lang w:val="en-GB"/>
              </w:rPr>
              <w:t>incidents;</w:t>
            </w:r>
            <w:proofErr w:type="gramEnd"/>
          </w:p>
          <w:p w14:paraId="76AE23C5" w14:textId="0F82EE98" w:rsidR="0051249E" w:rsidRPr="004C3D59" w:rsidRDefault="004C3D59" w:rsidP="568C29C3">
            <w:pPr>
              <w:pStyle w:val="ListParagraph"/>
              <w:numPr>
                <w:ilvl w:val="0"/>
                <w:numId w:val="15"/>
              </w:numPr>
              <w:rPr>
                <w:rFonts w:ascii="Arial" w:hAnsi="Arial" w:cs="Arial"/>
                <w:color w:val="000000" w:themeColor="text1"/>
                <w:sz w:val="22"/>
                <w:szCs w:val="22"/>
                <w:lang w:val="en-GB"/>
              </w:rPr>
            </w:pPr>
            <w:r w:rsidRPr="004C3D59">
              <w:rPr>
                <w:rFonts w:ascii="Arial" w:hAnsi="Arial" w:cs="Arial"/>
                <w:color w:val="000000" w:themeColor="text1"/>
                <w:sz w:val="22"/>
                <w:szCs w:val="22"/>
                <w:lang w:val="en-GB"/>
              </w:rPr>
              <w:t>Security is an integral part of in</w:t>
            </w:r>
            <w:r w:rsidR="568C29C3" w:rsidRPr="004C3D59">
              <w:rPr>
                <w:rFonts w:ascii="Arial" w:hAnsi="Arial" w:cs="Arial"/>
                <w:color w:val="000000" w:themeColor="text1"/>
                <w:sz w:val="22"/>
                <w:szCs w:val="22"/>
                <w:lang w:val="en-GB"/>
              </w:rPr>
              <w:t xml:space="preserve">formation </w:t>
            </w:r>
            <w:proofErr w:type="gramStart"/>
            <w:r w:rsidR="568C29C3" w:rsidRPr="004C3D59">
              <w:rPr>
                <w:rFonts w:ascii="Arial" w:hAnsi="Arial" w:cs="Arial"/>
                <w:color w:val="000000" w:themeColor="text1"/>
                <w:sz w:val="22"/>
                <w:szCs w:val="22"/>
                <w:lang w:val="en-GB"/>
              </w:rPr>
              <w:t>systems;</w:t>
            </w:r>
            <w:proofErr w:type="gramEnd"/>
          </w:p>
          <w:p w14:paraId="5FA7C167" w14:textId="135B3296" w:rsidR="0051249E" w:rsidRPr="004C3D59" w:rsidRDefault="47E4209D" w:rsidP="47E4209D">
            <w:pPr>
              <w:pStyle w:val="ListParagraph"/>
              <w:numPr>
                <w:ilvl w:val="0"/>
                <w:numId w:val="15"/>
              </w:numPr>
              <w:rPr>
                <w:rFonts w:ascii="Arial" w:hAnsi="Arial" w:cs="Arial"/>
                <w:color w:val="000000" w:themeColor="text1"/>
                <w:sz w:val="22"/>
                <w:szCs w:val="22"/>
                <w:lang w:val="en-GB"/>
              </w:rPr>
            </w:pPr>
            <w:r w:rsidRPr="47E4209D">
              <w:rPr>
                <w:rFonts w:ascii="Arial" w:hAnsi="Arial" w:cs="Arial"/>
                <w:color w:val="000000" w:themeColor="text1"/>
                <w:sz w:val="22"/>
                <w:szCs w:val="22"/>
                <w:lang w:val="en-GB"/>
              </w:rPr>
              <w:t xml:space="preserve">The IT resources and information enable users to follow the policy as </w:t>
            </w:r>
            <w:proofErr w:type="gramStart"/>
            <w:r w:rsidRPr="47E4209D">
              <w:rPr>
                <w:rFonts w:ascii="Arial" w:hAnsi="Arial" w:cs="Arial"/>
                <w:color w:val="000000" w:themeColor="text1"/>
                <w:sz w:val="22"/>
                <w:szCs w:val="22"/>
                <w:lang w:val="en-GB"/>
              </w:rPr>
              <w:t>provided;</w:t>
            </w:r>
            <w:proofErr w:type="gramEnd"/>
          </w:p>
          <w:p w14:paraId="38278F56" w14:textId="7C809532" w:rsidR="007E1A1D" w:rsidRPr="004C3D59" w:rsidRDefault="47E4209D" w:rsidP="47E4209D">
            <w:pPr>
              <w:pStyle w:val="ListParagraph"/>
              <w:numPr>
                <w:ilvl w:val="0"/>
                <w:numId w:val="15"/>
              </w:numPr>
              <w:rPr>
                <w:rFonts w:ascii="Arial" w:hAnsi="Arial" w:cs="Arial"/>
                <w:color w:val="000000" w:themeColor="text1"/>
                <w:sz w:val="22"/>
                <w:szCs w:val="22"/>
                <w:lang w:val="en-GB"/>
              </w:rPr>
            </w:pPr>
            <w:r w:rsidRPr="47E4209D">
              <w:rPr>
                <w:rFonts w:ascii="Arial" w:hAnsi="Arial" w:cs="Arial"/>
                <w:color w:val="000000" w:themeColor="text1"/>
                <w:sz w:val="22"/>
                <w:szCs w:val="22"/>
                <w:lang w:val="en-GB"/>
              </w:rPr>
              <w:t xml:space="preserve">Correct and secure operation of IT facilities (physical, logical and networks among others) and resources, their integrity and availability are maintained and protected. </w:t>
            </w:r>
          </w:p>
          <w:p w14:paraId="46D68A44" w14:textId="47356AB6" w:rsidR="007E1A1D" w:rsidRPr="004C3D59" w:rsidRDefault="004C3D59" w:rsidP="007E1A1D">
            <w:pPr>
              <w:pStyle w:val="ListParagraph"/>
              <w:numPr>
                <w:ilvl w:val="0"/>
                <w:numId w:val="15"/>
              </w:numPr>
              <w:rPr>
                <w:rFonts w:ascii="Arial" w:hAnsi="Arial" w:cs="Arial"/>
                <w:color w:val="000000"/>
                <w:sz w:val="22"/>
                <w:szCs w:val="22"/>
                <w:lang w:val="en-GB"/>
              </w:rPr>
            </w:pPr>
            <w:r w:rsidRPr="004C3D59">
              <w:rPr>
                <w:rFonts w:ascii="Arial" w:hAnsi="Arial" w:cs="Arial"/>
                <w:color w:val="000000"/>
                <w:sz w:val="22"/>
                <w:szCs w:val="22"/>
                <w:lang w:val="en-GB"/>
              </w:rPr>
              <w:t>H</w:t>
            </w:r>
            <w:r w:rsidR="007E1A1D" w:rsidRPr="004C3D59">
              <w:rPr>
                <w:rFonts w:ascii="Arial" w:hAnsi="Arial" w:cs="Arial"/>
                <w:color w:val="000000"/>
                <w:sz w:val="22"/>
                <w:szCs w:val="22"/>
                <w:lang w:val="en-GB"/>
              </w:rPr>
              <w:t xml:space="preserve">as procedures in </w:t>
            </w:r>
            <w:proofErr w:type="gramStart"/>
            <w:r w:rsidR="007E1A1D" w:rsidRPr="004C3D59">
              <w:rPr>
                <w:rFonts w:ascii="Arial" w:hAnsi="Arial" w:cs="Arial"/>
                <w:color w:val="000000"/>
                <w:sz w:val="22"/>
                <w:szCs w:val="22"/>
                <w:lang w:val="en-GB"/>
              </w:rPr>
              <w:t>place</w:t>
            </w:r>
            <w:proofErr w:type="gramEnd"/>
            <w:r w:rsidR="007E1A1D" w:rsidRPr="004C3D59">
              <w:rPr>
                <w:rFonts w:ascii="Arial" w:hAnsi="Arial" w:cs="Arial"/>
                <w:color w:val="000000"/>
                <w:sz w:val="22"/>
                <w:szCs w:val="22"/>
                <w:lang w:val="en-GB"/>
              </w:rPr>
              <w:t xml:space="preserve"> </w:t>
            </w:r>
          </w:p>
          <w:p w14:paraId="2F83219B" w14:textId="77777777" w:rsidR="007E1A1D" w:rsidRPr="004106FE" w:rsidRDefault="007E1A1D" w:rsidP="007E1A1D">
            <w:pPr>
              <w:pStyle w:val="ListParagraph"/>
              <w:numPr>
                <w:ilvl w:val="1"/>
                <w:numId w:val="15"/>
              </w:numPr>
              <w:rPr>
                <w:rFonts w:ascii="Arial" w:hAnsi="Arial" w:cs="Arial"/>
                <w:color w:val="000000"/>
                <w:sz w:val="22"/>
                <w:szCs w:val="22"/>
                <w:lang w:val="en-GB"/>
              </w:rPr>
            </w:pPr>
            <w:r w:rsidRPr="004106FE">
              <w:rPr>
                <w:rFonts w:ascii="Arial" w:hAnsi="Arial" w:cs="Arial"/>
                <w:color w:val="000000"/>
                <w:sz w:val="22"/>
                <w:szCs w:val="22"/>
                <w:lang w:val="en-GB"/>
              </w:rPr>
              <w:t>to detect unauthorized information processing activities through auditing</w:t>
            </w:r>
          </w:p>
          <w:p w14:paraId="54ACF50C" w14:textId="77777777" w:rsidR="007E1A1D" w:rsidRPr="004106FE" w:rsidRDefault="007E1A1D" w:rsidP="007E1A1D">
            <w:pPr>
              <w:pStyle w:val="ListParagraph"/>
              <w:numPr>
                <w:ilvl w:val="1"/>
                <w:numId w:val="15"/>
              </w:numPr>
              <w:rPr>
                <w:rFonts w:ascii="Arial" w:hAnsi="Arial" w:cs="Arial"/>
                <w:color w:val="000000"/>
                <w:sz w:val="22"/>
                <w:szCs w:val="22"/>
                <w:lang w:val="en-GB"/>
              </w:rPr>
            </w:pPr>
            <w:r w:rsidRPr="004106FE">
              <w:rPr>
                <w:rFonts w:ascii="Arial" w:hAnsi="Arial" w:cs="Arial"/>
                <w:color w:val="000000"/>
                <w:sz w:val="22"/>
                <w:szCs w:val="22"/>
                <w:lang w:val="en-GB"/>
              </w:rPr>
              <w:t>to control access to data and information</w:t>
            </w:r>
          </w:p>
          <w:p w14:paraId="0A41C0FA" w14:textId="77777777" w:rsidR="007E1A1D" w:rsidRPr="004106FE" w:rsidRDefault="007E1A1D" w:rsidP="007E1A1D">
            <w:pPr>
              <w:pStyle w:val="ListParagraph"/>
              <w:numPr>
                <w:ilvl w:val="1"/>
                <w:numId w:val="15"/>
              </w:numPr>
              <w:rPr>
                <w:rFonts w:ascii="Arial" w:hAnsi="Arial" w:cs="Arial"/>
                <w:color w:val="000000"/>
                <w:sz w:val="22"/>
                <w:szCs w:val="22"/>
                <w:lang w:val="en-GB"/>
              </w:rPr>
            </w:pPr>
            <w:r w:rsidRPr="004106FE">
              <w:rPr>
                <w:rFonts w:ascii="Arial" w:hAnsi="Arial" w:cs="Arial"/>
                <w:color w:val="000000"/>
                <w:sz w:val="22"/>
                <w:szCs w:val="22"/>
                <w:lang w:val="en-GB"/>
              </w:rPr>
              <w:t>to ensure that staff comply with information security policies, standard and procedures.</w:t>
            </w:r>
          </w:p>
          <w:p w14:paraId="66466139" w14:textId="1C20823A" w:rsidR="00FB077C" w:rsidRPr="004106FE" w:rsidRDefault="00FB077C" w:rsidP="00D3550F">
            <w:pPr>
              <w:rPr>
                <w:rFonts w:ascii="Arial" w:hAnsi="Arial" w:cs="Arial"/>
                <w:color w:val="808080" w:themeColor="background1" w:themeShade="80"/>
                <w:sz w:val="22"/>
                <w:szCs w:val="22"/>
                <w:lang w:val="en-GB"/>
              </w:rPr>
            </w:pPr>
          </w:p>
        </w:tc>
      </w:tr>
    </w:tbl>
    <w:p w14:paraId="41C8F396" w14:textId="77777777" w:rsidR="004404D0" w:rsidRPr="004106FE" w:rsidRDefault="004404D0" w:rsidP="00A87B23">
      <w:pPr>
        <w:rPr>
          <w:rFonts w:ascii="Arial" w:eastAsiaTheme="minorHAnsi" w:hAnsi="Arial" w:cs="Arial"/>
          <w:lang w:val="en-GB"/>
        </w:rPr>
      </w:pPr>
      <w:bookmarkStart w:id="2" w:name="_Toc289954300"/>
    </w:p>
    <w:p w14:paraId="18346727" w14:textId="6AEFC5A9" w:rsidR="00C548AF" w:rsidRDefault="00297B3B" w:rsidP="004106FE">
      <w:pPr>
        <w:pStyle w:val="Heading1"/>
        <w:numPr>
          <w:ilvl w:val="0"/>
          <w:numId w:val="37"/>
        </w:numPr>
        <w:spacing w:before="0" w:after="120"/>
        <w:rPr>
          <w:rFonts w:ascii="Arial" w:eastAsiaTheme="minorEastAsia" w:hAnsi="Arial" w:cs="Arial"/>
          <w:sz w:val="24"/>
          <w:szCs w:val="24"/>
          <w:lang w:val="en-GB"/>
        </w:rPr>
      </w:pPr>
      <w:r w:rsidRPr="004106FE">
        <w:rPr>
          <w:rFonts w:ascii="Arial" w:eastAsiaTheme="minorEastAsia" w:hAnsi="Arial" w:cs="Arial"/>
          <w:sz w:val="24"/>
          <w:szCs w:val="24"/>
          <w:lang w:val="en-GB"/>
        </w:rPr>
        <w:t>Definitions</w:t>
      </w:r>
    </w:p>
    <w:p w14:paraId="0B7ECD86" w14:textId="7D426B15" w:rsidR="004C3D59" w:rsidRDefault="47E4209D" w:rsidP="00D41439">
      <w:pPr>
        <w:spacing w:after="120"/>
        <w:rPr>
          <w:rFonts w:ascii="Arial" w:eastAsiaTheme="minorEastAsia" w:hAnsi="Arial" w:cs="Arial"/>
          <w:sz w:val="22"/>
          <w:szCs w:val="22"/>
          <w:lang w:val="en-GB"/>
        </w:rPr>
      </w:pPr>
      <w:r w:rsidRPr="47E4209D">
        <w:rPr>
          <w:rFonts w:ascii="Arial" w:eastAsiaTheme="minorEastAsia" w:hAnsi="Arial" w:cs="Arial"/>
          <w:b/>
          <w:bCs/>
          <w:sz w:val="22"/>
          <w:szCs w:val="22"/>
          <w:lang w:val="en-GB"/>
        </w:rPr>
        <w:t>IT:</w:t>
      </w:r>
      <w:r w:rsidRPr="47E4209D">
        <w:rPr>
          <w:rFonts w:ascii="Arial" w:eastAsiaTheme="minorEastAsia" w:hAnsi="Arial" w:cs="Arial"/>
          <w:sz w:val="22"/>
          <w:szCs w:val="22"/>
          <w:lang w:val="en-GB"/>
        </w:rPr>
        <w:t xml:space="preserve"> Information Technology</w:t>
      </w:r>
    </w:p>
    <w:p w14:paraId="50A4A9DB" w14:textId="74CFAC4A" w:rsidR="00DC6AA2" w:rsidRPr="00AD3421" w:rsidRDefault="00DC6AA2" w:rsidP="00D41439">
      <w:pPr>
        <w:spacing w:after="120"/>
        <w:rPr>
          <w:rFonts w:ascii="Arial" w:eastAsiaTheme="minorEastAsia" w:hAnsi="Arial" w:cs="Arial"/>
          <w:sz w:val="22"/>
          <w:szCs w:val="22"/>
          <w:lang w:val="en-GB"/>
        </w:rPr>
      </w:pPr>
      <w:r w:rsidRPr="00DC6AA2">
        <w:rPr>
          <w:rFonts w:ascii="Arial" w:hAnsi="Arial" w:cs="Arial"/>
          <w:b/>
          <w:kern w:val="32"/>
          <w:sz w:val="22"/>
          <w:szCs w:val="22"/>
          <w:lang w:val="en-GB"/>
        </w:rPr>
        <w:t>ISO 27001</w:t>
      </w:r>
      <w:r>
        <w:rPr>
          <w:rFonts w:ascii="Arial" w:hAnsi="Arial" w:cs="Arial"/>
          <w:b/>
          <w:kern w:val="32"/>
          <w:sz w:val="22"/>
          <w:szCs w:val="22"/>
          <w:lang w:val="en-GB"/>
        </w:rPr>
        <w:t xml:space="preserve">: </w:t>
      </w:r>
      <w:r w:rsidR="00FD7AC7">
        <w:rPr>
          <w:rFonts w:ascii="Arial" w:hAnsi="Arial" w:cs="Arial"/>
          <w:color w:val="222222"/>
          <w:sz w:val="22"/>
          <w:szCs w:val="22"/>
          <w:shd w:val="clear" w:color="auto" w:fill="FFFFFF"/>
        </w:rPr>
        <w:t>I</w:t>
      </w:r>
      <w:r w:rsidR="00521AA6" w:rsidRPr="00521AA6">
        <w:rPr>
          <w:rFonts w:ascii="Arial" w:hAnsi="Arial" w:cs="Arial"/>
          <w:color w:val="222222"/>
          <w:sz w:val="22"/>
          <w:szCs w:val="22"/>
          <w:shd w:val="clear" w:color="auto" w:fill="FFFFFF"/>
        </w:rPr>
        <w:t>nformation security standard</w:t>
      </w:r>
      <w:r w:rsidR="00FD7AC7">
        <w:rPr>
          <w:rFonts w:ascii="Arial" w:hAnsi="Arial" w:cs="Arial"/>
          <w:color w:val="222222"/>
          <w:sz w:val="22"/>
          <w:szCs w:val="22"/>
          <w:shd w:val="clear" w:color="auto" w:fill="FFFFFF"/>
        </w:rPr>
        <w:t>, published by</w:t>
      </w:r>
      <w:r w:rsidR="00AD3421">
        <w:rPr>
          <w:rFonts w:ascii="Arial" w:hAnsi="Arial" w:cs="Arial"/>
          <w:color w:val="222222"/>
          <w:sz w:val="22"/>
          <w:szCs w:val="22"/>
          <w:shd w:val="clear" w:color="auto" w:fill="FFFFFF"/>
        </w:rPr>
        <w:t xml:space="preserve"> the</w:t>
      </w:r>
      <w:r w:rsidR="00FD7AC7">
        <w:rPr>
          <w:rFonts w:ascii="Arial" w:hAnsi="Arial" w:cs="Arial"/>
          <w:color w:val="222222"/>
          <w:sz w:val="22"/>
          <w:szCs w:val="22"/>
          <w:shd w:val="clear" w:color="auto" w:fill="FFFFFF"/>
        </w:rPr>
        <w:t xml:space="preserve"> </w:t>
      </w:r>
      <w:r w:rsidR="00AD3421">
        <w:rPr>
          <w:rFonts w:ascii="Arial" w:hAnsi="Arial" w:cs="Arial"/>
          <w:color w:val="222222"/>
          <w:sz w:val="21"/>
          <w:szCs w:val="21"/>
          <w:shd w:val="clear" w:color="auto" w:fill="FFFFFF"/>
        </w:rPr>
        <w:t> </w:t>
      </w:r>
      <w:hyperlink r:id="rId14" w:tooltip="International Organization for Standardization" w:history="1">
        <w:r w:rsidR="00AD3421" w:rsidRPr="00AD3421">
          <w:rPr>
            <w:rStyle w:val="Hyperlink"/>
            <w:rFonts w:ascii="Arial" w:hAnsi="Arial" w:cs="Arial"/>
            <w:color w:val="auto"/>
            <w:sz w:val="22"/>
            <w:szCs w:val="22"/>
            <w:u w:val="none"/>
            <w:shd w:val="clear" w:color="auto" w:fill="FFFFFF"/>
          </w:rPr>
          <w:t>International Organization for Standardization</w:t>
        </w:r>
      </w:hyperlink>
      <w:r w:rsidR="00AD3421" w:rsidRPr="00AD3421">
        <w:rPr>
          <w:rFonts w:ascii="Arial" w:hAnsi="Arial" w:cs="Arial"/>
          <w:sz w:val="22"/>
          <w:szCs w:val="22"/>
          <w:shd w:val="clear" w:color="auto" w:fill="FFFFFF"/>
        </w:rPr>
        <w:t> (ISO)</w:t>
      </w:r>
      <w:r w:rsidR="004D4A2D">
        <w:rPr>
          <w:rFonts w:ascii="Arial" w:hAnsi="Arial" w:cs="Arial"/>
          <w:sz w:val="22"/>
          <w:szCs w:val="22"/>
          <w:shd w:val="clear" w:color="auto" w:fill="FFFFFF"/>
        </w:rPr>
        <w:t>.</w:t>
      </w:r>
    </w:p>
    <w:p w14:paraId="7F6D2583" w14:textId="0FC05E57" w:rsidR="00EC68FA" w:rsidRDefault="00D81A79" w:rsidP="00D41439">
      <w:pPr>
        <w:pStyle w:val="BodyText"/>
        <w:spacing w:after="120" w:line="307" w:lineRule="auto"/>
        <w:ind w:right="474"/>
        <w:rPr>
          <w:rFonts w:ascii="Arial" w:hAnsi="Arial" w:cs="Arial"/>
          <w:sz w:val="22"/>
          <w:szCs w:val="22"/>
        </w:rPr>
      </w:pPr>
      <w:r w:rsidRPr="009D25AC">
        <w:rPr>
          <w:rFonts w:ascii="Arial" w:eastAsiaTheme="minorEastAsia" w:hAnsi="Arial" w:cs="Arial"/>
          <w:b/>
          <w:sz w:val="22"/>
          <w:szCs w:val="22"/>
        </w:rPr>
        <w:t>GCP</w:t>
      </w:r>
      <w:r>
        <w:rPr>
          <w:rFonts w:ascii="Arial" w:eastAsiaTheme="minorEastAsia" w:hAnsi="Arial" w:cs="Arial"/>
          <w:sz w:val="22"/>
          <w:szCs w:val="22"/>
        </w:rPr>
        <w:t>: Good Clinical Practice</w:t>
      </w:r>
      <w:r w:rsidR="009D25AC">
        <w:rPr>
          <w:rFonts w:ascii="Arial" w:eastAsiaTheme="minorEastAsia" w:hAnsi="Arial" w:cs="Arial"/>
          <w:sz w:val="22"/>
          <w:szCs w:val="22"/>
        </w:rPr>
        <w:t>.</w:t>
      </w:r>
      <w:r w:rsidR="00EC68FA">
        <w:rPr>
          <w:rFonts w:ascii="Arial" w:eastAsiaTheme="minorEastAsia" w:hAnsi="Arial" w:cs="Arial"/>
          <w:sz w:val="22"/>
          <w:szCs w:val="22"/>
        </w:rPr>
        <w:t xml:space="preserve"> </w:t>
      </w:r>
      <w:r w:rsidR="00EC68FA" w:rsidRPr="00EC68FA">
        <w:rPr>
          <w:rFonts w:ascii="Arial" w:hAnsi="Arial" w:cs="Arial"/>
          <w:sz w:val="22"/>
          <w:szCs w:val="22"/>
        </w:rPr>
        <w:t xml:space="preserve">A standard for the design, conduct, performance, monitoring, auditing, recording, analyses, and reporting of clinical trials that provides </w:t>
      </w:r>
      <w:r w:rsidR="00EC68FA" w:rsidRPr="00EC68FA">
        <w:rPr>
          <w:rFonts w:ascii="Arial" w:hAnsi="Arial" w:cs="Arial"/>
          <w:sz w:val="22"/>
          <w:szCs w:val="22"/>
        </w:rPr>
        <w:lastRenderedPageBreak/>
        <w:t>assurance that the data and reported results are credible and accurate, and that the rights, integrity, and confidentiality of trial subjects are protected.</w:t>
      </w:r>
    </w:p>
    <w:p w14:paraId="4C9D1E21" w14:textId="6F8F232E" w:rsidR="002B1230" w:rsidRPr="005A6FB7" w:rsidRDefault="004D4A2D" w:rsidP="00D41439">
      <w:pPr>
        <w:spacing w:after="120"/>
        <w:rPr>
          <w:rFonts w:ascii="Arial" w:eastAsiaTheme="minorEastAsia" w:hAnsi="Arial" w:cs="Arial"/>
          <w:sz w:val="22"/>
          <w:szCs w:val="22"/>
          <w:lang w:val="en-GB"/>
        </w:rPr>
      </w:pPr>
      <w:r w:rsidRPr="004D4A2D">
        <w:rPr>
          <w:rFonts w:ascii="Arial" w:hAnsi="Arial" w:cs="Arial"/>
          <w:b/>
          <w:kern w:val="32"/>
          <w:sz w:val="22"/>
          <w:szCs w:val="22"/>
          <w:lang w:val="en-GB"/>
        </w:rPr>
        <w:t>GDPR</w:t>
      </w:r>
      <w:r>
        <w:rPr>
          <w:rFonts w:ascii="Arial" w:hAnsi="Arial" w:cs="Arial"/>
          <w:kern w:val="32"/>
          <w:sz w:val="22"/>
          <w:szCs w:val="22"/>
          <w:lang w:val="en-GB"/>
        </w:rPr>
        <w:t xml:space="preserve">: </w:t>
      </w:r>
      <w:r w:rsidRPr="00E542EE">
        <w:rPr>
          <w:rFonts w:ascii="Arial" w:hAnsi="Arial" w:cs="Arial"/>
          <w:kern w:val="32"/>
          <w:sz w:val="22"/>
          <w:szCs w:val="22"/>
          <w:lang w:val="en-GB"/>
        </w:rPr>
        <w:t>General Data Protection Regulation</w:t>
      </w:r>
      <w:r w:rsidR="0082416A">
        <w:rPr>
          <w:rFonts w:ascii="Arial" w:hAnsi="Arial" w:cs="Arial"/>
          <w:kern w:val="32"/>
          <w:sz w:val="22"/>
          <w:szCs w:val="22"/>
          <w:lang w:val="en-GB"/>
        </w:rPr>
        <w:t xml:space="preserve"> </w:t>
      </w:r>
      <w:hyperlink r:id="rId15" w:history="1">
        <w:r w:rsidR="005A6FB7" w:rsidRPr="005A6FB7">
          <w:rPr>
            <w:rStyle w:val="Hyperlink"/>
            <w:rFonts w:ascii="Arial" w:hAnsi="Arial" w:cs="Arial"/>
            <w:color w:val="auto"/>
            <w:sz w:val="22"/>
            <w:szCs w:val="22"/>
            <w:u w:val="none"/>
          </w:rPr>
          <w:t>2016/679</w:t>
        </w:r>
      </w:hyperlink>
      <w:r w:rsidR="005A6FB7" w:rsidRPr="005A6FB7">
        <w:rPr>
          <w:rFonts w:ascii="Arial" w:hAnsi="Arial" w:cs="Arial"/>
          <w:sz w:val="22"/>
          <w:szCs w:val="22"/>
          <w:shd w:val="clear" w:color="auto" w:fill="FFFFFF"/>
        </w:rPr>
        <w:t> is a </w:t>
      </w:r>
      <w:hyperlink r:id="rId16" w:tooltip="Regulation (European Union)" w:history="1">
        <w:r w:rsidR="005A6FB7" w:rsidRPr="005A6FB7">
          <w:rPr>
            <w:rStyle w:val="Hyperlink"/>
            <w:rFonts w:ascii="Arial" w:hAnsi="Arial" w:cs="Arial"/>
            <w:color w:val="auto"/>
            <w:sz w:val="22"/>
            <w:szCs w:val="22"/>
            <w:u w:val="none"/>
            <w:shd w:val="clear" w:color="auto" w:fill="FFFFFF"/>
          </w:rPr>
          <w:t>regulation</w:t>
        </w:r>
      </w:hyperlink>
      <w:r w:rsidR="005A6FB7" w:rsidRPr="005A6FB7">
        <w:rPr>
          <w:rFonts w:ascii="Arial" w:hAnsi="Arial" w:cs="Arial"/>
          <w:sz w:val="22"/>
          <w:szCs w:val="22"/>
          <w:shd w:val="clear" w:color="auto" w:fill="FFFFFF"/>
        </w:rPr>
        <w:t> in </w:t>
      </w:r>
      <w:hyperlink r:id="rId17" w:tooltip="EU law" w:history="1">
        <w:r w:rsidR="005A6FB7" w:rsidRPr="005A6FB7">
          <w:rPr>
            <w:rStyle w:val="Hyperlink"/>
            <w:rFonts w:ascii="Arial" w:hAnsi="Arial" w:cs="Arial"/>
            <w:color w:val="auto"/>
            <w:sz w:val="22"/>
            <w:szCs w:val="22"/>
            <w:u w:val="none"/>
            <w:shd w:val="clear" w:color="auto" w:fill="FFFFFF"/>
          </w:rPr>
          <w:t>EU law</w:t>
        </w:r>
      </w:hyperlink>
      <w:r w:rsidR="005A6FB7" w:rsidRPr="005A6FB7">
        <w:rPr>
          <w:rFonts w:ascii="Arial" w:hAnsi="Arial" w:cs="Arial"/>
          <w:sz w:val="22"/>
          <w:szCs w:val="22"/>
          <w:shd w:val="clear" w:color="auto" w:fill="FFFFFF"/>
        </w:rPr>
        <w:t> on </w:t>
      </w:r>
      <w:hyperlink r:id="rId18" w:tooltip="Data protection" w:history="1">
        <w:r w:rsidR="005A6FB7" w:rsidRPr="005A6FB7">
          <w:rPr>
            <w:rStyle w:val="Hyperlink"/>
            <w:rFonts w:ascii="Arial" w:hAnsi="Arial" w:cs="Arial"/>
            <w:color w:val="auto"/>
            <w:sz w:val="22"/>
            <w:szCs w:val="22"/>
            <w:u w:val="none"/>
            <w:shd w:val="clear" w:color="auto" w:fill="FFFFFF"/>
          </w:rPr>
          <w:t>data protection</w:t>
        </w:r>
      </w:hyperlink>
      <w:r w:rsidR="005A6FB7" w:rsidRPr="005A6FB7">
        <w:rPr>
          <w:rFonts w:ascii="Arial" w:hAnsi="Arial" w:cs="Arial"/>
          <w:sz w:val="22"/>
          <w:szCs w:val="22"/>
          <w:shd w:val="clear" w:color="auto" w:fill="FFFFFF"/>
        </w:rPr>
        <w:t> and privacy for all individual citizens of the </w:t>
      </w:r>
      <w:hyperlink r:id="rId19" w:tooltip="European Union" w:history="1">
        <w:r w:rsidR="005A6FB7" w:rsidRPr="005A6FB7">
          <w:rPr>
            <w:rStyle w:val="Hyperlink"/>
            <w:rFonts w:ascii="Arial" w:hAnsi="Arial" w:cs="Arial"/>
            <w:color w:val="auto"/>
            <w:sz w:val="22"/>
            <w:szCs w:val="22"/>
            <w:u w:val="none"/>
            <w:shd w:val="clear" w:color="auto" w:fill="FFFFFF"/>
          </w:rPr>
          <w:t>European Union</w:t>
        </w:r>
      </w:hyperlink>
      <w:r w:rsidR="005A6FB7" w:rsidRPr="005A6FB7">
        <w:rPr>
          <w:rFonts w:ascii="Arial" w:hAnsi="Arial" w:cs="Arial"/>
          <w:sz w:val="22"/>
          <w:szCs w:val="22"/>
          <w:shd w:val="clear" w:color="auto" w:fill="FFFFFF"/>
        </w:rPr>
        <w:t> (EU) and the </w:t>
      </w:r>
      <w:hyperlink r:id="rId20" w:tooltip="European Economic Area" w:history="1">
        <w:r w:rsidR="005A6FB7" w:rsidRPr="005A6FB7">
          <w:rPr>
            <w:rStyle w:val="Hyperlink"/>
            <w:rFonts w:ascii="Arial" w:hAnsi="Arial" w:cs="Arial"/>
            <w:color w:val="auto"/>
            <w:sz w:val="22"/>
            <w:szCs w:val="22"/>
            <w:u w:val="none"/>
            <w:shd w:val="clear" w:color="auto" w:fill="FFFFFF"/>
          </w:rPr>
          <w:t>European Economic Area</w:t>
        </w:r>
      </w:hyperlink>
      <w:r w:rsidR="005A6FB7" w:rsidRPr="005A6FB7">
        <w:rPr>
          <w:rFonts w:ascii="Arial" w:hAnsi="Arial" w:cs="Arial"/>
          <w:sz w:val="22"/>
          <w:szCs w:val="22"/>
          <w:shd w:val="clear" w:color="auto" w:fill="FFFFFF"/>
        </w:rPr>
        <w:t> (EEA)</w:t>
      </w:r>
      <w:r w:rsidR="0082416A">
        <w:rPr>
          <w:rFonts w:ascii="Arial" w:hAnsi="Arial" w:cs="Arial"/>
          <w:sz w:val="22"/>
          <w:szCs w:val="22"/>
          <w:shd w:val="clear" w:color="auto" w:fill="FFFFFF"/>
        </w:rPr>
        <w:t>.</w:t>
      </w:r>
    </w:p>
    <w:p w14:paraId="64F58A78" w14:textId="77777777" w:rsidR="00784DDB" w:rsidRPr="002B1230" w:rsidRDefault="00784DDB" w:rsidP="004C3D59">
      <w:pPr>
        <w:rPr>
          <w:rFonts w:eastAsiaTheme="minorEastAsia"/>
          <w:lang w:val="en-GB"/>
        </w:rPr>
      </w:pPr>
    </w:p>
    <w:p w14:paraId="263B75EA" w14:textId="778B802A" w:rsidR="00297B3B" w:rsidRPr="004106FE" w:rsidRDefault="00297B3B" w:rsidP="004106FE">
      <w:pPr>
        <w:pStyle w:val="ListParagraph"/>
        <w:numPr>
          <w:ilvl w:val="0"/>
          <w:numId w:val="37"/>
        </w:numPr>
        <w:spacing w:after="120"/>
        <w:rPr>
          <w:rFonts w:eastAsiaTheme="minorEastAsia"/>
          <w:lang w:val="en-GB"/>
        </w:rPr>
      </w:pPr>
      <w:r w:rsidRPr="004106FE">
        <w:rPr>
          <w:rFonts w:ascii="Arial" w:eastAsiaTheme="minorEastAsia" w:hAnsi="Arial" w:cs="Arial"/>
          <w:b/>
          <w:color w:val="365F91" w:themeColor="accent1" w:themeShade="BF"/>
          <w:szCs w:val="24"/>
          <w:lang w:val="en-GB"/>
        </w:rPr>
        <w:t>Procedures</w:t>
      </w:r>
    </w:p>
    <w:p w14:paraId="27BFF1BE" w14:textId="7EF2312A" w:rsidR="00DD16FF" w:rsidRPr="004106FE" w:rsidRDefault="3179988F" w:rsidP="004106FE">
      <w:pPr>
        <w:pStyle w:val="Heading1"/>
        <w:numPr>
          <w:ilvl w:val="1"/>
          <w:numId w:val="37"/>
        </w:numPr>
        <w:spacing w:before="0"/>
        <w:rPr>
          <w:rFonts w:ascii="Arial" w:eastAsiaTheme="minorEastAsia" w:hAnsi="Arial" w:cs="Arial"/>
          <w:sz w:val="22"/>
          <w:szCs w:val="22"/>
          <w:lang w:val="en-GB"/>
        </w:rPr>
      </w:pPr>
      <w:r w:rsidRPr="004106FE">
        <w:rPr>
          <w:rFonts w:ascii="Arial" w:eastAsiaTheme="minorEastAsia" w:hAnsi="Arial" w:cs="Arial"/>
          <w:sz w:val="22"/>
          <w:szCs w:val="22"/>
          <w:lang w:val="en-GB"/>
        </w:rPr>
        <w:t>Acceptable Use Policy</w:t>
      </w:r>
    </w:p>
    <w:p w14:paraId="4A2D2B44" w14:textId="35F5B5DF" w:rsidR="007E1A1D" w:rsidRPr="004106FE" w:rsidRDefault="007E1A1D" w:rsidP="47E4209D">
      <w:pPr>
        <w:rPr>
          <w:rFonts w:eastAsiaTheme="minorEastAsia"/>
          <w:lang w:val="en-GB"/>
        </w:rPr>
      </w:pPr>
      <w:r w:rsidRPr="004106FE">
        <w:rPr>
          <w:rFonts w:ascii="Arial" w:hAnsi="Arial" w:cs="Arial"/>
          <w:kern w:val="32"/>
          <w:sz w:val="22"/>
          <w:szCs w:val="22"/>
          <w:lang w:val="en-GB" w:eastAsia="nl-BE"/>
        </w:rPr>
        <w:t>Access to the</w:t>
      </w:r>
      <w:r w:rsidR="00B80608">
        <w:rPr>
          <w:rFonts w:ascii="Arial" w:hAnsi="Arial" w:cs="Arial"/>
          <w:kern w:val="32"/>
          <w:sz w:val="22"/>
          <w:szCs w:val="22"/>
          <w:lang w:val="en-GB" w:eastAsia="nl-BE"/>
        </w:rPr>
        <w:t xml:space="preserve"> IT </w:t>
      </w:r>
      <w:r w:rsidRPr="004106FE">
        <w:rPr>
          <w:rFonts w:ascii="Arial" w:hAnsi="Arial" w:cs="Arial"/>
          <w:kern w:val="32"/>
          <w:sz w:val="22"/>
          <w:szCs w:val="22"/>
          <w:lang w:val="en-GB" w:eastAsia="nl-BE"/>
        </w:rPr>
        <w:t xml:space="preserve">systems is controlled </w:t>
      </w:r>
      <w:r w:rsidR="00BE385F" w:rsidRPr="004106FE">
        <w:rPr>
          <w:rFonts w:ascii="Arial" w:hAnsi="Arial" w:cs="Arial"/>
          <w:kern w:val="32"/>
          <w:sz w:val="22"/>
          <w:szCs w:val="22"/>
          <w:lang w:val="en-GB" w:eastAsia="nl-BE"/>
        </w:rPr>
        <w:t xml:space="preserve">by </w:t>
      </w:r>
      <w:r w:rsidRPr="004106FE">
        <w:rPr>
          <w:rFonts w:ascii="Arial" w:hAnsi="Arial" w:cs="Arial"/>
          <w:kern w:val="32"/>
          <w:sz w:val="22"/>
          <w:szCs w:val="22"/>
          <w:lang w:val="en-GB" w:eastAsia="nl-BE"/>
        </w:rPr>
        <w:t>using usernames and passwords. All usernames and passwords are to be uniquely assigned to named individuals, and, consequently, individuals are accountable for all actions on the</w:t>
      </w:r>
      <w:r w:rsidR="00B80608">
        <w:rPr>
          <w:rFonts w:ascii="Arial" w:hAnsi="Arial" w:cs="Arial"/>
          <w:kern w:val="32"/>
          <w:sz w:val="22"/>
          <w:szCs w:val="22"/>
          <w:lang w:val="en-GB" w:eastAsia="nl-BE"/>
        </w:rPr>
        <w:t xml:space="preserve"> IT </w:t>
      </w:r>
      <w:r w:rsidRPr="004106FE">
        <w:rPr>
          <w:rFonts w:ascii="Arial" w:hAnsi="Arial" w:cs="Arial"/>
          <w:kern w:val="32"/>
          <w:sz w:val="22"/>
          <w:szCs w:val="22"/>
          <w:lang w:val="en-GB" w:eastAsia="nl-BE"/>
        </w:rPr>
        <w:t>systems</w:t>
      </w:r>
      <w:r w:rsidRPr="47E4209D">
        <w:rPr>
          <w:rFonts w:eastAsiaTheme="minorEastAsia"/>
          <w:lang w:val="en-GB"/>
        </w:rPr>
        <w:t>.</w:t>
      </w:r>
    </w:p>
    <w:p w14:paraId="4D29B4B1" w14:textId="77777777" w:rsidR="0051249E" w:rsidRPr="004106FE" w:rsidRDefault="0051249E" w:rsidP="007E1A1D">
      <w:pPr>
        <w:rPr>
          <w:rFonts w:ascii="Arial" w:hAnsi="Arial" w:cs="Arial"/>
          <w:kern w:val="32"/>
          <w:sz w:val="22"/>
          <w:szCs w:val="22"/>
          <w:lang w:val="en-GB" w:eastAsia="nl-BE"/>
        </w:rPr>
      </w:pPr>
    </w:p>
    <w:p w14:paraId="4E5658E8" w14:textId="5405B5AE" w:rsidR="007E1A1D" w:rsidRPr="004106FE" w:rsidRDefault="007E1A1D" w:rsidP="007E1A1D">
      <w:pPr>
        <w:rPr>
          <w:rFonts w:ascii="Arial" w:hAnsi="Arial" w:cs="Arial"/>
          <w:kern w:val="32"/>
          <w:sz w:val="22"/>
          <w:szCs w:val="22"/>
          <w:lang w:val="en-GB" w:eastAsia="nl-BE"/>
        </w:rPr>
      </w:pPr>
      <w:r w:rsidRPr="004106FE">
        <w:rPr>
          <w:rFonts w:ascii="Arial" w:hAnsi="Arial" w:cs="Arial"/>
          <w:kern w:val="32"/>
          <w:sz w:val="22"/>
          <w:szCs w:val="22"/>
          <w:lang w:val="en-GB" w:eastAsia="nl-BE"/>
        </w:rPr>
        <w:t xml:space="preserve">Users must not: </w:t>
      </w:r>
    </w:p>
    <w:p w14:paraId="0295AFFF" w14:textId="4A656020" w:rsidR="007E1A1D" w:rsidRPr="004106FE" w:rsidRDefault="47E4209D" w:rsidP="47E4209D">
      <w:pPr>
        <w:pStyle w:val="ListParagraph"/>
        <w:numPr>
          <w:ilvl w:val="0"/>
          <w:numId w:val="38"/>
        </w:numPr>
        <w:spacing w:after="120"/>
        <w:ind w:left="360"/>
        <w:rPr>
          <w:rFonts w:ascii="Arial" w:hAnsi="Arial" w:cs="Arial"/>
          <w:color w:val="000000" w:themeColor="text1"/>
          <w:sz w:val="22"/>
          <w:szCs w:val="22"/>
          <w:lang w:val="en-GB"/>
        </w:rPr>
      </w:pPr>
      <w:r w:rsidRPr="47E4209D">
        <w:rPr>
          <w:rFonts w:ascii="Arial" w:hAnsi="Arial" w:cs="Arial"/>
          <w:color w:val="000000" w:themeColor="text1"/>
          <w:sz w:val="22"/>
          <w:szCs w:val="22"/>
          <w:lang w:val="en-GB" w:eastAsia="nl-BE"/>
        </w:rPr>
        <w:t xml:space="preserve">Allow anyone else to use their accounts on any IT </w:t>
      </w:r>
      <w:proofErr w:type="gramStart"/>
      <w:r w:rsidRPr="47E4209D">
        <w:rPr>
          <w:rFonts w:ascii="Arial" w:hAnsi="Arial" w:cs="Arial"/>
          <w:color w:val="000000" w:themeColor="text1"/>
          <w:sz w:val="22"/>
          <w:szCs w:val="22"/>
          <w:lang w:val="en-GB" w:eastAsia="nl-BE"/>
        </w:rPr>
        <w:t>system</w:t>
      </w:r>
      <w:proofErr w:type="gramEnd"/>
    </w:p>
    <w:p w14:paraId="438D74B8" w14:textId="4D163E8F" w:rsidR="007E1A1D" w:rsidRPr="004106FE" w:rsidRDefault="004106FE" w:rsidP="004106FE">
      <w:pPr>
        <w:pStyle w:val="ListParagraph"/>
        <w:numPr>
          <w:ilvl w:val="0"/>
          <w:numId w:val="38"/>
        </w:numPr>
        <w:spacing w:after="120"/>
        <w:ind w:left="360"/>
        <w:jc w:val="both"/>
        <w:rPr>
          <w:rFonts w:ascii="Arial" w:hAnsi="Arial" w:cs="Arial"/>
          <w:color w:val="000000"/>
          <w:sz w:val="22"/>
          <w:szCs w:val="22"/>
          <w:lang w:val="en-GB"/>
        </w:rPr>
      </w:pPr>
      <w:r w:rsidRPr="004106FE">
        <w:rPr>
          <w:rFonts w:ascii="Arial" w:hAnsi="Arial" w:cs="Arial"/>
          <w:color w:val="000000"/>
          <w:sz w:val="22"/>
          <w:szCs w:val="22"/>
          <w:lang w:val="en-GB" w:eastAsia="nl-BE"/>
        </w:rPr>
        <w:t xml:space="preserve">Leave </w:t>
      </w:r>
      <w:r w:rsidR="007E1A1D" w:rsidRPr="004106FE">
        <w:rPr>
          <w:rFonts w:ascii="Arial" w:hAnsi="Arial" w:cs="Arial"/>
          <w:color w:val="000000"/>
          <w:sz w:val="22"/>
          <w:szCs w:val="22"/>
          <w:lang w:val="en-GB" w:eastAsia="nl-BE"/>
        </w:rPr>
        <w:t xml:space="preserve">their user accounts logged in at an unattended and unlocked </w:t>
      </w:r>
      <w:proofErr w:type="gramStart"/>
      <w:r w:rsidR="007E1A1D" w:rsidRPr="004106FE">
        <w:rPr>
          <w:rFonts w:ascii="Arial" w:hAnsi="Arial" w:cs="Arial"/>
          <w:color w:val="000000"/>
          <w:sz w:val="22"/>
          <w:szCs w:val="22"/>
          <w:lang w:val="en-GB" w:eastAsia="nl-BE"/>
        </w:rPr>
        <w:t>computer</w:t>
      </w:r>
      <w:proofErr w:type="gramEnd"/>
    </w:p>
    <w:p w14:paraId="24C3A1B2" w14:textId="1EC03A36" w:rsidR="007E1A1D" w:rsidRPr="004106FE" w:rsidRDefault="47E4209D" w:rsidP="47E4209D">
      <w:pPr>
        <w:pStyle w:val="ListParagraph"/>
        <w:numPr>
          <w:ilvl w:val="0"/>
          <w:numId w:val="38"/>
        </w:numPr>
        <w:spacing w:after="120"/>
        <w:ind w:left="360"/>
        <w:jc w:val="both"/>
        <w:rPr>
          <w:rFonts w:ascii="Arial" w:hAnsi="Arial" w:cs="Arial"/>
          <w:color w:val="000000" w:themeColor="text1"/>
          <w:sz w:val="22"/>
          <w:szCs w:val="22"/>
          <w:lang w:val="en-GB"/>
        </w:rPr>
      </w:pPr>
      <w:r w:rsidRPr="47E4209D">
        <w:rPr>
          <w:rFonts w:ascii="Arial" w:hAnsi="Arial" w:cs="Arial"/>
          <w:color w:val="000000" w:themeColor="text1"/>
          <w:sz w:val="22"/>
          <w:szCs w:val="22"/>
          <w:lang w:val="en-GB" w:eastAsia="nl-BE"/>
        </w:rPr>
        <w:t xml:space="preserve">Use someone else’s account to access IT </w:t>
      </w:r>
      <w:proofErr w:type="gramStart"/>
      <w:r w:rsidRPr="47E4209D">
        <w:rPr>
          <w:rFonts w:ascii="Arial" w:hAnsi="Arial" w:cs="Arial"/>
          <w:color w:val="000000" w:themeColor="text1"/>
          <w:sz w:val="22"/>
          <w:szCs w:val="22"/>
          <w:lang w:val="en-GB" w:eastAsia="nl-BE"/>
        </w:rPr>
        <w:t>systems</w:t>
      </w:r>
      <w:proofErr w:type="gramEnd"/>
    </w:p>
    <w:p w14:paraId="001EF4E5" w14:textId="59D5F00F" w:rsidR="007E1A1D" w:rsidRPr="004106FE" w:rsidRDefault="004106FE" w:rsidP="004106FE">
      <w:pPr>
        <w:pStyle w:val="ListParagraph"/>
        <w:numPr>
          <w:ilvl w:val="0"/>
          <w:numId w:val="38"/>
        </w:numPr>
        <w:spacing w:after="120"/>
        <w:ind w:left="360"/>
        <w:jc w:val="both"/>
        <w:rPr>
          <w:rFonts w:ascii="Arial" w:hAnsi="Arial" w:cs="Arial"/>
          <w:color w:val="000000"/>
          <w:sz w:val="22"/>
          <w:szCs w:val="22"/>
          <w:lang w:val="en-GB"/>
        </w:rPr>
      </w:pPr>
      <w:r w:rsidRPr="004106FE">
        <w:rPr>
          <w:rFonts w:ascii="Arial" w:hAnsi="Arial" w:cs="Arial"/>
          <w:color w:val="000000"/>
          <w:sz w:val="22"/>
          <w:szCs w:val="22"/>
          <w:lang w:val="en-GB" w:eastAsia="nl-BE"/>
        </w:rPr>
        <w:t xml:space="preserve">Leave </w:t>
      </w:r>
      <w:r w:rsidR="007E1A1D" w:rsidRPr="004106FE">
        <w:rPr>
          <w:rFonts w:ascii="Arial" w:hAnsi="Arial" w:cs="Arial"/>
          <w:color w:val="000000"/>
          <w:sz w:val="22"/>
          <w:szCs w:val="22"/>
          <w:lang w:val="en-GB" w:eastAsia="nl-BE"/>
        </w:rPr>
        <w:t>their password unprotected (for example writing</w:t>
      </w:r>
      <w:r w:rsidR="00B80608">
        <w:rPr>
          <w:rFonts w:ascii="Arial" w:hAnsi="Arial" w:cs="Arial"/>
          <w:color w:val="000000"/>
          <w:sz w:val="22"/>
          <w:szCs w:val="22"/>
          <w:lang w:val="en-GB" w:eastAsia="nl-BE"/>
        </w:rPr>
        <w:t xml:space="preserve"> it </w:t>
      </w:r>
      <w:r w:rsidR="007E1A1D" w:rsidRPr="004106FE">
        <w:rPr>
          <w:rFonts w:ascii="Arial" w:hAnsi="Arial" w:cs="Arial"/>
          <w:color w:val="000000"/>
          <w:sz w:val="22"/>
          <w:szCs w:val="22"/>
          <w:lang w:val="en-GB" w:eastAsia="nl-BE"/>
        </w:rPr>
        <w:t>down)</w:t>
      </w:r>
    </w:p>
    <w:p w14:paraId="3D5CBCF4" w14:textId="635DB15E" w:rsidR="00A82610" w:rsidRPr="004106FE" w:rsidRDefault="47E4209D" w:rsidP="47E4209D">
      <w:pPr>
        <w:pStyle w:val="ListParagraph"/>
        <w:numPr>
          <w:ilvl w:val="0"/>
          <w:numId w:val="38"/>
        </w:numPr>
        <w:spacing w:after="120"/>
        <w:ind w:left="360"/>
        <w:jc w:val="both"/>
        <w:rPr>
          <w:rFonts w:ascii="Arial" w:hAnsi="Arial" w:cs="Arial"/>
          <w:color w:val="000000" w:themeColor="text1"/>
          <w:sz w:val="22"/>
          <w:szCs w:val="22"/>
          <w:lang w:val="en-GB"/>
        </w:rPr>
      </w:pPr>
      <w:r w:rsidRPr="47E4209D">
        <w:rPr>
          <w:rFonts w:ascii="Arial" w:hAnsi="Arial" w:cs="Arial"/>
          <w:color w:val="000000" w:themeColor="text1"/>
          <w:sz w:val="22"/>
          <w:szCs w:val="22"/>
          <w:lang w:val="en-GB" w:eastAsia="nl-BE"/>
        </w:rPr>
        <w:t xml:space="preserve">Perform any unauthorised changes to IT systems or </w:t>
      </w:r>
      <w:proofErr w:type="gramStart"/>
      <w:r w:rsidRPr="47E4209D">
        <w:rPr>
          <w:rFonts w:ascii="Arial" w:hAnsi="Arial" w:cs="Arial"/>
          <w:color w:val="000000" w:themeColor="text1"/>
          <w:sz w:val="22"/>
          <w:szCs w:val="22"/>
          <w:lang w:val="en-GB" w:eastAsia="nl-BE"/>
        </w:rPr>
        <w:t>information</w:t>
      </w:r>
      <w:proofErr w:type="gramEnd"/>
    </w:p>
    <w:p w14:paraId="7660E17A" w14:textId="65FE9AB9" w:rsidR="007E1A1D" w:rsidRPr="004106FE" w:rsidRDefault="004106FE" w:rsidP="004106FE">
      <w:pPr>
        <w:pStyle w:val="ListParagraph"/>
        <w:numPr>
          <w:ilvl w:val="0"/>
          <w:numId w:val="38"/>
        </w:numPr>
        <w:spacing w:after="120"/>
        <w:ind w:left="360"/>
        <w:jc w:val="both"/>
        <w:rPr>
          <w:rFonts w:ascii="Arial" w:hAnsi="Arial" w:cs="Arial"/>
          <w:color w:val="000000"/>
          <w:sz w:val="22"/>
          <w:szCs w:val="22"/>
          <w:lang w:val="en-GB"/>
        </w:rPr>
      </w:pPr>
      <w:r w:rsidRPr="004106FE">
        <w:rPr>
          <w:rFonts w:ascii="Arial" w:hAnsi="Arial" w:cs="Arial"/>
          <w:color w:val="000000"/>
          <w:sz w:val="22"/>
          <w:szCs w:val="22"/>
          <w:lang w:val="en-GB" w:eastAsia="nl-BE"/>
        </w:rPr>
        <w:t xml:space="preserve">Attempt </w:t>
      </w:r>
      <w:r w:rsidR="007E1A1D" w:rsidRPr="004106FE">
        <w:rPr>
          <w:rFonts w:ascii="Arial" w:hAnsi="Arial" w:cs="Arial"/>
          <w:color w:val="000000"/>
          <w:sz w:val="22"/>
          <w:szCs w:val="22"/>
          <w:lang w:val="en-GB" w:eastAsia="nl-BE"/>
        </w:rPr>
        <w:t xml:space="preserve">to access data that they are not authorised to use or </w:t>
      </w:r>
      <w:proofErr w:type="gramStart"/>
      <w:r w:rsidR="007E1A1D" w:rsidRPr="004106FE">
        <w:rPr>
          <w:rFonts w:ascii="Arial" w:hAnsi="Arial" w:cs="Arial"/>
          <w:color w:val="000000"/>
          <w:sz w:val="22"/>
          <w:szCs w:val="22"/>
          <w:lang w:val="en-GB" w:eastAsia="nl-BE"/>
        </w:rPr>
        <w:t>access</w:t>
      </w:r>
      <w:proofErr w:type="gramEnd"/>
    </w:p>
    <w:p w14:paraId="7DB70BF7" w14:textId="7342177E" w:rsidR="007E1A1D" w:rsidRPr="004106FE" w:rsidRDefault="004106FE" w:rsidP="004106FE">
      <w:pPr>
        <w:pStyle w:val="ListParagraph"/>
        <w:numPr>
          <w:ilvl w:val="0"/>
          <w:numId w:val="38"/>
        </w:numPr>
        <w:spacing w:after="120"/>
        <w:ind w:left="360"/>
        <w:jc w:val="both"/>
        <w:rPr>
          <w:rFonts w:ascii="Arial" w:hAnsi="Arial" w:cs="Arial"/>
          <w:color w:val="000000"/>
          <w:sz w:val="22"/>
          <w:szCs w:val="22"/>
          <w:lang w:val="en-GB"/>
        </w:rPr>
      </w:pPr>
      <w:r w:rsidRPr="004106FE">
        <w:rPr>
          <w:rFonts w:ascii="Arial" w:hAnsi="Arial" w:cs="Arial"/>
          <w:color w:val="000000"/>
          <w:sz w:val="22"/>
          <w:szCs w:val="22"/>
          <w:lang w:val="en-GB" w:eastAsia="nl-BE"/>
        </w:rPr>
        <w:t xml:space="preserve">Exceed </w:t>
      </w:r>
      <w:r w:rsidR="007E1A1D" w:rsidRPr="004106FE">
        <w:rPr>
          <w:rFonts w:ascii="Arial" w:hAnsi="Arial" w:cs="Arial"/>
          <w:color w:val="000000"/>
          <w:sz w:val="22"/>
          <w:szCs w:val="22"/>
          <w:lang w:val="en-GB" w:eastAsia="nl-BE"/>
        </w:rPr>
        <w:t xml:space="preserve">the limits of their authorisation or specific business needs to interrogate the system or </w:t>
      </w:r>
      <w:proofErr w:type="gramStart"/>
      <w:r w:rsidR="007E1A1D" w:rsidRPr="004106FE">
        <w:rPr>
          <w:rFonts w:ascii="Arial" w:hAnsi="Arial" w:cs="Arial"/>
          <w:color w:val="000000"/>
          <w:sz w:val="22"/>
          <w:szCs w:val="22"/>
          <w:lang w:val="en-GB" w:eastAsia="nl-BE"/>
        </w:rPr>
        <w:t>data</w:t>
      </w:r>
      <w:proofErr w:type="gramEnd"/>
    </w:p>
    <w:p w14:paraId="7BC764E2" w14:textId="4F149BD2" w:rsidR="00A82610" w:rsidRPr="004106FE" w:rsidRDefault="47E4209D" w:rsidP="47E4209D">
      <w:pPr>
        <w:pStyle w:val="ListParagraph"/>
        <w:numPr>
          <w:ilvl w:val="0"/>
          <w:numId w:val="38"/>
        </w:numPr>
        <w:spacing w:after="120"/>
        <w:ind w:left="360"/>
        <w:jc w:val="both"/>
        <w:rPr>
          <w:rFonts w:ascii="Arial" w:hAnsi="Arial" w:cs="Arial"/>
          <w:color w:val="000000" w:themeColor="text1"/>
          <w:sz w:val="22"/>
          <w:szCs w:val="22"/>
          <w:lang w:val="en-GB"/>
        </w:rPr>
      </w:pPr>
      <w:r w:rsidRPr="47E4209D">
        <w:rPr>
          <w:rFonts w:ascii="Arial" w:hAnsi="Arial" w:cs="Arial"/>
          <w:color w:val="000000" w:themeColor="text1"/>
          <w:sz w:val="22"/>
          <w:szCs w:val="22"/>
          <w:lang w:val="en-GB" w:eastAsia="nl-BE"/>
        </w:rPr>
        <w:t xml:space="preserve">Connect any non-authorised device to the network or IT </w:t>
      </w:r>
      <w:proofErr w:type="gramStart"/>
      <w:r w:rsidRPr="47E4209D">
        <w:rPr>
          <w:rFonts w:ascii="Arial" w:hAnsi="Arial" w:cs="Arial"/>
          <w:color w:val="000000" w:themeColor="text1"/>
          <w:sz w:val="22"/>
          <w:szCs w:val="22"/>
          <w:lang w:val="en-GB" w:eastAsia="nl-BE"/>
        </w:rPr>
        <w:t>systems</w:t>
      </w:r>
      <w:proofErr w:type="gramEnd"/>
    </w:p>
    <w:p w14:paraId="724043A0" w14:textId="0807EBFB" w:rsidR="007E1A1D" w:rsidRPr="004106FE" w:rsidRDefault="004106FE" w:rsidP="004106FE">
      <w:pPr>
        <w:pStyle w:val="ListParagraph"/>
        <w:numPr>
          <w:ilvl w:val="0"/>
          <w:numId w:val="38"/>
        </w:numPr>
        <w:spacing w:after="120"/>
        <w:ind w:left="360"/>
        <w:jc w:val="both"/>
        <w:rPr>
          <w:rFonts w:ascii="Arial" w:hAnsi="Arial" w:cs="Arial"/>
          <w:color w:val="000000"/>
          <w:sz w:val="22"/>
          <w:szCs w:val="22"/>
          <w:lang w:val="en-GB"/>
        </w:rPr>
      </w:pPr>
      <w:r w:rsidRPr="004106FE">
        <w:rPr>
          <w:rFonts w:ascii="Arial" w:hAnsi="Arial" w:cs="Arial"/>
          <w:color w:val="000000"/>
          <w:sz w:val="22"/>
          <w:szCs w:val="22"/>
          <w:lang w:val="en-GB" w:eastAsia="nl-BE"/>
        </w:rPr>
        <w:t xml:space="preserve">Store </w:t>
      </w:r>
      <w:r w:rsidR="0051249E" w:rsidRPr="004106FE">
        <w:rPr>
          <w:rFonts w:ascii="Arial" w:hAnsi="Arial" w:cs="Arial"/>
          <w:color w:val="000000"/>
          <w:sz w:val="22"/>
          <w:szCs w:val="22"/>
          <w:lang w:val="en-GB" w:eastAsia="nl-BE"/>
        </w:rPr>
        <w:t>unofficial or private</w:t>
      </w:r>
      <w:r w:rsidR="007E1A1D" w:rsidRPr="004106FE">
        <w:rPr>
          <w:rFonts w:ascii="Arial" w:hAnsi="Arial" w:cs="Arial"/>
          <w:color w:val="000000"/>
          <w:sz w:val="22"/>
          <w:szCs w:val="22"/>
          <w:lang w:val="en-GB" w:eastAsia="nl-BE"/>
        </w:rPr>
        <w:t xml:space="preserve"> data on any non-authorised </w:t>
      </w:r>
      <w:r w:rsidR="0051249E" w:rsidRPr="004106FE">
        <w:rPr>
          <w:rFonts w:ascii="Arial" w:hAnsi="Arial" w:cs="Arial"/>
          <w:color w:val="000000"/>
          <w:sz w:val="22"/>
          <w:szCs w:val="22"/>
          <w:lang w:val="en-GB" w:eastAsia="nl-BE"/>
        </w:rPr>
        <w:t>device</w:t>
      </w:r>
    </w:p>
    <w:p w14:paraId="266F427E" w14:textId="707C72A2" w:rsidR="007E1A1D" w:rsidRPr="004106FE" w:rsidRDefault="004106FE" w:rsidP="004106FE">
      <w:pPr>
        <w:pStyle w:val="ListParagraph"/>
        <w:numPr>
          <w:ilvl w:val="0"/>
          <w:numId w:val="38"/>
        </w:numPr>
        <w:spacing w:after="120"/>
        <w:ind w:left="360"/>
        <w:jc w:val="both"/>
        <w:rPr>
          <w:rFonts w:ascii="Arial" w:hAnsi="Arial" w:cs="Arial"/>
          <w:color w:val="000000"/>
          <w:sz w:val="22"/>
          <w:szCs w:val="22"/>
          <w:lang w:val="en-GB"/>
        </w:rPr>
      </w:pPr>
      <w:r w:rsidRPr="004106FE">
        <w:rPr>
          <w:rFonts w:ascii="Arial" w:hAnsi="Arial" w:cs="Arial"/>
          <w:color w:val="000000"/>
          <w:sz w:val="22"/>
          <w:szCs w:val="22"/>
          <w:lang w:val="en-GB" w:eastAsia="nl-BE"/>
        </w:rPr>
        <w:t xml:space="preserve">Give </w:t>
      </w:r>
      <w:r w:rsidR="007E1A1D" w:rsidRPr="004106FE">
        <w:rPr>
          <w:rFonts w:ascii="Arial" w:hAnsi="Arial" w:cs="Arial"/>
          <w:color w:val="000000"/>
          <w:sz w:val="22"/>
          <w:szCs w:val="22"/>
          <w:lang w:val="en-GB" w:eastAsia="nl-BE"/>
        </w:rPr>
        <w:t xml:space="preserve">or transfer data or software to any person or organisation without the authority of </w:t>
      </w:r>
      <w:r w:rsidR="0051249E" w:rsidRPr="004106FE">
        <w:rPr>
          <w:rFonts w:ascii="Arial" w:hAnsi="Arial" w:cs="Arial"/>
          <w:color w:val="000000"/>
          <w:sz w:val="22"/>
          <w:szCs w:val="22"/>
          <w:lang w:val="en-GB" w:eastAsia="nl-BE"/>
        </w:rPr>
        <w:t xml:space="preserve">the </w:t>
      </w:r>
      <w:proofErr w:type="gramStart"/>
      <w:r w:rsidR="0051249E" w:rsidRPr="004106FE">
        <w:rPr>
          <w:rFonts w:ascii="Arial" w:hAnsi="Arial" w:cs="Arial"/>
          <w:color w:val="000000"/>
          <w:sz w:val="22"/>
          <w:szCs w:val="22"/>
          <w:lang w:val="en-GB" w:eastAsia="nl-BE"/>
        </w:rPr>
        <w:t>institution</w:t>
      </w:r>
      <w:proofErr w:type="gramEnd"/>
    </w:p>
    <w:p w14:paraId="1556AEDF" w14:textId="3D00DA7E" w:rsidR="007E1A1D" w:rsidRPr="004106FE" w:rsidRDefault="004106FE" w:rsidP="004106FE">
      <w:pPr>
        <w:pStyle w:val="ListParagraph"/>
        <w:numPr>
          <w:ilvl w:val="0"/>
          <w:numId w:val="38"/>
        </w:numPr>
        <w:spacing w:after="120"/>
        <w:ind w:left="360"/>
        <w:jc w:val="both"/>
        <w:rPr>
          <w:rFonts w:ascii="Arial" w:hAnsi="Arial" w:cs="Arial"/>
          <w:color w:val="000000"/>
          <w:sz w:val="22"/>
          <w:szCs w:val="22"/>
          <w:lang w:val="en-GB"/>
        </w:rPr>
      </w:pPr>
      <w:r w:rsidRPr="004106FE">
        <w:rPr>
          <w:rFonts w:ascii="Arial" w:hAnsi="Arial" w:cs="Arial"/>
          <w:color w:val="000000"/>
          <w:sz w:val="22"/>
          <w:szCs w:val="22"/>
          <w:lang w:val="en-GB" w:eastAsia="nl-BE"/>
        </w:rPr>
        <w:t xml:space="preserve">Download </w:t>
      </w:r>
      <w:r w:rsidR="007E1A1D" w:rsidRPr="004106FE">
        <w:rPr>
          <w:rFonts w:ascii="Arial" w:hAnsi="Arial" w:cs="Arial"/>
          <w:color w:val="000000"/>
          <w:sz w:val="22"/>
          <w:szCs w:val="22"/>
          <w:lang w:val="en-GB" w:eastAsia="nl-BE"/>
        </w:rPr>
        <w:t xml:space="preserve">copyrighted material such as software and other media files without </w:t>
      </w:r>
      <w:proofErr w:type="gramStart"/>
      <w:r w:rsidR="007E1A1D" w:rsidRPr="004106FE">
        <w:rPr>
          <w:rFonts w:ascii="Arial" w:hAnsi="Arial" w:cs="Arial"/>
          <w:color w:val="000000"/>
          <w:sz w:val="22"/>
          <w:szCs w:val="22"/>
          <w:lang w:val="en-GB" w:eastAsia="nl-BE"/>
        </w:rPr>
        <w:t>approval</w:t>
      </w:r>
      <w:proofErr w:type="gramEnd"/>
    </w:p>
    <w:p w14:paraId="647EF9D2" w14:textId="253FAF16" w:rsidR="00876B7E" w:rsidRPr="004106FE" w:rsidRDefault="47E4209D" w:rsidP="47E4209D">
      <w:pPr>
        <w:pStyle w:val="ListParagraph"/>
        <w:numPr>
          <w:ilvl w:val="0"/>
          <w:numId w:val="38"/>
        </w:numPr>
        <w:spacing w:after="120"/>
        <w:ind w:left="360"/>
        <w:jc w:val="both"/>
        <w:rPr>
          <w:rFonts w:ascii="Arial" w:hAnsi="Arial" w:cs="Arial"/>
          <w:color w:val="000000" w:themeColor="text1"/>
          <w:sz w:val="22"/>
          <w:szCs w:val="22"/>
          <w:lang w:val="en-GB" w:eastAsia="nl-BE"/>
        </w:rPr>
      </w:pPr>
      <w:r w:rsidRPr="47E4209D">
        <w:rPr>
          <w:rFonts w:ascii="Arial" w:hAnsi="Arial" w:cs="Arial"/>
          <w:color w:val="000000" w:themeColor="text1"/>
          <w:sz w:val="22"/>
          <w:szCs w:val="22"/>
          <w:lang w:val="en-GB" w:eastAsia="nl-BE"/>
        </w:rPr>
        <w:t xml:space="preserve">Download or install unauthorised software from the Internet without prior approval of the IT </w:t>
      </w:r>
      <w:proofErr w:type="gramStart"/>
      <w:r w:rsidRPr="47E4209D">
        <w:rPr>
          <w:rFonts w:ascii="Arial" w:hAnsi="Arial" w:cs="Arial"/>
          <w:color w:val="000000" w:themeColor="text1"/>
          <w:sz w:val="22"/>
          <w:szCs w:val="22"/>
          <w:lang w:val="en-GB" w:eastAsia="nl-BE"/>
        </w:rPr>
        <w:t>department</w:t>
      </w:r>
      <w:proofErr w:type="gramEnd"/>
    </w:p>
    <w:p w14:paraId="72A3D3EC" w14:textId="77777777" w:rsidR="00DD16FF" w:rsidRPr="004106FE" w:rsidRDefault="00DD16FF" w:rsidP="004404D0">
      <w:pPr>
        <w:pStyle w:val="Heading1"/>
        <w:spacing w:before="0"/>
        <w:rPr>
          <w:rFonts w:ascii="Arial" w:eastAsiaTheme="minorHAnsi" w:hAnsi="Arial" w:cs="Arial"/>
          <w:b w:val="0"/>
          <w:color w:val="auto"/>
          <w:sz w:val="24"/>
          <w:szCs w:val="24"/>
          <w:lang w:val="en-GB"/>
        </w:rPr>
      </w:pPr>
    </w:p>
    <w:p w14:paraId="52CB2908" w14:textId="53546D81" w:rsidR="007D1536" w:rsidRPr="009F6E5D" w:rsidRDefault="0051249E" w:rsidP="009F6E5D">
      <w:pPr>
        <w:pStyle w:val="Heading1"/>
        <w:numPr>
          <w:ilvl w:val="1"/>
          <w:numId w:val="37"/>
        </w:numPr>
        <w:spacing w:before="0"/>
        <w:rPr>
          <w:rFonts w:ascii="Arial" w:eastAsiaTheme="minorHAnsi" w:hAnsi="Arial" w:cs="Arial"/>
          <w:sz w:val="22"/>
          <w:szCs w:val="22"/>
          <w:lang w:val="en-GB"/>
        </w:rPr>
      </w:pPr>
      <w:bookmarkStart w:id="3" w:name="_Hlk13568843"/>
      <w:bookmarkEnd w:id="2"/>
      <w:r w:rsidRPr="009F6E5D">
        <w:rPr>
          <w:rFonts w:ascii="Arial" w:eastAsiaTheme="minorEastAsia" w:hAnsi="Arial" w:cs="Arial"/>
          <w:sz w:val="22"/>
          <w:szCs w:val="22"/>
          <w:lang w:val="en-GB"/>
        </w:rPr>
        <w:t>Systems Access</w:t>
      </w:r>
      <w:bookmarkEnd w:id="3"/>
    </w:p>
    <w:p w14:paraId="72B21362" w14:textId="63E8D4B2" w:rsidR="00A82610" w:rsidRPr="004106FE" w:rsidRDefault="47E4209D" w:rsidP="47E4209D">
      <w:pPr>
        <w:pStyle w:val="ListParagraph"/>
        <w:widowControl w:val="0"/>
        <w:numPr>
          <w:ilvl w:val="0"/>
          <w:numId w:val="34"/>
        </w:numPr>
        <w:spacing w:after="120"/>
        <w:ind w:left="357" w:hanging="357"/>
        <w:rPr>
          <w:rFonts w:ascii="Arial" w:hAnsi="Arial" w:cs="Arial"/>
          <w:sz w:val="22"/>
          <w:szCs w:val="22"/>
          <w:lang w:val="en-GB"/>
        </w:rPr>
      </w:pPr>
      <w:r w:rsidRPr="47E4209D">
        <w:rPr>
          <w:rFonts w:ascii="Arial" w:hAnsi="Arial" w:cs="Arial"/>
          <w:sz w:val="22"/>
          <w:szCs w:val="22"/>
          <w:lang w:val="en-GB"/>
        </w:rPr>
        <w:t>Access to the system will be provided and controlled by a designated Systems Administrator/Data Manager appointed by Head of IT using a formal user registration and de-registration for granting and revoking access to all information systems and services.</w:t>
      </w:r>
      <w:r w:rsidR="0051249E">
        <w:br/>
      </w:r>
    </w:p>
    <w:p w14:paraId="496EF7B5" w14:textId="72E472C5" w:rsidR="00A82610" w:rsidRPr="004106FE" w:rsidRDefault="0051249E" w:rsidP="009F6E5D">
      <w:pPr>
        <w:pStyle w:val="ListParagraph"/>
        <w:numPr>
          <w:ilvl w:val="0"/>
          <w:numId w:val="34"/>
        </w:numPr>
        <w:ind w:left="363"/>
        <w:rPr>
          <w:rFonts w:ascii="Arial" w:hAnsi="Arial" w:cs="Arial"/>
          <w:bCs/>
          <w:sz w:val="22"/>
          <w:szCs w:val="22"/>
          <w:lang w:val="en-GB"/>
        </w:rPr>
      </w:pPr>
      <w:r w:rsidRPr="004106FE">
        <w:rPr>
          <w:rFonts w:ascii="Arial" w:hAnsi="Arial" w:cs="Arial"/>
          <w:bCs/>
          <w:sz w:val="22"/>
          <w:szCs w:val="22"/>
          <w:lang w:val="en-GB"/>
        </w:rPr>
        <w:t>The Systems Administrator/Data Manager reviews the users’ access rights at regular intervals to ensure that users are only provided with access to the services that they have been specifically authorized to use</w:t>
      </w:r>
      <w:r w:rsidR="00450B78">
        <w:rPr>
          <w:rFonts w:ascii="Arial" w:hAnsi="Arial" w:cs="Arial"/>
          <w:bCs/>
          <w:sz w:val="22"/>
          <w:szCs w:val="22"/>
          <w:lang w:val="en-GB"/>
        </w:rPr>
        <w:t>.</w:t>
      </w:r>
    </w:p>
    <w:p w14:paraId="7EE8F0E8" w14:textId="77777777" w:rsidR="00A82610" w:rsidRPr="004106FE" w:rsidRDefault="00A82610" w:rsidP="009F6E5D">
      <w:pPr>
        <w:ind w:left="3"/>
        <w:rPr>
          <w:rFonts w:ascii="Arial" w:hAnsi="Arial" w:cs="Arial"/>
          <w:bCs/>
          <w:sz w:val="22"/>
          <w:szCs w:val="22"/>
          <w:lang w:val="en-GB"/>
        </w:rPr>
      </w:pPr>
    </w:p>
    <w:p w14:paraId="77810A8C" w14:textId="4113F324" w:rsidR="0051249E" w:rsidRPr="004106FE" w:rsidRDefault="0051249E" w:rsidP="009F6E5D">
      <w:pPr>
        <w:pStyle w:val="ListParagraph"/>
        <w:numPr>
          <w:ilvl w:val="0"/>
          <w:numId w:val="34"/>
        </w:numPr>
        <w:ind w:left="363"/>
        <w:rPr>
          <w:rFonts w:ascii="Arial" w:hAnsi="Arial" w:cs="Arial"/>
          <w:bCs/>
          <w:sz w:val="22"/>
          <w:szCs w:val="22"/>
          <w:lang w:val="en-GB"/>
        </w:rPr>
      </w:pPr>
      <w:r w:rsidRPr="004106FE">
        <w:rPr>
          <w:rFonts w:ascii="Arial" w:hAnsi="Arial" w:cs="Arial"/>
          <w:bCs/>
          <w:sz w:val="22"/>
          <w:szCs w:val="22"/>
          <w:lang w:val="en-GB"/>
        </w:rPr>
        <w:t>The Systems Administrator/Data Manager implements appropriate access controls, and cryptographic techniques to ensure the confidentiality and integrity of data passing over public networks</w:t>
      </w:r>
      <w:r w:rsidR="00450B78">
        <w:rPr>
          <w:rFonts w:ascii="Arial" w:hAnsi="Arial" w:cs="Arial"/>
          <w:bCs/>
          <w:sz w:val="22"/>
          <w:szCs w:val="22"/>
          <w:lang w:val="en-GB"/>
        </w:rPr>
        <w:t>.</w:t>
      </w:r>
    </w:p>
    <w:p w14:paraId="351515C6" w14:textId="77777777" w:rsidR="00A82610" w:rsidRPr="004106FE" w:rsidRDefault="00A82610" w:rsidP="009F6E5D">
      <w:pPr>
        <w:ind w:left="3"/>
        <w:rPr>
          <w:rFonts w:ascii="Arial" w:hAnsi="Arial" w:cs="Arial"/>
          <w:bCs/>
          <w:sz w:val="22"/>
          <w:szCs w:val="22"/>
          <w:lang w:val="en-GB"/>
        </w:rPr>
      </w:pPr>
    </w:p>
    <w:p w14:paraId="72C973B5" w14:textId="3563846B" w:rsidR="00A82610" w:rsidRPr="004106FE" w:rsidRDefault="0051249E" w:rsidP="009F6E5D">
      <w:pPr>
        <w:pStyle w:val="ListParagraph"/>
        <w:numPr>
          <w:ilvl w:val="0"/>
          <w:numId w:val="34"/>
        </w:numPr>
        <w:ind w:left="363"/>
        <w:rPr>
          <w:rFonts w:ascii="Arial" w:hAnsi="Arial" w:cs="Arial"/>
          <w:bCs/>
          <w:sz w:val="22"/>
          <w:szCs w:val="22"/>
          <w:lang w:val="en-GB"/>
        </w:rPr>
      </w:pPr>
      <w:r w:rsidRPr="004106FE">
        <w:rPr>
          <w:rFonts w:ascii="Arial" w:hAnsi="Arial" w:cs="Arial"/>
          <w:bCs/>
          <w:sz w:val="22"/>
          <w:szCs w:val="22"/>
          <w:lang w:val="en-GB"/>
        </w:rPr>
        <w:t>Access to systems, networks and information should only be granted to third parties in controlled circumstances and should be approved based on the type of access and with clear reference to the reason why access is necessary. The type of access would be either physical or logical and proper controls must be applied to any such access granted</w:t>
      </w:r>
      <w:r w:rsidR="00450B78">
        <w:rPr>
          <w:rFonts w:ascii="Arial" w:hAnsi="Arial" w:cs="Arial"/>
          <w:bCs/>
          <w:sz w:val="22"/>
          <w:szCs w:val="22"/>
          <w:lang w:val="en-GB"/>
        </w:rPr>
        <w:t>.</w:t>
      </w:r>
    </w:p>
    <w:p w14:paraId="4F5232DC" w14:textId="77777777" w:rsidR="00A82610" w:rsidRPr="004106FE" w:rsidRDefault="00A82610" w:rsidP="00A82610">
      <w:pPr>
        <w:rPr>
          <w:rFonts w:ascii="Arial" w:hAnsi="Arial" w:cs="Arial"/>
          <w:bCs/>
          <w:sz w:val="22"/>
          <w:szCs w:val="22"/>
          <w:lang w:val="en-GB"/>
        </w:rPr>
      </w:pPr>
    </w:p>
    <w:p w14:paraId="0E5C9795" w14:textId="45DBDCA1" w:rsidR="0051249E" w:rsidRPr="004106FE" w:rsidRDefault="0051249E" w:rsidP="009F6E5D">
      <w:pPr>
        <w:pStyle w:val="ListParagraph"/>
        <w:numPr>
          <w:ilvl w:val="0"/>
          <w:numId w:val="34"/>
        </w:numPr>
        <w:ind w:left="363"/>
        <w:rPr>
          <w:rFonts w:ascii="Arial" w:hAnsi="Arial" w:cs="Arial"/>
          <w:bCs/>
          <w:sz w:val="22"/>
          <w:szCs w:val="22"/>
          <w:lang w:val="en-GB"/>
        </w:rPr>
      </w:pPr>
      <w:r w:rsidRPr="004106FE">
        <w:rPr>
          <w:rFonts w:ascii="Arial" w:hAnsi="Arial" w:cs="Arial"/>
          <w:bCs/>
          <w:sz w:val="22"/>
          <w:szCs w:val="22"/>
          <w:lang w:val="en-GB"/>
        </w:rPr>
        <w:lastRenderedPageBreak/>
        <w:t>The Systems Administrator/Data Manager enforces complex passwords on all accounts</w:t>
      </w:r>
      <w:r w:rsidR="00450B78">
        <w:rPr>
          <w:rFonts w:ascii="Arial" w:hAnsi="Arial" w:cs="Arial"/>
          <w:bCs/>
          <w:sz w:val="22"/>
          <w:szCs w:val="22"/>
          <w:lang w:val="en-GB"/>
        </w:rPr>
        <w:t>.</w:t>
      </w:r>
    </w:p>
    <w:p w14:paraId="0ACCCA96" w14:textId="77777777" w:rsidR="00A82610" w:rsidRPr="004106FE" w:rsidRDefault="00A82610" w:rsidP="009F6E5D">
      <w:pPr>
        <w:pStyle w:val="ListParagraph"/>
        <w:ind w:left="363"/>
        <w:rPr>
          <w:rFonts w:ascii="Arial" w:hAnsi="Arial" w:cs="Arial"/>
          <w:bCs/>
          <w:sz w:val="22"/>
          <w:szCs w:val="22"/>
          <w:lang w:val="en-GB"/>
        </w:rPr>
      </w:pPr>
    </w:p>
    <w:p w14:paraId="7EE34130" w14:textId="1EABEB93" w:rsidR="00A82610" w:rsidRPr="004106FE" w:rsidRDefault="0051249E" w:rsidP="009F6E5D">
      <w:pPr>
        <w:pStyle w:val="ListParagraph"/>
        <w:numPr>
          <w:ilvl w:val="0"/>
          <w:numId w:val="34"/>
        </w:numPr>
        <w:ind w:left="363"/>
        <w:rPr>
          <w:rFonts w:ascii="Arial" w:hAnsi="Arial" w:cs="Arial"/>
          <w:bCs/>
          <w:sz w:val="22"/>
          <w:szCs w:val="22"/>
          <w:lang w:val="en-GB"/>
        </w:rPr>
      </w:pPr>
      <w:r w:rsidRPr="004106FE">
        <w:rPr>
          <w:rFonts w:ascii="Arial" w:hAnsi="Arial" w:cs="Arial"/>
          <w:bCs/>
          <w:sz w:val="22"/>
          <w:szCs w:val="22"/>
          <w:lang w:val="en-GB"/>
        </w:rPr>
        <w:t>The Systems Administrator/Data Manager make sure all passwords expire after 180 days</w:t>
      </w:r>
      <w:r w:rsidR="00450B78">
        <w:rPr>
          <w:rFonts w:ascii="Arial" w:hAnsi="Arial" w:cs="Arial"/>
          <w:bCs/>
          <w:sz w:val="22"/>
          <w:szCs w:val="22"/>
          <w:lang w:val="en-GB"/>
        </w:rPr>
        <w:t>.</w:t>
      </w:r>
    </w:p>
    <w:p w14:paraId="128B23A6" w14:textId="77777777" w:rsidR="00A82610" w:rsidRPr="004106FE" w:rsidRDefault="00A82610" w:rsidP="009F6E5D">
      <w:pPr>
        <w:ind w:left="3"/>
        <w:rPr>
          <w:rFonts w:ascii="Arial" w:hAnsi="Arial" w:cs="Arial"/>
          <w:bCs/>
          <w:sz w:val="22"/>
          <w:szCs w:val="22"/>
          <w:lang w:val="en-GB"/>
        </w:rPr>
      </w:pPr>
    </w:p>
    <w:p w14:paraId="76C172B5" w14:textId="44792D22" w:rsidR="0051249E" w:rsidRPr="004106FE" w:rsidRDefault="0051249E" w:rsidP="009F6E5D">
      <w:pPr>
        <w:pStyle w:val="ListParagraph"/>
        <w:numPr>
          <w:ilvl w:val="0"/>
          <w:numId w:val="34"/>
        </w:numPr>
        <w:ind w:left="363"/>
        <w:rPr>
          <w:rFonts w:ascii="Arial" w:hAnsi="Arial" w:cs="Arial"/>
          <w:bCs/>
          <w:sz w:val="22"/>
          <w:szCs w:val="22"/>
          <w:lang w:val="en-GB"/>
        </w:rPr>
      </w:pPr>
      <w:r w:rsidRPr="004106FE">
        <w:rPr>
          <w:rFonts w:ascii="Arial" w:hAnsi="Arial" w:cs="Arial"/>
          <w:bCs/>
          <w:sz w:val="22"/>
          <w:szCs w:val="22"/>
          <w:lang w:val="en-GB"/>
        </w:rPr>
        <w:t xml:space="preserve">The Systems Administrator/Data Manager make sure all web traffic uses secured http </w:t>
      </w:r>
      <w:proofErr w:type="gramStart"/>
      <w:r w:rsidRPr="004106FE">
        <w:rPr>
          <w:rFonts w:ascii="Arial" w:hAnsi="Arial" w:cs="Arial"/>
          <w:bCs/>
          <w:sz w:val="22"/>
          <w:szCs w:val="22"/>
          <w:lang w:val="en-GB"/>
        </w:rPr>
        <w:t>i.e.</w:t>
      </w:r>
      <w:proofErr w:type="gramEnd"/>
      <w:r w:rsidR="00644C11" w:rsidRPr="004106FE">
        <w:rPr>
          <w:rFonts w:ascii="Arial" w:hAnsi="Arial" w:cs="Arial"/>
          <w:bCs/>
          <w:sz w:val="22"/>
          <w:szCs w:val="22"/>
          <w:lang w:val="en-GB"/>
        </w:rPr>
        <w:t xml:space="preserve"> </w:t>
      </w:r>
      <w:r w:rsidRPr="004106FE">
        <w:rPr>
          <w:rFonts w:ascii="Arial" w:hAnsi="Arial" w:cs="Arial"/>
          <w:bCs/>
          <w:sz w:val="22"/>
          <w:szCs w:val="22"/>
          <w:lang w:val="en-GB"/>
        </w:rPr>
        <w:t>https://</w:t>
      </w:r>
      <w:r w:rsidR="00450B78">
        <w:rPr>
          <w:rFonts w:ascii="Arial" w:hAnsi="Arial" w:cs="Arial"/>
          <w:bCs/>
          <w:sz w:val="22"/>
          <w:szCs w:val="22"/>
          <w:lang w:val="en-GB"/>
        </w:rPr>
        <w:t>.</w:t>
      </w:r>
    </w:p>
    <w:p w14:paraId="75386AB7" w14:textId="77777777" w:rsidR="00A82610" w:rsidRPr="004106FE" w:rsidRDefault="00A82610" w:rsidP="009F6E5D">
      <w:pPr>
        <w:ind w:left="3"/>
        <w:rPr>
          <w:rFonts w:ascii="Arial" w:hAnsi="Arial" w:cs="Arial"/>
          <w:bCs/>
          <w:sz w:val="22"/>
          <w:szCs w:val="22"/>
          <w:lang w:val="en-GB"/>
        </w:rPr>
      </w:pPr>
    </w:p>
    <w:p w14:paraId="7CE420EE" w14:textId="77C55D2C" w:rsidR="00876B7E" w:rsidRPr="004106FE" w:rsidRDefault="0051249E" w:rsidP="009F6E5D">
      <w:pPr>
        <w:pStyle w:val="ListParagraph"/>
        <w:numPr>
          <w:ilvl w:val="0"/>
          <w:numId w:val="34"/>
        </w:numPr>
        <w:ind w:left="363"/>
        <w:rPr>
          <w:rFonts w:ascii="Arial" w:hAnsi="Arial" w:cs="Arial"/>
          <w:bCs/>
          <w:sz w:val="22"/>
          <w:szCs w:val="22"/>
          <w:lang w:val="en-GB"/>
        </w:rPr>
      </w:pPr>
      <w:r w:rsidRPr="004106FE">
        <w:rPr>
          <w:rFonts w:ascii="Arial" w:hAnsi="Arial" w:cs="Arial"/>
          <w:bCs/>
          <w:sz w:val="22"/>
          <w:szCs w:val="22"/>
          <w:lang w:val="en-GB"/>
        </w:rPr>
        <w:t>The Systems Administrator/Data Manager makes sure all local accounts on the systems are provided with non-admin privileges</w:t>
      </w:r>
      <w:r w:rsidR="00450B78">
        <w:rPr>
          <w:rFonts w:ascii="Arial" w:hAnsi="Arial" w:cs="Arial"/>
          <w:bCs/>
          <w:sz w:val="22"/>
          <w:szCs w:val="22"/>
          <w:lang w:val="en-GB"/>
        </w:rPr>
        <w:t>.</w:t>
      </w:r>
    </w:p>
    <w:p w14:paraId="04BCF771" w14:textId="77777777" w:rsidR="00644C11" w:rsidRPr="004106FE" w:rsidRDefault="00644C11" w:rsidP="009F6E5D">
      <w:pPr>
        <w:pStyle w:val="ListParagraph"/>
        <w:ind w:left="363"/>
        <w:rPr>
          <w:rFonts w:ascii="Arial" w:hAnsi="Arial" w:cs="Arial"/>
          <w:bCs/>
          <w:sz w:val="22"/>
          <w:szCs w:val="22"/>
          <w:lang w:val="en-GB"/>
        </w:rPr>
      </w:pPr>
    </w:p>
    <w:p w14:paraId="0D38DFAC" w14:textId="51F508A8" w:rsidR="006958FA" w:rsidRPr="004106FE" w:rsidRDefault="47E4209D" w:rsidP="47E4209D">
      <w:pPr>
        <w:pStyle w:val="ListParagraph"/>
        <w:numPr>
          <w:ilvl w:val="0"/>
          <w:numId w:val="34"/>
        </w:numPr>
        <w:ind w:left="363"/>
        <w:rPr>
          <w:rFonts w:ascii="Arial" w:hAnsi="Arial" w:cs="Arial"/>
          <w:sz w:val="22"/>
          <w:szCs w:val="22"/>
          <w:lang w:val="en-GB"/>
        </w:rPr>
      </w:pPr>
      <w:r w:rsidRPr="47E4209D">
        <w:rPr>
          <w:rFonts w:ascii="Arial" w:hAnsi="Arial" w:cs="Arial"/>
          <w:sz w:val="22"/>
          <w:szCs w:val="22"/>
          <w:lang w:val="en-GB"/>
        </w:rPr>
        <w:t>All activities on the IT systems would be logged. This provides an audit trail of system, logon, and application activities. All the logs would be periodically reviewed.</w:t>
      </w:r>
    </w:p>
    <w:p w14:paraId="3D4B338A" w14:textId="75E7299B" w:rsidR="00A82610" w:rsidRPr="004106FE" w:rsidRDefault="00A82610" w:rsidP="009F6E5D">
      <w:pPr>
        <w:pStyle w:val="ListParagraph"/>
        <w:ind w:left="363"/>
        <w:rPr>
          <w:rFonts w:ascii="Arial" w:hAnsi="Arial" w:cs="Arial"/>
          <w:bCs/>
          <w:sz w:val="22"/>
          <w:szCs w:val="22"/>
          <w:lang w:val="en-GB"/>
        </w:rPr>
      </w:pPr>
    </w:p>
    <w:p w14:paraId="40340549" w14:textId="77777777" w:rsidR="008624D2" w:rsidRPr="004106FE" w:rsidRDefault="008624D2" w:rsidP="00A82610">
      <w:pPr>
        <w:pStyle w:val="ListParagraph"/>
        <w:rPr>
          <w:rFonts w:ascii="Arial" w:hAnsi="Arial" w:cs="Arial"/>
          <w:bCs/>
          <w:sz w:val="22"/>
          <w:szCs w:val="22"/>
          <w:lang w:val="en-GB"/>
        </w:rPr>
      </w:pPr>
    </w:p>
    <w:p w14:paraId="61D4D70F" w14:textId="26562EF6" w:rsidR="00A82610" w:rsidRPr="009F6E5D" w:rsidRDefault="00A82610" w:rsidP="009F6E5D">
      <w:pPr>
        <w:pStyle w:val="ListParagraph"/>
        <w:numPr>
          <w:ilvl w:val="1"/>
          <w:numId w:val="37"/>
        </w:numPr>
        <w:rPr>
          <w:rFonts w:ascii="Arial" w:eastAsiaTheme="minorEastAsia" w:hAnsi="Arial" w:cs="Arial"/>
          <w:b/>
          <w:bCs/>
          <w:color w:val="365F91" w:themeColor="accent1" w:themeShade="BF"/>
          <w:sz w:val="22"/>
          <w:szCs w:val="22"/>
          <w:lang w:val="en-GB"/>
        </w:rPr>
      </w:pPr>
      <w:r w:rsidRPr="009F6E5D">
        <w:rPr>
          <w:rFonts w:ascii="Arial" w:eastAsiaTheme="minorEastAsia" w:hAnsi="Arial" w:cs="Arial"/>
          <w:b/>
          <w:bCs/>
          <w:color w:val="365F91" w:themeColor="accent1" w:themeShade="BF"/>
          <w:sz w:val="22"/>
          <w:szCs w:val="22"/>
          <w:lang w:val="en-GB"/>
        </w:rPr>
        <w:t>Systems Tagging and Lockdown</w:t>
      </w:r>
    </w:p>
    <w:p w14:paraId="5C3B0512" w14:textId="70C0D539" w:rsidR="00A82610" w:rsidRPr="009F6E5D" w:rsidRDefault="00A82610" w:rsidP="47E4209D">
      <w:pPr>
        <w:spacing w:after="100" w:afterAutospacing="1"/>
        <w:rPr>
          <w:rFonts w:ascii="Arial" w:hAnsi="Arial" w:cs="Arial"/>
          <w:sz w:val="22"/>
          <w:szCs w:val="22"/>
          <w:lang w:val="en-GB" w:eastAsia="nl-BE"/>
        </w:rPr>
      </w:pPr>
      <w:r w:rsidRPr="009F6E5D">
        <w:rPr>
          <w:rFonts w:ascii="Arial" w:hAnsi="Arial" w:cs="Arial"/>
          <w:kern w:val="32"/>
          <w:sz w:val="22"/>
          <w:szCs w:val="22"/>
          <w:lang w:val="en-GB" w:eastAsia="nl-BE"/>
        </w:rPr>
        <w:t xml:space="preserve">All IT physical assets are recommended to be tagged electronically with warning labels and tamper proof engraved markings to always show ownership even when removed. A Database inventory of equipment showing all relevant attributes </w:t>
      </w:r>
      <w:r w:rsidR="008624D2" w:rsidRPr="009F6E5D">
        <w:rPr>
          <w:rFonts w:ascii="Arial" w:hAnsi="Arial" w:cs="Arial"/>
          <w:kern w:val="32"/>
          <w:sz w:val="22"/>
          <w:szCs w:val="22"/>
          <w:lang w:val="en-GB" w:eastAsia="nl-BE"/>
        </w:rPr>
        <w:t>should</w:t>
      </w:r>
      <w:r w:rsidRPr="009F6E5D">
        <w:rPr>
          <w:rFonts w:ascii="Arial" w:hAnsi="Arial" w:cs="Arial"/>
          <w:kern w:val="32"/>
          <w:sz w:val="22"/>
          <w:szCs w:val="22"/>
          <w:lang w:val="en-GB" w:eastAsia="nl-BE"/>
        </w:rPr>
        <w:t xml:space="preserve"> be kept in digital form and updated when the need arises.</w:t>
      </w:r>
    </w:p>
    <w:p w14:paraId="5F3E72A8" w14:textId="7108942D" w:rsidR="00A82610" w:rsidRPr="009F6E5D" w:rsidRDefault="00A82610" w:rsidP="47E4209D">
      <w:pPr>
        <w:spacing w:before="100" w:beforeAutospacing="1" w:after="100" w:afterAutospacing="1"/>
        <w:rPr>
          <w:rFonts w:ascii="Arial" w:hAnsi="Arial" w:cs="Arial"/>
          <w:sz w:val="22"/>
          <w:szCs w:val="22"/>
          <w:lang w:val="en-GB" w:eastAsia="nl-BE"/>
        </w:rPr>
      </w:pPr>
      <w:r w:rsidRPr="009F6E5D">
        <w:rPr>
          <w:rFonts w:ascii="Arial" w:hAnsi="Arial" w:cs="Arial"/>
          <w:kern w:val="32"/>
          <w:sz w:val="22"/>
          <w:szCs w:val="22"/>
          <w:lang w:val="en-GB" w:eastAsia="nl-BE"/>
        </w:rPr>
        <w:t xml:space="preserve">The IT </w:t>
      </w:r>
      <w:r w:rsidR="008624D2" w:rsidRPr="009F6E5D">
        <w:rPr>
          <w:rFonts w:ascii="Arial" w:hAnsi="Arial" w:cs="Arial"/>
          <w:kern w:val="32"/>
          <w:sz w:val="22"/>
          <w:szCs w:val="22"/>
          <w:lang w:val="en-GB" w:eastAsia="nl-BE"/>
        </w:rPr>
        <w:t xml:space="preserve">devices </w:t>
      </w:r>
      <w:r w:rsidRPr="009F6E5D">
        <w:rPr>
          <w:rFonts w:ascii="Arial" w:hAnsi="Arial" w:cs="Arial"/>
          <w:kern w:val="32"/>
          <w:sz w:val="22"/>
          <w:szCs w:val="22"/>
          <w:lang w:val="en-GB" w:eastAsia="nl-BE"/>
        </w:rPr>
        <w:t xml:space="preserve">deployed to the various study sites will be </w:t>
      </w:r>
      <w:r w:rsidR="008624D2" w:rsidRPr="009F6E5D">
        <w:rPr>
          <w:rFonts w:ascii="Arial" w:hAnsi="Arial" w:cs="Arial"/>
          <w:kern w:val="32"/>
          <w:sz w:val="22"/>
          <w:szCs w:val="22"/>
          <w:lang w:val="en-GB" w:eastAsia="nl-BE"/>
        </w:rPr>
        <w:t xml:space="preserve">programmatically </w:t>
      </w:r>
      <w:r w:rsidRPr="009F6E5D">
        <w:rPr>
          <w:rFonts w:ascii="Arial" w:hAnsi="Arial" w:cs="Arial"/>
          <w:kern w:val="32"/>
          <w:sz w:val="22"/>
          <w:szCs w:val="22"/>
          <w:lang w:val="en-GB" w:eastAsia="nl-BE"/>
        </w:rPr>
        <w:t>locked down as much as possible to allow only for purported use</w:t>
      </w:r>
      <w:r w:rsidR="008624D2" w:rsidRPr="009F6E5D">
        <w:rPr>
          <w:rFonts w:ascii="Arial" w:hAnsi="Arial" w:cs="Arial"/>
          <w:kern w:val="32"/>
          <w:sz w:val="22"/>
          <w:szCs w:val="22"/>
          <w:lang w:val="en-GB" w:eastAsia="nl-BE"/>
        </w:rPr>
        <w:t xml:space="preserve"> so that non-authorised software cannot be installed</w:t>
      </w:r>
      <w:r w:rsidRPr="009F6E5D">
        <w:rPr>
          <w:rFonts w:ascii="Arial" w:hAnsi="Arial" w:cs="Arial"/>
          <w:kern w:val="32"/>
          <w:sz w:val="22"/>
          <w:szCs w:val="22"/>
          <w:lang w:val="en-GB" w:eastAsia="nl-BE"/>
        </w:rPr>
        <w:t>. All changes required should only be done through an authorised system change control, testing and acceptance.</w:t>
      </w:r>
    </w:p>
    <w:p w14:paraId="4A74978F" w14:textId="7E6C9327" w:rsidR="008624D2" w:rsidRPr="009F6E5D" w:rsidRDefault="008624D2" w:rsidP="009F6E5D">
      <w:pPr>
        <w:pStyle w:val="ListParagraph"/>
        <w:keepNext/>
        <w:keepLines/>
        <w:numPr>
          <w:ilvl w:val="1"/>
          <w:numId w:val="37"/>
        </w:numPr>
        <w:spacing w:before="480"/>
        <w:outlineLvl w:val="0"/>
        <w:rPr>
          <w:rFonts w:ascii="Arial" w:eastAsiaTheme="minorEastAsia" w:hAnsi="Arial" w:cs="Arial"/>
          <w:b/>
          <w:bCs/>
          <w:color w:val="365F91" w:themeColor="accent1" w:themeShade="BF"/>
          <w:sz w:val="22"/>
          <w:szCs w:val="22"/>
          <w:lang w:val="en-GB"/>
        </w:rPr>
      </w:pPr>
      <w:r w:rsidRPr="009F6E5D">
        <w:rPr>
          <w:rFonts w:ascii="Arial" w:eastAsiaTheme="minorEastAsia" w:hAnsi="Arial" w:cs="Arial"/>
          <w:b/>
          <w:bCs/>
          <w:color w:val="365F91" w:themeColor="accent1" w:themeShade="BF"/>
          <w:sz w:val="22"/>
          <w:szCs w:val="22"/>
          <w:lang w:val="en-GB"/>
        </w:rPr>
        <w:t>Physical Security</w:t>
      </w:r>
    </w:p>
    <w:p w14:paraId="2BE1793C" w14:textId="18DF4FFC" w:rsidR="008624D2" w:rsidRPr="009F6E5D" w:rsidRDefault="00644C11" w:rsidP="47E4209D">
      <w:pPr>
        <w:keepNext/>
        <w:keepLines/>
        <w:outlineLvl w:val="0"/>
        <w:rPr>
          <w:rFonts w:ascii="Arial" w:eastAsiaTheme="minorEastAsia" w:hAnsi="Arial" w:cs="Arial"/>
          <w:b/>
          <w:bCs/>
          <w:color w:val="365F91" w:themeColor="accent1" w:themeShade="BF"/>
          <w:sz w:val="22"/>
          <w:szCs w:val="22"/>
          <w:lang w:val="en-GB"/>
        </w:rPr>
      </w:pPr>
      <w:r w:rsidRPr="009F6E5D">
        <w:rPr>
          <w:rFonts w:ascii="Arial" w:hAnsi="Arial" w:cs="Arial"/>
          <w:kern w:val="32"/>
          <w:sz w:val="22"/>
          <w:szCs w:val="22"/>
          <w:lang w:val="en-GB" w:eastAsia="nl-BE"/>
        </w:rPr>
        <w:t>All locations in which servers and other IT equipment are kept should be physically secured with access controls defining who should have access to those physical locations.</w:t>
      </w:r>
    </w:p>
    <w:p w14:paraId="03F4B99C" w14:textId="44C2C0D5" w:rsidR="008624D2" w:rsidRPr="009F6E5D" w:rsidRDefault="008624D2" w:rsidP="009F6E5D">
      <w:pPr>
        <w:pStyle w:val="ListParagraph"/>
        <w:keepNext/>
        <w:keepLines/>
        <w:numPr>
          <w:ilvl w:val="1"/>
          <w:numId w:val="37"/>
        </w:numPr>
        <w:spacing w:before="480"/>
        <w:outlineLvl w:val="0"/>
        <w:rPr>
          <w:rFonts w:ascii="Arial" w:eastAsiaTheme="minorHAnsi" w:hAnsi="Arial" w:cs="Arial"/>
          <w:b/>
          <w:bCs/>
          <w:color w:val="365F91" w:themeColor="accent1" w:themeShade="BF"/>
          <w:sz w:val="22"/>
          <w:szCs w:val="22"/>
          <w:lang w:val="en-GB"/>
        </w:rPr>
      </w:pPr>
      <w:r w:rsidRPr="009F6E5D">
        <w:rPr>
          <w:rFonts w:ascii="Arial" w:eastAsiaTheme="minorHAnsi" w:hAnsi="Arial" w:cs="Arial"/>
          <w:b/>
          <w:bCs/>
          <w:color w:val="365F91" w:themeColor="accent1" w:themeShade="BF"/>
          <w:sz w:val="22"/>
          <w:szCs w:val="22"/>
          <w:lang w:val="en-GB"/>
        </w:rPr>
        <w:t>Data and Systems Backups</w:t>
      </w:r>
    </w:p>
    <w:p w14:paraId="73CF450B" w14:textId="6140B1F8" w:rsidR="008624D2" w:rsidRPr="009F6E5D" w:rsidRDefault="008624D2" w:rsidP="47E4209D">
      <w:pPr>
        <w:spacing w:after="100" w:afterAutospacing="1"/>
        <w:rPr>
          <w:rFonts w:ascii="Arial" w:hAnsi="Arial" w:cs="Arial"/>
          <w:sz w:val="22"/>
          <w:szCs w:val="22"/>
          <w:lang w:val="en-GB" w:eastAsia="nl-BE"/>
        </w:rPr>
      </w:pPr>
      <w:r w:rsidRPr="009F6E5D">
        <w:rPr>
          <w:rFonts w:ascii="Arial" w:hAnsi="Arial" w:cs="Arial"/>
          <w:kern w:val="32"/>
          <w:sz w:val="22"/>
          <w:szCs w:val="22"/>
          <w:lang w:val="en-GB" w:eastAsia="nl-BE"/>
        </w:rPr>
        <w:t xml:space="preserve">All critical data and IT systems will be protected against loss or damage </w:t>
      </w:r>
      <w:proofErr w:type="gramStart"/>
      <w:r w:rsidRPr="009F6E5D">
        <w:rPr>
          <w:rFonts w:ascii="Arial" w:hAnsi="Arial" w:cs="Arial"/>
          <w:kern w:val="32"/>
          <w:sz w:val="22"/>
          <w:szCs w:val="22"/>
          <w:lang w:val="en-GB" w:eastAsia="nl-BE"/>
        </w:rPr>
        <w:t>in order to</w:t>
      </w:r>
      <w:proofErr w:type="gramEnd"/>
      <w:r w:rsidRPr="009F6E5D">
        <w:rPr>
          <w:rFonts w:ascii="Arial" w:hAnsi="Arial" w:cs="Arial"/>
          <w:kern w:val="32"/>
          <w:sz w:val="22"/>
          <w:szCs w:val="22"/>
          <w:lang w:val="en-GB" w:eastAsia="nl-BE"/>
        </w:rPr>
        <w:t xml:space="preserve"> ensure their continued availability. Data and Systems Backups will be conducted according to </w:t>
      </w:r>
      <w:r w:rsidR="004C7978">
        <w:rPr>
          <w:rFonts w:ascii="Arial" w:hAnsi="Arial" w:cs="Arial"/>
          <w:kern w:val="32"/>
          <w:sz w:val="22"/>
          <w:szCs w:val="22"/>
          <w:lang w:val="en-GB" w:eastAsia="nl-BE"/>
        </w:rPr>
        <w:t>SOP-</w:t>
      </w:r>
      <w:r w:rsidR="004C7978" w:rsidRPr="000415E7">
        <w:rPr>
          <w:rFonts w:ascii="Arial" w:hAnsi="Arial" w:cs="Arial"/>
          <w:kern w:val="32"/>
          <w:sz w:val="22"/>
          <w:szCs w:val="22"/>
          <w:lang w:val="en-GB" w:eastAsia="nl-BE"/>
        </w:rPr>
        <w:t>WP3-</w:t>
      </w:r>
      <w:r w:rsidR="003C7355" w:rsidRPr="000415E7">
        <w:rPr>
          <w:rFonts w:ascii="Arial" w:hAnsi="Arial" w:cs="Arial"/>
          <w:kern w:val="32"/>
          <w:sz w:val="22"/>
          <w:szCs w:val="22"/>
          <w:lang w:val="en-GB" w:eastAsia="nl-BE"/>
        </w:rPr>
        <w:t>19-Data Backup and</w:t>
      </w:r>
      <w:r w:rsidRPr="000415E7">
        <w:rPr>
          <w:rFonts w:ascii="Arial" w:hAnsi="Arial" w:cs="Arial"/>
          <w:kern w:val="32"/>
          <w:sz w:val="22"/>
          <w:szCs w:val="22"/>
          <w:lang w:val="en-GB" w:eastAsia="nl-BE"/>
        </w:rPr>
        <w:t xml:space="preserve"> Disaster Recovery.</w:t>
      </w:r>
      <w:r w:rsidR="005A0DE2">
        <w:rPr>
          <w:rFonts w:ascii="Arial" w:hAnsi="Arial" w:cs="Arial"/>
          <w:kern w:val="32"/>
          <w:sz w:val="22"/>
          <w:szCs w:val="22"/>
          <w:lang w:val="en-GB" w:eastAsia="nl-BE"/>
        </w:rPr>
        <w:t xml:space="preserve"> </w:t>
      </w:r>
      <w:r w:rsidRPr="009F6E5D">
        <w:rPr>
          <w:rFonts w:ascii="Arial" w:hAnsi="Arial" w:cs="Arial"/>
          <w:kern w:val="32"/>
          <w:sz w:val="22"/>
          <w:szCs w:val="22"/>
          <w:lang w:val="en-GB" w:eastAsia="nl-BE"/>
        </w:rPr>
        <w:t>Th</w:t>
      </w:r>
      <w:r w:rsidR="005A0DE2">
        <w:rPr>
          <w:rFonts w:ascii="Arial" w:hAnsi="Arial" w:cs="Arial"/>
          <w:kern w:val="32"/>
          <w:sz w:val="22"/>
          <w:szCs w:val="22"/>
          <w:lang w:val="en-GB" w:eastAsia="nl-BE"/>
        </w:rPr>
        <w:t>at</w:t>
      </w:r>
      <w:r w:rsidRPr="009F6E5D">
        <w:rPr>
          <w:rFonts w:ascii="Arial" w:hAnsi="Arial" w:cs="Arial"/>
          <w:kern w:val="32"/>
          <w:sz w:val="22"/>
          <w:szCs w:val="22"/>
          <w:lang w:val="en-GB" w:eastAsia="nl-BE"/>
        </w:rPr>
        <w:t xml:space="preserve"> SOP defines the systems and data to be backed up, the application used to do the backup, the frequency of backups, and the repository to keep the backup. Th</w:t>
      </w:r>
      <w:r w:rsidR="00AC0759">
        <w:rPr>
          <w:rFonts w:ascii="Arial" w:hAnsi="Arial" w:cs="Arial"/>
          <w:kern w:val="32"/>
          <w:sz w:val="22"/>
          <w:szCs w:val="22"/>
          <w:lang w:val="en-GB" w:eastAsia="nl-BE"/>
        </w:rPr>
        <w:t>at</w:t>
      </w:r>
      <w:r w:rsidRPr="009F6E5D">
        <w:rPr>
          <w:rFonts w:ascii="Arial" w:hAnsi="Arial" w:cs="Arial"/>
          <w:kern w:val="32"/>
          <w:sz w:val="22"/>
          <w:szCs w:val="22"/>
          <w:lang w:val="en-GB" w:eastAsia="nl-BE"/>
        </w:rPr>
        <w:t xml:space="preserve"> SOP also defines the process of restoring data and a test validation of the Disaster Recovery Plan.</w:t>
      </w:r>
    </w:p>
    <w:p w14:paraId="7198B9AB" w14:textId="5811FA78" w:rsidR="008624D2" w:rsidRPr="009F6E5D" w:rsidRDefault="008624D2" w:rsidP="009F6E5D">
      <w:pPr>
        <w:pStyle w:val="ListParagraph"/>
        <w:keepNext/>
        <w:keepLines/>
        <w:numPr>
          <w:ilvl w:val="1"/>
          <w:numId w:val="37"/>
        </w:numPr>
        <w:spacing w:before="480"/>
        <w:outlineLvl w:val="0"/>
        <w:rPr>
          <w:rFonts w:ascii="Arial" w:eastAsiaTheme="minorHAnsi" w:hAnsi="Arial" w:cs="Arial"/>
          <w:b/>
          <w:bCs/>
          <w:color w:val="365F91" w:themeColor="accent1" w:themeShade="BF"/>
          <w:sz w:val="22"/>
          <w:szCs w:val="22"/>
          <w:lang w:val="en-GB"/>
        </w:rPr>
      </w:pPr>
      <w:r w:rsidRPr="009F6E5D">
        <w:rPr>
          <w:rFonts w:ascii="Arial" w:eastAsiaTheme="minorHAnsi" w:hAnsi="Arial" w:cs="Arial"/>
          <w:b/>
          <w:bCs/>
          <w:color w:val="365F91" w:themeColor="accent1" w:themeShade="BF"/>
          <w:sz w:val="22"/>
          <w:szCs w:val="22"/>
          <w:lang w:val="en-GB"/>
        </w:rPr>
        <w:t>References to Other SOPs/ Policies</w:t>
      </w:r>
    </w:p>
    <w:p w14:paraId="0B17CCEF" w14:textId="19A789F4" w:rsidR="008624D2" w:rsidRPr="009F6E5D" w:rsidRDefault="008624D2" w:rsidP="00DA1965">
      <w:pPr>
        <w:rPr>
          <w:rFonts w:ascii="Arial" w:hAnsi="Arial" w:cs="Arial"/>
          <w:bCs/>
          <w:sz w:val="22"/>
          <w:szCs w:val="22"/>
          <w:lang w:val="en-GB" w:eastAsia="nl-BE"/>
        </w:rPr>
      </w:pPr>
      <w:r w:rsidRPr="009F6E5D">
        <w:rPr>
          <w:rFonts w:ascii="Arial" w:hAnsi="Arial" w:cs="Arial"/>
          <w:bCs/>
          <w:sz w:val="22"/>
          <w:szCs w:val="22"/>
          <w:lang w:val="en-GB" w:eastAsia="nl-BE"/>
        </w:rPr>
        <w:t>This Policy focuses on Information Security and should be read together with</w:t>
      </w:r>
      <w:r w:rsidR="00DA1965">
        <w:rPr>
          <w:rFonts w:ascii="Arial" w:hAnsi="Arial" w:cs="Arial"/>
          <w:bCs/>
          <w:sz w:val="22"/>
          <w:szCs w:val="22"/>
          <w:lang w:val="en-GB" w:eastAsia="nl-BE"/>
        </w:rPr>
        <w:t>:</w:t>
      </w:r>
      <w:r w:rsidRPr="009F6E5D">
        <w:rPr>
          <w:rFonts w:ascii="Arial" w:hAnsi="Arial" w:cs="Arial"/>
          <w:bCs/>
          <w:sz w:val="22"/>
          <w:szCs w:val="22"/>
          <w:lang w:val="en-GB" w:eastAsia="nl-BE"/>
        </w:rPr>
        <w:t xml:space="preserve"> </w:t>
      </w:r>
    </w:p>
    <w:p w14:paraId="2B1DB163" w14:textId="1434AD3E" w:rsidR="008624D2" w:rsidRPr="00DA1965" w:rsidRDefault="00FA16D2" w:rsidP="00DA1965">
      <w:pPr>
        <w:pStyle w:val="ListParagraph"/>
        <w:numPr>
          <w:ilvl w:val="0"/>
          <w:numId w:val="40"/>
        </w:numPr>
        <w:spacing w:after="100" w:afterAutospacing="1"/>
        <w:rPr>
          <w:rFonts w:ascii="Arial" w:hAnsi="Arial" w:cs="Arial"/>
          <w:bCs/>
          <w:sz w:val="22"/>
          <w:szCs w:val="22"/>
          <w:lang w:val="en-GB" w:eastAsia="nl-BE"/>
        </w:rPr>
      </w:pPr>
      <w:r w:rsidRPr="00DA1965">
        <w:rPr>
          <w:rFonts w:ascii="Arial" w:hAnsi="Arial" w:cs="Arial"/>
          <w:bCs/>
          <w:sz w:val="22"/>
          <w:szCs w:val="22"/>
          <w:lang w:val="en-GB" w:eastAsia="nl-BE"/>
        </w:rPr>
        <w:t>SOP-WP3-04-</w:t>
      </w:r>
      <w:r w:rsidR="008624D2" w:rsidRPr="00DA1965">
        <w:rPr>
          <w:rFonts w:ascii="Arial" w:hAnsi="Arial" w:cs="Arial"/>
          <w:bCs/>
          <w:sz w:val="22"/>
          <w:szCs w:val="22"/>
          <w:lang w:val="en-GB" w:eastAsia="nl-BE"/>
        </w:rPr>
        <w:t xml:space="preserve">Data Management Plan </w:t>
      </w:r>
    </w:p>
    <w:p w14:paraId="2D2ADE29" w14:textId="29CBA858" w:rsidR="008624D2" w:rsidRPr="00DA1965" w:rsidRDefault="00FA16D2" w:rsidP="00DA1965">
      <w:pPr>
        <w:pStyle w:val="ListParagraph"/>
        <w:numPr>
          <w:ilvl w:val="0"/>
          <w:numId w:val="40"/>
        </w:numPr>
        <w:spacing w:before="100" w:beforeAutospacing="1" w:after="100" w:afterAutospacing="1"/>
        <w:rPr>
          <w:rFonts w:ascii="Arial" w:hAnsi="Arial" w:cs="Arial"/>
          <w:bCs/>
          <w:sz w:val="22"/>
          <w:szCs w:val="22"/>
          <w:lang w:val="en-GB" w:eastAsia="nl-BE"/>
        </w:rPr>
      </w:pPr>
      <w:r w:rsidRPr="00DA1965">
        <w:rPr>
          <w:rFonts w:ascii="Arial" w:hAnsi="Arial" w:cs="Arial"/>
          <w:kern w:val="32"/>
          <w:sz w:val="22"/>
          <w:szCs w:val="22"/>
          <w:lang w:val="en-GB" w:eastAsia="nl-BE"/>
        </w:rPr>
        <w:t xml:space="preserve">SOP-WP3-19-Data Backup and </w:t>
      </w:r>
      <w:r w:rsidRPr="000415E7">
        <w:rPr>
          <w:rFonts w:ascii="Arial" w:hAnsi="Arial" w:cs="Arial"/>
          <w:kern w:val="32"/>
          <w:sz w:val="22"/>
          <w:szCs w:val="22"/>
          <w:lang w:val="en-GB" w:eastAsia="nl-BE"/>
        </w:rPr>
        <w:t>Disaster Recovery.</w:t>
      </w:r>
    </w:p>
    <w:p w14:paraId="5550B681" w14:textId="6FCA8D45" w:rsidR="006A7C38" w:rsidRDefault="006A7C38" w:rsidP="00FA16D2">
      <w:pPr>
        <w:spacing w:before="100" w:beforeAutospacing="1" w:after="100" w:afterAutospacing="1"/>
        <w:rPr>
          <w:rFonts w:ascii="Arial" w:hAnsi="Arial" w:cs="Arial"/>
          <w:bCs/>
          <w:sz w:val="22"/>
          <w:szCs w:val="22"/>
          <w:lang w:val="en-GB" w:eastAsia="nl-BE"/>
        </w:rPr>
      </w:pPr>
    </w:p>
    <w:p w14:paraId="489A8674" w14:textId="6B24E9AD" w:rsidR="00420C33" w:rsidRDefault="00420C33" w:rsidP="00FA16D2">
      <w:pPr>
        <w:spacing w:before="100" w:beforeAutospacing="1" w:after="100" w:afterAutospacing="1"/>
        <w:rPr>
          <w:rFonts w:ascii="Arial" w:hAnsi="Arial" w:cs="Arial"/>
          <w:bCs/>
          <w:sz w:val="22"/>
          <w:szCs w:val="22"/>
          <w:lang w:val="en-GB" w:eastAsia="nl-BE"/>
        </w:rPr>
      </w:pPr>
    </w:p>
    <w:p w14:paraId="02259460" w14:textId="76B9EA88" w:rsidR="00420C33" w:rsidRDefault="00420C33" w:rsidP="00FA16D2">
      <w:pPr>
        <w:spacing w:before="100" w:beforeAutospacing="1" w:after="100" w:afterAutospacing="1"/>
        <w:rPr>
          <w:rFonts w:ascii="Arial" w:hAnsi="Arial" w:cs="Arial"/>
          <w:bCs/>
          <w:sz w:val="22"/>
          <w:szCs w:val="22"/>
          <w:lang w:val="en-GB" w:eastAsia="nl-BE"/>
        </w:rPr>
      </w:pPr>
    </w:p>
    <w:p w14:paraId="5567646F" w14:textId="77777777" w:rsidR="00420C33" w:rsidRPr="004106FE" w:rsidRDefault="00420C33" w:rsidP="00FA16D2">
      <w:pPr>
        <w:spacing w:before="100" w:beforeAutospacing="1" w:after="100" w:afterAutospacing="1"/>
        <w:rPr>
          <w:rFonts w:ascii="Arial" w:hAnsi="Arial" w:cs="Arial"/>
          <w:bCs/>
          <w:sz w:val="22"/>
          <w:szCs w:val="22"/>
          <w:lang w:val="en-GB" w:eastAsia="nl-BE"/>
        </w:rPr>
      </w:pPr>
    </w:p>
    <w:p w14:paraId="15B863FE" w14:textId="31FD4649" w:rsidR="00767235" w:rsidRPr="00FA16D2" w:rsidRDefault="1002A6EE" w:rsidP="00FA16D2">
      <w:pPr>
        <w:pStyle w:val="Heading1"/>
        <w:numPr>
          <w:ilvl w:val="0"/>
          <w:numId w:val="37"/>
        </w:numPr>
        <w:spacing w:before="0" w:after="120"/>
        <w:rPr>
          <w:rFonts w:ascii="Arial" w:eastAsiaTheme="minorHAnsi" w:hAnsi="Arial" w:cs="Arial"/>
          <w:sz w:val="24"/>
          <w:szCs w:val="24"/>
          <w:lang w:val="en-GB"/>
        </w:rPr>
      </w:pPr>
      <w:r w:rsidRPr="004106FE">
        <w:rPr>
          <w:rFonts w:ascii="Arial" w:eastAsiaTheme="minorEastAsia" w:hAnsi="Arial" w:cs="Arial"/>
          <w:lang w:val="en-GB"/>
        </w:rPr>
        <w:lastRenderedPageBreak/>
        <w:t xml:space="preserve"> </w:t>
      </w:r>
      <w:r w:rsidR="004C7978" w:rsidRPr="00FA16D2">
        <w:rPr>
          <w:rFonts w:ascii="Arial" w:eastAsiaTheme="minorEastAsia" w:hAnsi="Arial" w:cs="Arial"/>
          <w:sz w:val="24"/>
          <w:szCs w:val="24"/>
          <w:lang w:val="en-GB"/>
        </w:rPr>
        <w:t>A</w:t>
      </w:r>
      <w:r w:rsidRPr="00FA16D2">
        <w:rPr>
          <w:rFonts w:ascii="Arial" w:eastAsiaTheme="minorEastAsia" w:hAnsi="Arial" w:cs="Arial"/>
          <w:sz w:val="24"/>
          <w:szCs w:val="24"/>
          <w:lang w:val="en-GB"/>
        </w:rPr>
        <w:t>ttachments</w:t>
      </w:r>
    </w:p>
    <w:tbl>
      <w:tblPr>
        <w:tblStyle w:val="TableGrid"/>
        <w:tblW w:w="0" w:type="auto"/>
        <w:tblLook w:val="04A0" w:firstRow="1" w:lastRow="0" w:firstColumn="1" w:lastColumn="0" w:noHBand="0" w:noVBand="1"/>
      </w:tblPr>
      <w:tblGrid>
        <w:gridCol w:w="1696"/>
        <w:gridCol w:w="7320"/>
      </w:tblGrid>
      <w:tr w:rsidR="00674D56" w:rsidRPr="004106FE" w14:paraId="47F4AF6F" w14:textId="77777777" w:rsidTr="00FA16D2">
        <w:tc>
          <w:tcPr>
            <w:tcW w:w="9016" w:type="dxa"/>
            <w:gridSpan w:val="2"/>
            <w:shd w:val="clear" w:color="auto" w:fill="F2F2F2" w:themeFill="background1" w:themeFillShade="F2"/>
          </w:tcPr>
          <w:p w14:paraId="39D7A345" w14:textId="15388CF2" w:rsidR="00A15056" w:rsidRPr="004106FE" w:rsidRDefault="00A40419" w:rsidP="004404D0">
            <w:pPr>
              <w:rPr>
                <w:rFonts w:ascii="Arial" w:hAnsi="Arial" w:cs="Arial"/>
                <w:b/>
                <w:sz w:val="22"/>
                <w:szCs w:val="22"/>
                <w:lang w:val="en-GB"/>
              </w:rPr>
            </w:pPr>
            <w:r w:rsidRPr="004106FE">
              <w:rPr>
                <w:rFonts w:ascii="Arial" w:hAnsi="Arial" w:cs="Arial"/>
                <w:b/>
                <w:sz w:val="22"/>
                <w:szCs w:val="22"/>
                <w:lang w:val="en-GB"/>
              </w:rPr>
              <w:t>Attachments</w:t>
            </w:r>
          </w:p>
        </w:tc>
      </w:tr>
      <w:tr w:rsidR="00674D56" w:rsidRPr="004106FE" w14:paraId="2B41F03A" w14:textId="77777777" w:rsidTr="0045227B">
        <w:tc>
          <w:tcPr>
            <w:tcW w:w="1696" w:type="dxa"/>
          </w:tcPr>
          <w:p w14:paraId="15F94F2D" w14:textId="77777777" w:rsidR="00A15056" w:rsidRPr="004106FE" w:rsidRDefault="00A15056" w:rsidP="004404D0">
            <w:pPr>
              <w:rPr>
                <w:rFonts w:ascii="Arial" w:hAnsi="Arial" w:cs="Arial"/>
                <w:b/>
                <w:sz w:val="22"/>
                <w:szCs w:val="22"/>
                <w:lang w:val="en-GB"/>
              </w:rPr>
            </w:pPr>
            <w:r w:rsidRPr="004106FE">
              <w:rPr>
                <w:rFonts w:ascii="Arial" w:hAnsi="Arial" w:cs="Arial"/>
                <w:b/>
                <w:sz w:val="22"/>
                <w:szCs w:val="22"/>
                <w:lang w:val="en-GB"/>
              </w:rPr>
              <w:t>Number</w:t>
            </w:r>
          </w:p>
        </w:tc>
        <w:tc>
          <w:tcPr>
            <w:tcW w:w="7320" w:type="dxa"/>
          </w:tcPr>
          <w:p w14:paraId="59AD10AE" w14:textId="77777777" w:rsidR="00A15056" w:rsidRPr="004106FE" w:rsidRDefault="00A15056" w:rsidP="004404D0">
            <w:pPr>
              <w:rPr>
                <w:rFonts w:ascii="Arial" w:hAnsi="Arial" w:cs="Arial"/>
                <w:b/>
                <w:sz w:val="22"/>
                <w:szCs w:val="22"/>
                <w:lang w:val="en-GB"/>
              </w:rPr>
            </w:pPr>
            <w:r w:rsidRPr="004106FE">
              <w:rPr>
                <w:rFonts w:ascii="Arial" w:hAnsi="Arial" w:cs="Arial"/>
                <w:b/>
                <w:sz w:val="22"/>
                <w:szCs w:val="22"/>
                <w:lang w:val="en-GB"/>
              </w:rPr>
              <w:t>Title</w:t>
            </w:r>
          </w:p>
        </w:tc>
      </w:tr>
      <w:tr w:rsidR="00A15056" w:rsidRPr="004106FE" w14:paraId="6EB9CAF6" w14:textId="77777777" w:rsidTr="0045227B">
        <w:tc>
          <w:tcPr>
            <w:tcW w:w="1696" w:type="dxa"/>
          </w:tcPr>
          <w:p w14:paraId="71F1866F" w14:textId="5241E8CF" w:rsidR="00A15056" w:rsidRPr="004106FE" w:rsidRDefault="00A15056" w:rsidP="004404D0">
            <w:pPr>
              <w:rPr>
                <w:rFonts w:ascii="Arial" w:hAnsi="Arial" w:cs="Arial"/>
                <w:i/>
                <w:color w:val="808080" w:themeColor="background1" w:themeShade="80"/>
                <w:sz w:val="22"/>
                <w:szCs w:val="22"/>
                <w:lang w:val="en-GB"/>
              </w:rPr>
            </w:pPr>
          </w:p>
        </w:tc>
        <w:tc>
          <w:tcPr>
            <w:tcW w:w="7320" w:type="dxa"/>
          </w:tcPr>
          <w:p w14:paraId="57C98108" w14:textId="458D2B3C" w:rsidR="00A15056" w:rsidRPr="004106FE" w:rsidRDefault="00A15056" w:rsidP="00427E4D">
            <w:pPr>
              <w:rPr>
                <w:rFonts w:ascii="Arial" w:hAnsi="Arial" w:cs="Arial"/>
                <w:i/>
                <w:color w:val="808080" w:themeColor="background1" w:themeShade="80"/>
                <w:sz w:val="22"/>
                <w:szCs w:val="22"/>
                <w:lang w:val="en-GB"/>
              </w:rPr>
            </w:pPr>
          </w:p>
        </w:tc>
      </w:tr>
    </w:tbl>
    <w:p w14:paraId="60061E4C" w14:textId="7501856A" w:rsidR="00923642" w:rsidRPr="004106FE" w:rsidRDefault="00923642" w:rsidP="00A87B23">
      <w:pPr>
        <w:rPr>
          <w:rFonts w:ascii="Arial" w:eastAsiaTheme="minorHAnsi" w:hAnsi="Arial" w:cs="Arial"/>
          <w:lang w:val="en-GB"/>
        </w:rPr>
      </w:pPr>
    </w:p>
    <w:p w14:paraId="4C888999" w14:textId="77777777" w:rsidR="000F3404" w:rsidRPr="004106FE" w:rsidRDefault="000F3404" w:rsidP="00A87B23">
      <w:pPr>
        <w:rPr>
          <w:rFonts w:ascii="Arial" w:eastAsiaTheme="minorHAnsi" w:hAnsi="Arial" w:cs="Arial"/>
          <w:lang w:val="en-GB"/>
        </w:rPr>
      </w:pPr>
    </w:p>
    <w:p w14:paraId="60F9B728" w14:textId="7BEC86A3" w:rsidR="00427E4D" w:rsidRPr="00FA16D2" w:rsidRDefault="00427E4D" w:rsidP="00FA16D2">
      <w:pPr>
        <w:pStyle w:val="ListParagraph"/>
        <w:numPr>
          <w:ilvl w:val="0"/>
          <w:numId w:val="37"/>
        </w:numPr>
        <w:spacing w:after="120"/>
        <w:rPr>
          <w:rFonts w:ascii="Arial" w:eastAsiaTheme="minorHAnsi" w:hAnsi="Arial" w:cs="Arial"/>
          <w:b/>
          <w:bCs/>
          <w:color w:val="365F91" w:themeColor="accent1" w:themeShade="BF"/>
          <w:szCs w:val="24"/>
          <w:lang w:val="en-GB"/>
        </w:rPr>
      </w:pPr>
      <w:r w:rsidRPr="004C7978">
        <w:rPr>
          <w:rFonts w:ascii="Arial" w:eastAsiaTheme="minorHAnsi" w:hAnsi="Arial" w:cs="Arial"/>
          <w:b/>
          <w:bCs/>
          <w:color w:val="365F91" w:themeColor="accent1" w:themeShade="BF"/>
          <w:sz w:val="28"/>
          <w:szCs w:val="28"/>
          <w:lang w:val="en-GB"/>
        </w:rPr>
        <w:t xml:space="preserve"> </w:t>
      </w:r>
      <w:r w:rsidRPr="00FA16D2">
        <w:rPr>
          <w:rFonts w:ascii="Arial" w:eastAsiaTheme="minorHAnsi" w:hAnsi="Arial" w:cs="Arial"/>
          <w:b/>
          <w:bCs/>
          <w:color w:val="365F91" w:themeColor="accent1" w:themeShade="BF"/>
          <w:szCs w:val="24"/>
          <w:lang w:val="en-GB"/>
        </w:rPr>
        <w:t>Document History</w:t>
      </w:r>
      <w:r w:rsidR="004C7978" w:rsidRPr="00FA16D2">
        <w:rPr>
          <w:rFonts w:ascii="Arial" w:eastAsiaTheme="minorHAnsi" w:hAnsi="Arial" w:cs="Arial"/>
          <w:b/>
          <w:bCs/>
          <w:color w:val="365F91" w:themeColor="accent1" w:themeShade="BF"/>
          <w:szCs w:val="24"/>
          <w:lang w:val="en-GB"/>
        </w:rPr>
        <w:t xml:space="preserve"> and References</w:t>
      </w:r>
    </w:p>
    <w:tbl>
      <w:tblPr>
        <w:tblStyle w:val="TableGrid"/>
        <w:tblW w:w="9100" w:type="dxa"/>
        <w:tblLook w:val="04A0" w:firstRow="1" w:lastRow="0" w:firstColumn="1" w:lastColumn="0" w:noHBand="0" w:noVBand="1"/>
      </w:tblPr>
      <w:tblGrid>
        <w:gridCol w:w="1384"/>
        <w:gridCol w:w="1730"/>
        <w:gridCol w:w="1701"/>
        <w:gridCol w:w="4285"/>
      </w:tblGrid>
      <w:tr w:rsidR="002517C1" w:rsidRPr="0076249A" w14:paraId="2F78B19C" w14:textId="77777777" w:rsidTr="000F5376">
        <w:tc>
          <w:tcPr>
            <w:tcW w:w="9100" w:type="dxa"/>
            <w:gridSpan w:val="4"/>
            <w:shd w:val="clear" w:color="auto" w:fill="D9D9D9" w:themeFill="background1" w:themeFillShade="D9"/>
          </w:tcPr>
          <w:p w14:paraId="16CF72ED" w14:textId="77777777" w:rsidR="002517C1" w:rsidRPr="0076249A" w:rsidRDefault="002517C1" w:rsidP="000F5376">
            <w:pPr>
              <w:rPr>
                <w:rFonts w:asciiTheme="minorBidi" w:hAnsiTheme="minorBidi" w:cstheme="minorBidi"/>
                <w:b/>
                <w:sz w:val="22"/>
                <w:szCs w:val="22"/>
              </w:rPr>
            </w:pPr>
            <w:bookmarkStart w:id="4" w:name="_Hlk21006957"/>
            <w:r w:rsidRPr="0076249A">
              <w:rPr>
                <w:rFonts w:asciiTheme="minorBidi" w:hAnsiTheme="minorBidi" w:cstheme="minorBidi"/>
                <w:b/>
                <w:sz w:val="22"/>
                <w:szCs w:val="22"/>
              </w:rPr>
              <w:t xml:space="preserve">Revision </w:t>
            </w:r>
          </w:p>
        </w:tc>
      </w:tr>
      <w:tr w:rsidR="002517C1" w:rsidRPr="0076249A" w14:paraId="11176C13" w14:textId="77777777" w:rsidTr="00087257">
        <w:tc>
          <w:tcPr>
            <w:tcW w:w="1384" w:type="dxa"/>
            <w:shd w:val="clear" w:color="auto" w:fill="F2F2F2" w:themeFill="background1" w:themeFillShade="F2"/>
          </w:tcPr>
          <w:p w14:paraId="44427A66" w14:textId="77777777" w:rsidR="002517C1" w:rsidRPr="0076249A" w:rsidRDefault="002517C1" w:rsidP="000F5376">
            <w:pPr>
              <w:rPr>
                <w:rFonts w:asciiTheme="minorBidi" w:hAnsiTheme="minorBidi" w:cstheme="minorBidi"/>
                <w:b/>
                <w:sz w:val="22"/>
                <w:szCs w:val="22"/>
              </w:rPr>
            </w:pPr>
            <w:r w:rsidRPr="0076249A">
              <w:rPr>
                <w:rFonts w:asciiTheme="minorBidi" w:hAnsiTheme="minorBidi" w:cstheme="minorBidi"/>
                <w:b/>
                <w:sz w:val="22"/>
                <w:szCs w:val="22"/>
              </w:rPr>
              <w:t>Version number</w:t>
            </w:r>
          </w:p>
        </w:tc>
        <w:tc>
          <w:tcPr>
            <w:tcW w:w="1730" w:type="dxa"/>
            <w:shd w:val="clear" w:color="auto" w:fill="F2F2F2" w:themeFill="background1" w:themeFillShade="F2"/>
          </w:tcPr>
          <w:p w14:paraId="455E74E5" w14:textId="77777777" w:rsidR="002517C1" w:rsidRPr="0076249A" w:rsidRDefault="002517C1" w:rsidP="000F5376">
            <w:pPr>
              <w:rPr>
                <w:rFonts w:asciiTheme="minorBidi" w:hAnsiTheme="minorBidi" w:cstheme="minorBidi"/>
                <w:b/>
                <w:color w:val="808080" w:themeColor="background1" w:themeShade="80"/>
                <w:sz w:val="22"/>
                <w:szCs w:val="22"/>
              </w:rPr>
            </w:pPr>
            <w:r w:rsidRPr="0076249A">
              <w:rPr>
                <w:rFonts w:asciiTheme="minorBidi" w:hAnsiTheme="minorBidi" w:cstheme="minorBidi"/>
                <w:b/>
                <w:sz w:val="22"/>
                <w:szCs w:val="22"/>
              </w:rPr>
              <w:t>Author</w:t>
            </w:r>
          </w:p>
        </w:tc>
        <w:tc>
          <w:tcPr>
            <w:tcW w:w="1701" w:type="dxa"/>
            <w:shd w:val="clear" w:color="auto" w:fill="F2F2F2" w:themeFill="background1" w:themeFillShade="F2"/>
          </w:tcPr>
          <w:p w14:paraId="53B746DD" w14:textId="77777777" w:rsidR="002517C1" w:rsidRPr="0076249A" w:rsidRDefault="002517C1" w:rsidP="000F5376">
            <w:pPr>
              <w:rPr>
                <w:rFonts w:asciiTheme="minorBidi" w:hAnsiTheme="minorBidi" w:cstheme="minorBidi"/>
                <w:b/>
                <w:color w:val="808080" w:themeColor="background1" w:themeShade="80"/>
                <w:sz w:val="22"/>
                <w:szCs w:val="22"/>
              </w:rPr>
            </w:pPr>
            <w:r w:rsidRPr="0076249A">
              <w:rPr>
                <w:rFonts w:asciiTheme="minorBidi" w:hAnsiTheme="minorBidi" w:cstheme="minorBidi"/>
                <w:b/>
                <w:sz w:val="22"/>
                <w:szCs w:val="22"/>
              </w:rPr>
              <w:t>Date</w:t>
            </w:r>
          </w:p>
        </w:tc>
        <w:tc>
          <w:tcPr>
            <w:tcW w:w="4285" w:type="dxa"/>
            <w:shd w:val="clear" w:color="auto" w:fill="F2F2F2" w:themeFill="background1" w:themeFillShade="F2"/>
          </w:tcPr>
          <w:p w14:paraId="392665AD" w14:textId="77777777" w:rsidR="002517C1" w:rsidRPr="0076249A" w:rsidRDefault="002517C1" w:rsidP="000F5376">
            <w:pPr>
              <w:pStyle w:val="TableParagraph"/>
              <w:ind w:left="0"/>
              <w:rPr>
                <w:rFonts w:asciiTheme="minorBidi" w:hAnsiTheme="minorBidi" w:cstheme="minorBidi"/>
                <w:b/>
              </w:rPr>
            </w:pPr>
            <w:r w:rsidRPr="0076249A">
              <w:rPr>
                <w:rFonts w:asciiTheme="minorBidi" w:hAnsiTheme="minorBidi" w:cstheme="minorBidi"/>
                <w:b/>
              </w:rPr>
              <w:t>Description/reason for modification</w:t>
            </w:r>
          </w:p>
        </w:tc>
      </w:tr>
      <w:tr w:rsidR="0085335C" w:rsidRPr="0076249A" w14:paraId="1FB08072" w14:textId="77777777" w:rsidTr="00087257">
        <w:tc>
          <w:tcPr>
            <w:tcW w:w="1384" w:type="dxa"/>
          </w:tcPr>
          <w:p w14:paraId="4A99E0A8" w14:textId="77777777" w:rsidR="0085335C" w:rsidRPr="0076249A" w:rsidRDefault="0085335C" w:rsidP="0085335C">
            <w:pPr>
              <w:pStyle w:val="TableParagraph"/>
              <w:ind w:left="0"/>
              <w:rPr>
                <w:rFonts w:asciiTheme="minorBidi" w:hAnsiTheme="minorBidi" w:cstheme="minorBidi"/>
                <w:color w:val="000000" w:themeColor="text1"/>
              </w:rPr>
            </w:pPr>
            <w:r w:rsidRPr="0076249A">
              <w:rPr>
                <w:rFonts w:asciiTheme="minorBidi" w:hAnsiTheme="minorBidi" w:cstheme="minorBidi"/>
                <w:color w:val="000000" w:themeColor="text1"/>
              </w:rPr>
              <w:t>1.0</w:t>
            </w:r>
          </w:p>
        </w:tc>
        <w:tc>
          <w:tcPr>
            <w:tcW w:w="1730" w:type="dxa"/>
          </w:tcPr>
          <w:p w14:paraId="6569531C" w14:textId="77777777" w:rsidR="0085335C" w:rsidRPr="0076249A" w:rsidRDefault="0085335C" w:rsidP="0085335C">
            <w:pPr>
              <w:rPr>
                <w:rFonts w:asciiTheme="minorBidi" w:hAnsiTheme="minorBidi" w:cstheme="minorBidi"/>
                <w:sz w:val="22"/>
                <w:szCs w:val="22"/>
                <w:lang w:val="en-GB"/>
              </w:rPr>
            </w:pPr>
            <w:r w:rsidRPr="0076249A">
              <w:rPr>
                <w:rFonts w:asciiTheme="minorBidi" w:hAnsiTheme="minorBidi" w:cstheme="minorBidi"/>
                <w:sz w:val="22"/>
                <w:szCs w:val="22"/>
                <w:lang w:val="en-GB"/>
              </w:rPr>
              <w:t>Badou Gaye</w:t>
            </w:r>
          </w:p>
          <w:p w14:paraId="0C4C5903" w14:textId="14A64260" w:rsidR="0085335C" w:rsidRPr="0076249A" w:rsidRDefault="0085335C" w:rsidP="0085335C">
            <w:pPr>
              <w:rPr>
                <w:rFonts w:asciiTheme="minorBidi" w:hAnsiTheme="minorBidi" w:cstheme="minorBidi"/>
                <w:color w:val="000000" w:themeColor="text1"/>
                <w:sz w:val="22"/>
                <w:szCs w:val="22"/>
              </w:rPr>
            </w:pPr>
            <w:proofErr w:type="spellStart"/>
            <w:r w:rsidRPr="0076249A">
              <w:rPr>
                <w:rFonts w:asciiTheme="minorBidi" w:hAnsiTheme="minorBidi" w:cstheme="minorBidi"/>
                <w:sz w:val="22"/>
                <w:szCs w:val="22"/>
                <w:lang w:val="en-GB"/>
              </w:rPr>
              <w:t>Kekuta</w:t>
            </w:r>
            <w:proofErr w:type="spellEnd"/>
            <w:r w:rsidRPr="0076249A">
              <w:rPr>
                <w:rFonts w:asciiTheme="minorBidi" w:hAnsiTheme="minorBidi" w:cstheme="minorBidi"/>
                <w:sz w:val="22"/>
                <w:szCs w:val="22"/>
                <w:lang w:val="en-GB"/>
              </w:rPr>
              <w:t xml:space="preserve"> </w:t>
            </w:r>
            <w:proofErr w:type="spellStart"/>
            <w:r w:rsidRPr="0076249A">
              <w:rPr>
                <w:rFonts w:asciiTheme="minorBidi" w:hAnsiTheme="minorBidi" w:cstheme="minorBidi"/>
                <w:sz w:val="22"/>
                <w:szCs w:val="22"/>
                <w:lang w:val="en-GB"/>
              </w:rPr>
              <w:t>Kandeh</w:t>
            </w:r>
            <w:proofErr w:type="spellEnd"/>
          </w:p>
        </w:tc>
        <w:tc>
          <w:tcPr>
            <w:tcW w:w="1701" w:type="dxa"/>
          </w:tcPr>
          <w:p w14:paraId="67FF829B" w14:textId="70BEB678" w:rsidR="0085335C" w:rsidRPr="0076249A" w:rsidRDefault="0085335C" w:rsidP="0085335C">
            <w:pPr>
              <w:rPr>
                <w:rFonts w:asciiTheme="minorBidi" w:hAnsiTheme="minorBidi" w:cstheme="minorBidi"/>
                <w:color w:val="000000" w:themeColor="text1"/>
                <w:sz w:val="22"/>
                <w:szCs w:val="22"/>
              </w:rPr>
            </w:pPr>
            <w:r w:rsidRPr="0076249A">
              <w:rPr>
                <w:rFonts w:asciiTheme="minorBidi" w:hAnsiTheme="minorBidi" w:cstheme="minorBidi"/>
                <w:color w:val="000000" w:themeColor="text1"/>
                <w:sz w:val="22"/>
                <w:szCs w:val="22"/>
              </w:rPr>
              <w:t>08/10/2019</w:t>
            </w:r>
          </w:p>
        </w:tc>
        <w:tc>
          <w:tcPr>
            <w:tcW w:w="4285" w:type="dxa"/>
          </w:tcPr>
          <w:p w14:paraId="1C0F5C73" w14:textId="221E31C0" w:rsidR="0085335C" w:rsidRPr="0076249A" w:rsidRDefault="0085335C" w:rsidP="0085335C">
            <w:pPr>
              <w:rPr>
                <w:rFonts w:asciiTheme="minorBidi" w:hAnsiTheme="minorBidi" w:cstheme="minorBidi"/>
              </w:rPr>
            </w:pPr>
            <w:r w:rsidRPr="0076249A">
              <w:rPr>
                <w:rFonts w:asciiTheme="minorBidi" w:hAnsiTheme="minorBidi" w:cstheme="minorBidi"/>
              </w:rPr>
              <w:t>Initial version - Based on SOP_WP</w:t>
            </w:r>
            <w:r w:rsidR="00C83067" w:rsidRPr="0076249A">
              <w:rPr>
                <w:rFonts w:asciiTheme="minorBidi" w:hAnsiTheme="minorBidi" w:cstheme="minorBidi"/>
              </w:rPr>
              <w:t>3</w:t>
            </w:r>
            <w:r w:rsidRPr="0076249A">
              <w:rPr>
                <w:rFonts w:asciiTheme="minorBidi" w:hAnsiTheme="minorBidi" w:cstheme="minorBidi"/>
              </w:rPr>
              <w:t>-</w:t>
            </w:r>
            <w:r w:rsidR="006D1F36" w:rsidRPr="0076249A">
              <w:rPr>
                <w:rFonts w:asciiTheme="minorBidi" w:hAnsiTheme="minorBidi" w:cstheme="minorBidi"/>
              </w:rPr>
              <w:t>18</w:t>
            </w:r>
            <w:r w:rsidR="00CD7FFE" w:rsidRPr="0076249A">
              <w:rPr>
                <w:rFonts w:asciiTheme="minorBidi" w:hAnsiTheme="minorBidi" w:cstheme="minorBidi"/>
              </w:rPr>
              <w:t>-Information Security Policy-v</w:t>
            </w:r>
            <w:r w:rsidR="00196A8D" w:rsidRPr="0076249A">
              <w:rPr>
                <w:rFonts w:asciiTheme="minorBidi" w:hAnsiTheme="minorBidi" w:cstheme="minorBidi"/>
              </w:rPr>
              <w:t>1</w:t>
            </w:r>
            <w:r w:rsidR="00CD7FFE" w:rsidRPr="0076249A">
              <w:rPr>
                <w:rFonts w:asciiTheme="minorBidi" w:hAnsiTheme="minorBidi" w:cstheme="minorBidi"/>
              </w:rPr>
              <w:t>-EN-</w:t>
            </w:r>
            <w:proofErr w:type="gramStart"/>
            <w:r w:rsidR="00196A8D" w:rsidRPr="0076249A">
              <w:rPr>
                <w:rFonts w:asciiTheme="minorBidi" w:hAnsiTheme="minorBidi" w:cstheme="minorBidi"/>
              </w:rPr>
              <w:t>08OCT2019</w:t>
            </w:r>
            <w:proofErr w:type="gramEnd"/>
            <w:r w:rsidRPr="0076249A">
              <w:rPr>
                <w:rFonts w:asciiTheme="minorBidi" w:hAnsiTheme="minorBidi" w:cstheme="minorBidi"/>
              </w:rPr>
              <w:t xml:space="preserve"> </w:t>
            </w:r>
          </w:p>
          <w:p w14:paraId="145A6F90" w14:textId="77777777" w:rsidR="0085335C" w:rsidRPr="0076249A" w:rsidRDefault="0085335C" w:rsidP="0085335C">
            <w:pPr>
              <w:rPr>
                <w:rFonts w:asciiTheme="minorBidi" w:hAnsiTheme="minorBidi" w:cstheme="minorBidi"/>
              </w:rPr>
            </w:pPr>
          </w:p>
          <w:p w14:paraId="6C769B3C" w14:textId="6B679589" w:rsidR="0085335C" w:rsidRPr="0076249A" w:rsidRDefault="0085335C" w:rsidP="0085335C">
            <w:pPr>
              <w:rPr>
                <w:rFonts w:asciiTheme="minorBidi" w:hAnsiTheme="minorBidi" w:cstheme="minorBidi"/>
              </w:rPr>
            </w:pPr>
            <w:r w:rsidRPr="0076249A">
              <w:rPr>
                <w:rFonts w:asciiTheme="minorBidi" w:hAnsiTheme="minorBidi" w:cstheme="minorBidi"/>
                <w:color w:val="000000" w:themeColor="text1"/>
              </w:rPr>
              <w:t xml:space="preserve">Review by </w:t>
            </w:r>
            <w:proofErr w:type="spellStart"/>
            <w:r w:rsidR="000C3F07" w:rsidRPr="0076249A">
              <w:rPr>
                <w:rFonts w:asciiTheme="minorBidi" w:hAnsiTheme="minorBidi" w:cstheme="minorBidi"/>
              </w:rPr>
              <w:t>Kekuta</w:t>
            </w:r>
            <w:proofErr w:type="spellEnd"/>
            <w:r w:rsidR="000C3F07" w:rsidRPr="0076249A">
              <w:rPr>
                <w:rFonts w:asciiTheme="minorBidi" w:hAnsiTheme="minorBidi" w:cstheme="minorBidi"/>
              </w:rPr>
              <w:t xml:space="preserve"> </w:t>
            </w:r>
            <w:proofErr w:type="spellStart"/>
            <w:r w:rsidR="000C3F07" w:rsidRPr="0076249A">
              <w:rPr>
                <w:rFonts w:asciiTheme="minorBidi" w:hAnsiTheme="minorBidi" w:cstheme="minorBidi"/>
              </w:rPr>
              <w:t>Kandeh</w:t>
            </w:r>
            <w:proofErr w:type="spellEnd"/>
            <w:r w:rsidR="000C3F07" w:rsidRPr="0076249A">
              <w:rPr>
                <w:rFonts w:asciiTheme="minorBidi" w:hAnsiTheme="minorBidi" w:cstheme="minorBidi"/>
              </w:rPr>
              <w:t xml:space="preserve"> and Badou Gaye</w:t>
            </w:r>
            <w:r w:rsidRPr="0076249A">
              <w:rPr>
                <w:rFonts w:asciiTheme="minorBidi" w:hAnsiTheme="minorBidi" w:cstheme="minorBidi"/>
              </w:rPr>
              <w:t>.</w:t>
            </w:r>
          </w:p>
          <w:p w14:paraId="50426F31" w14:textId="4F05156C" w:rsidR="0085335C" w:rsidRPr="0076249A" w:rsidRDefault="0085335C" w:rsidP="0085335C">
            <w:pPr>
              <w:rPr>
                <w:rFonts w:asciiTheme="minorBidi" w:hAnsiTheme="minorBidi" w:cstheme="minorBidi"/>
                <w:color w:val="000000" w:themeColor="text1"/>
                <w:sz w:val="22"/>
                <w:szCs w:val="22"/>
              </w:rPr>
            </w:pPr>
            <w:r w:rsidRPr="0076249A">
              <w:rPr>
                <w:rFonts w:asciiTheme="minorBidi" w:hAnsiTheme="minorBidi" w:cstheme="minorBidi"/>
              </w:rPr>
              <w:t xml:space="preserve">Approval by </w:t>
            </w:r>
            <w:r w:rsidRPr="0076249A">
              <w:rPr>
                <w:rFonts w:asciiTheme="minorBidi" w:hAnsiTheme="minorBidi" w:cstheme="minorBidi"/>
                <w:lang w:val="en-GB"/>
              </w:rPr>
              <w:t xml:space="preserve">Bai Lamin </w:t>
            </w:r>
            <w:proofErr w:type="spellStart"/>
            <w:r w:rsidRPr="0076249A">
              <w:rPr>
                <w:rFonts w:asciiTheme="minorBidi" w:hAnsiTheme="minorBidi" w:cstheme="minorBidi"/>
                <w:lang w:val="en-GB"/>
              </w:rPr>
              <w:t>Dondeh</w:t>
            </w:r>
            <w:proofErr w:type="spellEnd"/>
            <w:r w:rsidR="00AA7874">
              <w:rPr>
                <w:rFonts w:asciiTheme="minorBidi" w:hAnsiTheme="minorBidi" w:cstheme="minorBidi"/>
                <w:lang w:val="en-GB"/>
              </w:rPr>
              <w:t xml:space="preserve"> and Harry van Loen</w:t>
            </w:r>
            <w:r w:rsidRPr="0076249A">
              <w:rPr>
                <w:rFonts w:asciiTheme="minorBidi" w:hAnsiTheme="minorBidi" w:cstheme="minorBidi"/>
                <w:lang w:val="en-GB"/>
              </w:rPr>
              <w:t>.</w:t>
            </w:r>
          </w:p>
        </w:tc>
      </w:tr>
      <w:tr w:rsidR="00696824" w:rsidRPr="0076249A" w14:paraId="01C0A4DE" w14:textId="77777777" w:rsidTr="00087257">
        <w:tc>
          <w:tcPr>
            <w:tcW w:w="1384" w:type="dxa"/>
          </w:tcPr>
          <w:p w14:paraId="0E13B2FB" w14:textId="626732DD" w:rsidR="00696824" w:rsidRPr="0076249A" w:rsidRDefault="00696824" w:rsidP="000F5376">
            <w:pPr>
              <w:pStyle w:val="TableParagraph"/>
              <w:ind w:left="0"/>
              <w:rPr>
                <w:rFonts w:asciiTheme="minorBidi" w:hAnsiTheme="minorBidi" w:cstheme="minorBidi"/>
                <w:color w:val="000000" w:themeColor="text1"/>
              </w:rPr>
            </w:pPr>
            <w:r w:rsidRPr="0076249A">
              <w:rPr>
                <w:rFonts w:asciiTheme="minorBidi" w:hAnsiTheme="minorBidi" w:cstheme="minorBidi"/>
                <w:color w:val="000000" w:themeColor="text1"/>
              </w:rPr>
              <w:t>2.0</w:t>
            </w:r>
          </w:p>
        </w:tc>
        <w:tc>
          <w:tcPr>
            <w:tcW w:w="1730" w:type="dxa"/>
          </w:tcPr>
          <w:p w14:paraId="0218139D" w14:textId="77777777" w:rsidR="005747A9" w:rsidRPr="0076249A" w:rsidRDefault="005747A9" w:rsidP="005747A9">
            <w:pPr>
              <w:rPr>
                <w:rFonts w:asciiTheme="minorBidi" w:hAnsiTheme="minorBidi" w:cstheme="minorBidi"/>
                <w:sz w:val="22"/>
                <w:szCs w:val="22"/>
                <w:lang w:val="en-GB"/>
              </w:rPr>
            </w:pPr>
            <w:r w:rsidRPr="0076249A">
              <w:rPr>
                <w:rFonts w:asciiTheme="minorBidi" w:hAnsiTheme="minorBidi" w:cstheme="minorBidi"/>
                <w:sz w:val="22"/>
                <w:szCs w:val="22"/>
                <w:lang w:val="en-GB"/>
              </w:rPr>
              <w:t>Badou Gaye</w:t>
            </w:r>
          </w:p>
          <w:p w14:paraId="24C5FF15" w14:textId="70B519A4" w:rsidR="00696824" w:rsidRPr="0076249A" w:rsidRDefault="005747A9" w:rsidP="005747A9">
            <w:pPr>
              <w:rPr>
                <w:rFonts w:asciiTheme="minorBidi" w:hAnsiTheme="minorBidi" w:cstheme="minorBidi"/>
                <w:sz w:val="22"/>
                <w:szCs w:val="22"/>
                <w:lang w:val="en-GB"/>
              </w:rPr>
            </w:pPr>
            <w:proofErr w:type="spellStart"/>
            <w:r w:rsidRPr="0076249A">
              <w:rPr>
                <w:rFonts w:asciiTheme="minorBidi" w:hAnsiTheme="minorBidi" w:cstheme="minorBidi"/>
                <w:sz w:val="22"/>
                <w:szCs w:val="22"/>
                <w:lang w:val="en-GB"/>
              </w:rPr>
              <w:t>Kekuta</w:t>
            </w:r>
            <w:proofErr w:type="spellEnd"/>
            <w:r w:rsidRPr="0076249A">
              <w:rPr>
                <w:rFonts w:asciiTheme="minorBidi" w:hAnsiTheme="minorBidi" w:cstheme="minorBidi"/>
                <w:sz w:val="22"/>
                <w:szCs w:val="22"/>
                <w:lang w:val="en-GB"/>
              </w:rPr>
              <w:t xml:space="preserve"> </w:t>
            </w:r>
            <w:proofErr w:type="spellStart"/>
            <w:r w:rsidRPr="0076249A">
              <w:rPr>
                <w:rFonts w:asciiTheme="minorBidi" w:hAnsiTheme="minorBidi" w:cstheme="minorBidi"/>
                <w:sz w:val="22"/>
                <w:szCs w:val="22"/>
                <w:lang w:val="en-GB"/>
              </w:rPr>
              <w:t>Kandeh</w:t>
            </w:r>
            <w:proofErr w:type="spellEnd"/>
          </w:p>
        </w:tc>
        <w:tc>
          <w:tcPr>
            <w:tcW w:w="1701" w:type="dxa"/>
          </w:tcPr>
          <w:p w14:paraId="5AD78F6F" w14:textId="5C9787C9" w:rsidR="00696824" w:rsidRPr="0076249A" w:rsidRDefault="005747A9" w:rsidP="000F5376">
            <w:pPr>
              <w:rPr>
                <w:rFonts w:asciiTheme="minorBidi" w:hAnsiTheme="minorBidi" w:cstheme="minorBidi"/>
                <w:color w:val="000000" w:themeColor="text1"/>
                <w:sz w:val="22"/>
                <w:szCs w:val="22"/>
              </w:rPr>
            </w:pPr>
            <w:r w:rsidRPr="0076249A">
              <w:rPr>
                <w:rFonts w:asciiTheme="minorBidi" w:hAnsiTheme="minorBidi" w:cstheme="minorBidi"/>
                <w:color w:val="000000" w:themeColor="text1"/>
                <w:sz w:val="22"/>
                <w:szCs w:val="22"/>
              </w:rPr>
              <w:t>22/06/2022</w:t>
            </w:r>
          </w:p>
        </w:tc>
        <w:tc>
          <w:tcPr>
            <w:tcW w:w="4285" w:type="dxa"/>
          </w:tcPr>
          <w:p w14:paraId="1AA6881E" w14:textId="1113B7F0" w:rsidR="00696824" w:rsidRPr="0076249A" w:rsidRDefault="00827134" w:rsidP="00CB24D5">
            <w:pPr>
              <w:rPr>
                <w:rFonts w:asciiTheme="minorBidi" w:hAnsiTheme="minorBidi" w:cstheme="minorBidi"/>
                <w:color w:val="000000" w:themeColor="text1"/>
                <w:sz w:val="22"/>
                <w:szCs w:val="22"/>
              </w:rPr>
            </w:pPr>
            <w:r w:rsidRPr="0076249A">
              <w:rPr>
                <w:rFonts w:asciiTheme="minorBidi" w:hAnsiTheme="minorBidi" w:cstheme="minorBidi"/>
              </w:rPr>
              <w:t>Review to ensure that the SOP is appropriate within ALERRT and with current clinical research best pra</w:t>
            </w:r>
            <w:r w:rsidR="00AA7874">
              <w:rPr>
                <w:rFonts w:asciiTheme="minorBidi" w:hAnsiTheme="minorBidi" w:cstheme="minorBidi"/>
              </w:rPr>
              <w:t>c</w:t>
            </w:r>
            <w:r w:rsidRPr="0076249A">
              <w:rPr>
                <w:rFonts w:asciiTheme="minorBidi" w:hAnsiTheme="minorBidi" w:cstheme="minorBidi"/>
              </w:rPr>
              <w:t>tices.</w:t>
            </w:r>
          </w:p>
        </w:tc>
      </w:tr>
      <w:bookmarkEnd w:id="4"/>
    </w:tbl>
    <w:p w14:paraId="4B94D5A5" w14:textId="26BA6773" w:rsidR="004013BC" w:rsidRDefault="004013BC" w:rsidP="00904231">
      <w:pPr>
        <w:rPr>
          <w:rFonts w:ascii="Arial" w:eastAsiaTheme="minorHAnsi" w:hAnsi="Arial" w:cs="Arial"/>
          <w:bCs/>
          <w:szCs w:val="24"/>
          <w:lang w:val="en-GB"/>
        </w:rPr>
      </w:pPr>
    </w:p>
    <w:p w14:paraId="581F77EC" w14:textId="77777777" w:rsidR="002517C1" w:rsidRPr="004106FE" w:rsidRDefault="002517C1" w:rsidP="00904231">
      <w:pPr>
        <w:rPr>
          <w:rFonts w:ascii="Arial" w:eastAsiaTheme="minorHAnsi" w:hAnsi="Arial" w:cs="Arial"/>
          <w:bCs/>
          <w:szCs w:val="24"/>
          <w:lang w:val="en-GB"/>
        </w:rPr>
      </w:pPr>
    </w:p>
    <w:p w14:paraId="2E263FE7" w14:textId="59885EFC" w:rsidR="00904231" w:rsidRPr="00FA16D2" w:rsidRDefault="00904231" w:rsidP="00FA16D2">
      <w:pPr>
        <w:pStyle w:val="ListParagraph"/>
        <w:numPr>
          <w:ilvl w:val="0"/>
          <w:numId w:val="37"/>
        </w:numPr>
        <w:spacing w:after="120"/>
        <w:rPr>
          <w:rFonts w:ascii="Arial" w:eastAsiaTheme="minorHAnsi" w:hAnsi="Arial" w:cs="Arial"/>
          <w:b/>
          <w:bCs/>
          <w:color w:val="365F91" w:themeColor="accent1" w:themeShade="BF"/>
          <w:szCs w:val="24"/>
          <w:lang w:val="en-GB"/>
        </w:rPr>
      </w:pPr>
      <w:r w:rsidRPr="00FA16D2">
        <w:rPr>
          <w:rFonts w:ascii="Arial" w:eastAsiaTheme="minorHAnsi" w:hAnsi="Arial" w:cs="Arial"/>
          <w:b/>
          <w:bCs/>
          <w:color w:val="365F91" w:themeColor="accent1" w:themeShade="BF"/>
          <w:szCs w:val="24"/>
          <w:lang w:val="en-GB"/>
        </w:rPr>
        <w:t xml:space="preserve"> </w:t>
      </w:r>
      <w:r w:rsidR="003E2FBE" w:rsidRPr="00FA16D2">
        <w:rPr>
          <w:rFonts w:ascii="Arial" w:eastAsiaTheme="minorHAnsi" w:hAnsi="Arial" w:cs="Arial"/>
          <w:b/>
          <w:bCs/>
          <w:color w:val="365F91" w:themeColor="accent1" w:themeShade="BF"/>
          <w:szCs w:val="24"/>
          <w:lang w:val="en-GB"/>
        </w:rPr>
        <w:t>Approval</w:t>
      </w:r>
    </w:p>
    <w:tbl>
      <w:tblPr>
        <w:tblStyle w:val="TableGrid1"/>
        <w:tblW w:w="0" w:type="auto"/>
        <w:tblLook w:val="04A0" w:firstRow="1" w:lastRow="0" w:firstColumn="1" w:lastColumn="0" w:noHBand="0" w:noVBand="1"/>
      </w:tblPr>
      <w:tblGrid>
        <w:gridCol w:w="4248"/>
        <w:gridCol w:w="2126"/>
        <w:gridCol w:w="2642"/>
      </w:tblGrid>
      <w:tr w:rsidR="00C630F4" w:rsidRPr="00F63095" w14:paraId="38A6585D" w14:textId="77777777" w:rsidTr="00BB26CF">
        <w:tc>
          <w:tcPr>
            <w:tcW w:w="4248" w:type="dxa"/>
            <w:shd w:val="clear" w:color="auto" w:fill="D9D9D9" w:themeFill="background1" w:themeFillShade="D9"/>
          </w:tcPr>
          <w:p w14:paraId="392DE920" w14:textId="77777777" w:rsidR="00C630F4" w:rsidRPr="00F63095" w:rsidRDefault="00C630F4" w:rsidP="00BB26CF">
            <w:pPr>
              <w:rPr>
                <w:rFonts w:ascii="Arial" w:hAnsi="Arial" w:cs="Arial"/>
                <w:b/>
                <w:sz w:val="22"/>
                <w:szCs w:val="22"/>
              </w:rPr>
            </w:pPr>
            <w:r w:rsidRPr="00F63095">
              <w:rPr>
                <w:rFonts w:ascii="Arial" w:hAnsi="Arial" w:cs="Arial"/>
                <w:b/>
                <w:sz w:val="22"/>
                <w:szCs w:val="22"/>
              </w:rPr>
              <w:t>Name and function</w:t>
            </w:r>
          </w:p>
        </w:tc>
        <w:tc>
          <w:tcPr>
            <w:tcW w:w="2126" w:type="dxa"/>
            <w:shd w:val="clear" w:color="auto" w:fill="D9D9D9" w:themeFill="background1" w:themeFillShade="D9"/>
          </w:tcPr>
          <w:p w14:paraId="31553EC7" w14:textId="77777777" w:rsidR="00C630F4" w:rsidRPr="00F63095" w:rsidRDefault="00C630F4" w:rsidP="00BB26CF">
            <w:pPr>
              <w:rPr>
                <w:rFonts w:ascii="Arial" w:hAnsi="Arial" w:cs="Arial"/>
                <w:b/>
                <w:sz w:val="22"/>
                <w:szCs w:val="22"/>
              </w:rPr>
            </w:pPr>
            <w:r w:rsidRPr="00F63095">
              <w:rPr>
                <w:rFonts w:ascii="Arial" w:hAnsi="Arial" w:cs="Arial"/>
                <w:b/>
                <w:sz w:val="22"/>
                <w:szCs w:val="22"/>
              </w:rPr>
              <w:t>Date (dd/mm/</w:t>
            </w:r>
            <w:proofErr w:type="spellStart"/>
            <w:r w:rsidRPr="00F63095">
              <w:rPr>
                <w:rFonts w:ascii="Arial" w:hAnsi="Arial" w:cs="Arial"/>
                <w:b/>
                <w:sz w:val="22"/>
                <w:szCs w:val="22"/>
              </w:rPr>
              <w:t>yyyy</w:t>
            </w:r>
            <w:proofErr w:type="spellEnd"/>
            <w:r w:rsidRPr="00F63095">
              <w:rPr>
                <w:rFonts w:ascii="Arial" w:hAnsi="Arial" w:cs="Arial"/>
                <w:b/>
                <w:sz w:val="22"/>
                <w:szCs w:val="22"/>
              </w:rPr>
              <w:t>)</w:t>
            </w:r>
          </w:p>
        </w:tc>
        <w:tc>
          <w:tcPr>
            <w:tcW w:w="2642" w:type="dxa"/>
            <w:shd w:val="clear" w:color="auto" w:fill="D9D9D9" w:themeFill="background1" w:themeFillShade="D9"/>
          </w:tcPr>
          <w:p w14:paraId="2E561D14" w14:textId="77777777" w:rsidR="00C630F4" w:rsidRPr="00F63095" w:rsidRDefault="00C630F4" w:rsidP="00BB26CF">
            <w:pPr>
              <w:rPr>
                <w:rFonts w:ascii="Arial" w:hAnsi="Arial" w:cs="Arial"/>
                <w:b/>
                <w:sz w:val="22"/>
                <w:szCs w:val="22"/>
              </w:rPr>
            </w:pPr>
            <w:r w:rsidRPr="00F63095">
              <w:rPr>
                <w:rFonts w:ascii="Arial" w:hAnsi="Arial" w:cs="Arial"/>
                <w:b/>
                <w:sz w:val="22"/>
                <w:szCs w:val="22"/>
              </w:rPr>
              <w:t>Signature</w:t>
            </w:r>
          </w:p>
        </w:tc>
      </w:tr>
      <w:tr w:rsidR="00C630F4" w:rsidRPr="00F63095" w14:paraId="6048BD49" w14:textId="77777777" w:rsidTr="00BB26CF">
        <w:tc>
          <w:tcPr>
            <w:tcW w:w="9016" w:type="dxa"/>
            <w:gridSpan w:val="3"/>
            <w:shd w:val="clear" w:color="auto" w:fill="F2F2F2" w:themeFill="background1" w:themeFillShade="F2"/>
          </w:tcPr>
          <w:p w14:paraId="6098C84B" w14:textId="77777777" w:rsidR="00C630F4" w:rsidRPr="005F684A" w:rsidRDefault="00C630F4" w:rsidP="00BB26CF">
            <w:pPr>
              <w:rPr>
                <w:rFonts w:ascii="Arial" w:hAnsi="Arial" w:cs="Arial"/>
                <w:i/>
                <w:sz w:val="22"/>
                <w:szCs w:val="22"/>
              </w:rPr>
            </w:pPr>
            <w:r w:rsidRPr="005F684A">
              <w:rPr>
                <w:rFonts w:ascii="Arial" w:hAnsi="Arial" w:cs="Arial"/>
                <w:b/>
                <w:i/>
                <w:sz w:val="22"/>
                <w:szCs w:val="22"/>
              </w:rPr>
              <w:t>Author</w:t>
            </w:r>
          </w:p>
        </w:tc>
      </w:tr>
      <w:tr w:rsidR="00C630F4" w:rsidRPr="00F63095" w14:paraId="72AB8DAF" w14:textId="77777777" w:rsidTr="00BB26CF">
        <w:trPr>
          <w:trHeight w:val="410"/>
        </w:trPr>
        <w:tc>
          <w:tcPr>
            <w:tcW w:w="4248" w:type="dxa"/>
          </w:tcPr>
          <w:p w14:paraId="619283C4" w14:textId="77777777" w:rsidR="00C630F4" w:rsidRDefault="00C630F4" w:rsidP="00BB26CF">
            <w:pPr>
              <w:rPr>
                <w:rFonts w:ascii="Arial" w:hAnsi="Arial" w:cs="Arial"/>
                <w:i/>
                <w:color w:val="808080" w:themeColor="background1" w:themeShade="80"/>
                <w:sz w:val="22"/>
                <w:szCs w:val="22"/>
              </w:rPr>
            </w:pPr>
            <w:r w:rsidRPr="005F684A">
              <w:rPr>
                <w:rFonts w:ascii="Arial" w:hAnsi="Arial" w:cs="Arial"/>
                <w:i/>
                <w:color w:val="808080" w:themeColor="background1" w:themeShade="80"/>
                <w:sz w:val="22"/>
                <w:szCs w:val="22"/>
              </w:rPr>
              <w:t xml:space="preserve">Indicate who wrote the </w:t>
            </w:r>
            <w:proofErr w:type="gramStart"/>
            <w:r w:rsidRPr="005F684A">
              <w:rPr>
                <w:rFonts w:ascii="Arial" w:hAnsi="Arial" w:cs="Arial"/>
                <w:i/>
                <w:color w:val="808080" w:themeColor="background1" w:themeShade="80"/>
                <w:sz w:val="22"/>
                <w:szCs w:val="22"/>
              </w:rPr>
              <w:t>SOP</w:t>
            </w:r>
            <w:proofErr w:type="gramEnd"/>
          </w:p>
          <w:p w14:paraId="4CD5E5C5" w14:textId="77777777" w:rsidR="00C630F4" w:rsidRDefault="00C630F4" w:rsidP="00BB26CF">
            <w:pPr>
              <w:rPr>
                <w:rFonts w:ascii="Arial" w:hAnsi="Arial" w:cs="Arial"/>
                <w:i/>
                <w:color w:val="808080" w:themeColor="background1" w:themeShade="80"/>
                <w:sz w:val="22"/>
                <w:szCs w:val="22"/>
              </w:rPr>
            </w:pPr>
          </w:p>
          <w:p w14:paraId="44DCA22A" w14:textId="77777777" w:rsidR="00C630F4" w:rsidRPr="005F684A" w:rsidRDefault="00C630F4" w:rsidP="00BB26CF">
            <w:pPr>
              <w:rPr>
                <w:rFonts w:ascii="Arial" w:hAnsi="Arial" w:cs="Arial"/>
                <w:sz w:val="22"/>
                <w:szCs w:val="22"/>
              </w:rPr>
            </w:pPr>
          </w:p>
        </w:tc>
        <w:tc>
          <w:tcPr>
            <w:tcW w:w="2126" w:type="dxa"/>
          </w:tcPr>
          <w:p w14:paraId="5F45F8CD" w14:textId="77777777" w:rsidR="00C630F4" w:rsidRPr="005F684A" w:rsidRDefault="00C630F4" w:rsidP="00BB26CF">
            <w:pPr>
              <w:rPr>
                <w:rFonts w:ascii="Arial" w:hAnsi="Arial" w:cs="Arial"/>
                <w:sz w:val="22"/>
                <w:szCs w:val="22"/>
                <w:highlight w:val="yellow"/>
              </w:rPr>
            </w:pPr>
          </w:p>
        </w:tc>
        <w:tc>
          <w:tcPr>
            <w:tcW w:w="2642" w:type="dxa"/>
          </w:tcPr>
          <w:p w14:paraId="1A66BE9F" w14:textId="77777777" w:rsidR="00C630F4" w:rsidRPr="00F63095" w:rsidRDefault="00C630F4" w:rsidP="00BB26CF">
            <w:pPr>
              <w:rPr>
                <w:rFonts w:ascii="Arial" w:hAnsi="Arial" w:cs="Arial"/>
                <w:sz w:val="22"/>
                <w:szCs w:val="22"/>
              </w:rPr>
            </w:pPr>
          </w:p>
        </w:tc>
      </w:tr>
      <w:tr w:rsidR="00C630F4" w:rsidRPr="00F63095" w14:paraId="2CF5F61D" w14:textId="77777777" w:rsidTr="00BB26CF">
        <w:tc>
          <w:tcPr>
            <w:tcW w:w="9016" w:type="dxa"/>
            <w:gridSpan w:val="3"/>
            <w:shd w:val="clear" w:color="auto" w:fill="F2F2F2" w:themeFill="background1" w:themeFillShade="F2"/>
          </w:tcPr>
          <w:p w14:paraId="3A676E0F" w14:textId="77777777" w:rsidR="00C630F4" w:rsidRPr="005F684A" w:rsidRDefault="00C630F4" w:rsidP="00BB26CF">
            <w:pPr>
              <w:rPr>
                <w:rFonts w:ascii="Arial" w:hAnsi="Arial" w:cs="Arial"/>
                <w:i/>
                <w:sz w:val="22"/>
                <w:szCs w:val="22"/>
              </w:rPr>
            </w:pPr>
            <w:r w:rsidRPr="005F684A">
              <w:rPr>
                <w:rFonts w:ascii="Arial" w:hAnsi="Arial" w:cs="Arial"/>
                <w:b/>
                <w:i/>
                <w:sz w:val="22"/>
                <w:szCs w:val="22"/>
              </w:rPr>
              <w:t>Review</w:t>
            </w:r>
          </w:p>
        </w:tc>
      </w:tr>
      <w:tr w:rsidR="00C630F4" w:rsidRPr="00F63095" w14:paraId="5DC8C2C7" w14:textId="77777777" w:rsidTr="00BB26CF">
        <w:trPr>
          <w:trHeight w:val="480"/>
        </w:trPr>
        <w:tc>
          <w:tcPr>
            <w:tcW w:w="4248" w:type="dxa"/>
          </w:tcPr>
          <w:p w14:paraId="72EF8701" w14:textId="77777777" w:rsidR="00C630F4" w:rsidRPr="005F684A" w:rsidRDefault="00C630F4" w:rsidP="00BB26CF">
            <w:pPr>
              <w:rPr>
                <w:rFonts w:ascii="Arial" w:hAnsi="Arial" w:cs="Arial"/>
                <w:i/>
                <w:color w:val="808080" w:themeColor="background1" w:themeShade="80"/>
                <w:sz w:val="22"/>
                <w:szCs w:val="22"/>
              </w:rPr>
            </w:pPr>
            <w:r w:rsidRPr="005F684A">
              <w:rPr>
                <w:rFonts w:ascii="Arial" w:hAnsi="Arial" w:cs="Arial"/>
                <w:i/>
                <w:color w:val="808080" w:themeColor="background1" w:themeShade="80"/>
                <w:sz w:val="22"/>
                <w:szCs w:val="22"/>
              </w:rPr>
              <w:t>Indicate WP team members who reviewed (if applicable)</w:t>
            </w:r>
          </w:p>
          <w:p w14:paraId="6A1B34B6" w14:textId="77777777" w:rsidR="00C630F4" w:rsidRPr="005F684A" w:rsidRDefault="00C630F4" w:rsidP="00BB26CF">
            <w:pPr>
              <w:widowControl w:val="0"/>
              <w:autoSpaceDE w:val="0"/>
              <w:autoSpaceDN w:val="0"/>
              <w:rPr>
                <w:rFonts w:ascii="Arial" w:hAnsi="Arial" w:cs="Arial"/>
                <w:sz w:val="22"/>
                <w:szCs w:val="22"/>
              </w:rPr>
            </w:pPr>
          </w:p>
        </w:tc>
        <w:tc>
          <w:tcPr>
            <w:tcW w:w="2126" w:type="dxa"/>
          </w:tcPr>
          <w:p w14:paraId="30C213FE" w14:textId="77777777" w:rsidR="00C630F4" w:rsidRPr="005F684A" w:rsidRDefault="00C630F4" w:rsidP="00BB26CF">
            <w:pPr>
              <w:rPr>
                <w:rFonts w:ascii="Arial" w:hAnsi="Arial" w:cs="Arial"/>
                <w:i/>
                <w:color w:val="808080" w:themeColor="background1" w:themeShade="80"/>
                <w:sz w:val="22"/>
                <w:szCs w:val="22"/>
              </w:rPr>
            </w:pPr>
            <w:r w:rsidRPr="005F684A">
              <w:rPr>
                <w:rFonts w:ascii="Arial" w:hAnsi="Arial" w:cs="Arial"/>
                <w:i/>
                <w:color w:val="808080" w:themeColor="background1" w:themeShade="80"/>
                <w:sz w:val="22"/>
                <w:szCs w:val="22"/>
              </w:rPr>
              <w:t>Date of review</w:t>
            </w:r>
          </w:p>
          <w:p w14:paraId="2085C401" w14:textId="77777777" w:rsidR="00C630F4" w:rsidRPr="005F684A" w:rsidRDefault="00C630F4" w:rsidP="00BB26CF">
            <w:pPr>
              <w:rPr>
                <w:rFonts w:ascii="Arial" w:hAnsi="Arial" w:cs="Arial"/>
                <w:sz w:val="22"/>
                <w:szCs w:val="22"/>
              </w:rPr>
            </w:pPr>
          </w:p>
        </w:tc>
        <w:tc>
          <w:tcPr>
            <w:tcW w:w="2642" w:type="dxa"/>
          </w:tcPr>
          <w:p w14:paraId="46BD0DD7" w14:textId="77777777" w:rsidR="00C630F4" w:rsidRPr="00F63095" w:rsidRDefault="00C630F4" w:rsidP="00BB26CF">
            <w:pPr>
              <w:rPr>
                <w:rFonts w:ascii="Arial" w:hAnsi="Arial" w:cs="Arial"/>
                <w:sz w:val="22"/>
                <w:szCs w:val="22"/>
              </w:rPr>
            </w:pPr>
          </w:p>
        </w:tc>
      </w:tr>
      <w:tr w:rsidR="00C630F4" w:rsidRPr="00F63095" w14:paraId="66E378CC" w14:textId="77777777" w:rsidTr="00BB26CF">
        <w:trPr>
          <w:trHeight w:val="267"/>
        </w:trPr>
        <w:tc>
          <w:tcPr>
            <w:tcW w:w="9016" w:type="dxa"/>
            <w:gridSpan w:val="3"/>
            <w:shd w:val="clear" w:color="auto" w:fill="F2F2F2" w:themeFill="background1" w:themeFillShade="F2"/>
          </w:tcPr>
          <w:p w14:paraId="79E525AE" w14:textId="77777777" w:rsidR="00C630F4" w:rsidRPr="005F684A" w:rsidRDefault="00C630F4" w:rsidP="00BB26CF">
            <w:pPr>
              <w:rPr>
                <w:rFonts w:ascii="Arial" w:hAnsi="Arial" w:cs="Arial"/>
                <w:sz w:val="22"/>
                <w:szCs w:val="22"/>
              </w:rPr>
            </w:pPr>
            <w:r w:rsidRPr="005F684A">
              <w:rPr>
                <w:rFonts w:ascii="Arial" w:hAnsi="Arial" w:cs="Arial"/>
                <w:b/>
                <w:i/>
                <w:sz w:val="22"/>
                <w:szCs w:val="22"/>
              </w:rPr>
              <w:t>Approval</w:t>
            </w:r>
          </w:p>
        </w:tc>
      </w:tr>
      <w:tr w:rsidR="00C630F4" w:rsidRPr="00F63095" w14:paraId="475CE0A4" w14:textId="77777777" w:rsidTr="00BB26CF">
        <w:trPr>
          <w:trHeight w:val="376"/>
        </w:trPr>
        <w:tc>
          <w:tcPr>
            <w:tcW w:w="4248" w:type="dxa"/>
          </w:tcPr>
          <w:p w14:paraId="3F9E1C3A" w14:textId="77777777" w:rsidR="00C630F4" w:rsidRDefault="00C630F4" w:rsidP="00BB26CF">
            <w:pPr>
              <w:rPr>
                <w:rFonts w:ascii="Arial" w:hAnsi="Arial" w:cs="Arial"/>
                <w:i/>
                <w:color w:val="808080" w:themeColor="background1" w:themeShade="80"/>
                <w:sz w:val="22"/>
                <w:szCs w:val="22"/>
              </w:rPr>
            </w:pPr>
            <w:r w:rsidRPr="005F684A">
              <w:rPr>
                <w:rFonts w:ascii="Arial" w:hAnsi="Arial" w:cs="Arial"/>
                <w:i/>
                <w:color w:val="808080" w:themeColor="background1" w:themeShade="80"/>
                <w:sz w:val="22"/>
                <w:szCs w:val="22"/>
              </w:rPr>
              <w:t xml:space="preserve">Indicate WP Lead/Co-lead(s) who </w:t>
            </w:r>
            <w:proofErr w:type="gramStart"/>
            <w:r w:rsidRPr="005F684A">
              <w:rPr>
                <w:rFonts w:ascii="Arial" w:hAnsi="Arial" w:cs="Arial"/>
                <w:i/>
                <w:color w:val="808080" w:themeColor="background1" w:themeShade="80"/>
                <w:sz w:val="22"/>
                <w:szCs w:val="22"/>
              </w:rPr>
              <w:t>approved</w:t>
            </w:r>
            <w:proofErr w:type="gramEnd"/>
          </w:p>
          <w:p w14:paraId="2FADA90D" w14:textId="77777777" w:rsidR="00C630F4" w:rsidRPr="005F684A" w:rsidRDefault="00C630F4" w:rsidP="00BB26CF">
            <w:pPr>
              <w:rPr>
                <w:rFonts w:ascii="Arial" w:hAnsi="Arial" w:cs="Arial"/>
                <w:sz w:val="22"/>
                <w:szCs w:val="22"/>
              </w:rPr>
            </w:pPr>
          </w:p>
        </w:tc>
        <w:tc>
          <w:tcPr>
            <w:tcW w:w="2126" w:type="dxa"/>
          </w:tcPr>
          <w:p w14:paraId="343B123E" w14:textId="77777777" w:rsidR="00C630F4" w:rsidRPr="005F684A" w:rsidRDefault="00C630F4" w:rsidP="00BB26CF">
            <w:pPr>
              <w:rPr>
                <w:rFonts w:ascii="Arial" w:hAnsi="Arial" w:cs="Arial"/>
                <w:sz w:val="22"/>
                <w:szCs w:val="22"/>
              </w:rPr>
            </w:pPr>
            <w:r w:rsidRPr="005F684A">
              <w:rPr>
                <w:rFonts w:ascii="Arial" w:hAnsi="Arial" w:cs="Arial"/>
                <w:i/>
                <w:color w:val="808080" w:themeColor="background1" w:themeShade="80"/>
                <w:sz w:val="22"/>
                <w:szCs w:val="22"/>
              </w:rPr>
              <w:t>Date of approval</w:t>
            </w:r>
          </w:p>
        </w:tc>
        <w:tc>
          <w:tcPr>
            <w:tcW w:w="2642" w:type="dxa"/>
          </w:tcPr>
          <w:p w14:paraId="5937A90B" w14:textId="77777777" w:rsidR="00C630F4" w:rsidRPr="00F63095" w:rsidRDefault="00C630F4" w:rsidP="00BB26CF">
            <w:pPr>
              <w:rPr>
                <w:rFonts w:ascii="Arial" w:hAnsi="Arial" w:cs="Arial"/>
                <w:sz w:val="22"/>
                <w:szCs w:val="22"/>
              </w:rPr>
            </w:pPr>
          </w:p>
        </w:tc>
      </w:tr>
    </w:tbl>
    <w:p w14:paraId="498D2EDA" w14:textId="77777777" w:rsidR="006A6FB3" w:rsidRPr="006A6FB3" w:rsidRDefault="006A6FB3">
      <w:pPr>
        <w:rPr>
          <w:rFonts w:ascii="Arial" w:hAnsi="Arial" w:cs="Arial"/>
          <w:sz w:val="22"/>
          <w:szCs w:val="22"/>
        </w:rPr>
      </w:pPr>
    </w:p>
    <w:sectPr w:rsidR="006A6FB3" w:rsidRPr="006A6FB3" w:rsidSect="00D96BB9">
      <w:headerReference w:type="default" r:id="rId21"/>
      <w:footerReference w:type="default" r:id="rId2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A97CA" w14:textId="77777777" w:rsidR="006F53A1" w:rsidRDefault="006F53A1" w:rsidP="00082D86">
      <w:r>
        <w:separator/>
      </w:r>
    </w:p>
  </w:endnote>
  <w:endnote w:type="continuationSeparator" w:id="0">
    <w:p w14:paraId="38ED4D5C" w14:textId="77777777" w:rsidR="006F53A1" w:rsidRDefault="006F53A1" w:rsidP="00082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64" w:type="dxa"/>
      <w:tblLayout w:type="fixed"/>
      <w:tblLook w:val="06A0" w:firstRow="1" w:lastRow="0" w:firstColumn="1" w:lastColumn="0" w:noHBand="1" w:noVBand="1"/>
    </w:tblPr>
    <w:tblGrid>
      <w:gridCol w:w="2988"/>
      <w:gridCol w:w="2988"/>
      <w:gridCol w:w="2988"/>
    </w:tblGrid>
    <w:tr w:rsidR="632AB025" w14:paraId="1ADBC088" w14:textId="77777777" w:rsidTr="00E102C0">
      <w:trPr>
        <w:trHeight w:val="602"/>
      </w:trPr>
      <w:tc>
        <w:tcPr>
          <w:tcW w:w="2988" w:type="dxa"/>
        </w:tcPr>
        <w:p w14:paraId="0D8B8DE9" w14:textId="24B3CC68" w:rsidR="632AB025" w:rsidRDefault="632AB025" w:rsidP="632AB025">
          <w:pPr>
            <w:pStyle w:val="Header"/>
            <w:ind w:left="-115"/>
          </w:pPr>
        </w:p>
      </w:tc>
      <w:tc>
        <w:tcPr>
          <w:tcW w:w="2988" w:type="dxa"/>
        </w:tcPr>
        <w:p w14:paraId="16DA4A77" w14:textId="55E1FE95" w:rsidR="632AB025" w:rsidRDefault="632AB025" w:rsidP="632AB025">
          <w:pPr>
            <w:pStyle w:val="Header"/>
            <w:jc w:val="center"/>
          </w:pPr>
        </w:p>
      </w:tc>
      <w:tc>
        <w:tcPr>
          <w:tcW w:w="2988" w:type="dxa"/>
        </w:tcPr>
        <w:p w14:paraId="6402B218" w14:textId="12567498" w:rsidR="632AB025" w:rsidRDefault="632AB025" w:rsidP="632AB025">
          <w:pPr>
            <w:pStyle w:val="Header"/>
            <w:ind w:right="-115"/>
            <w:jc w:val="right"/>
          </w:pPr>
        </w:p>
      </w:tc>
    </w:tr>
  </w:tbl>
  <w:p w14:paraId="2A421B2A" w14:textId="27750A94" w:rsidR="632AB025" w:rsidRDefault="00DE7EE2" w:rsidP="632AB025">
    <w:pPr>
      <w:pStyle w:val="Footer"/>
    </w:pPr>
    <w:r>
      <w:rPr>
        <w:noProof/>
      </w:rPr>
      <w:drawing>
        <wp:inline distT="0" distB="0" distL="0" distR="0" wp14:anchorId="50238F87" wp14:editId="7F461DFB">
          <wp:extent cx="838200" cy="295275"/>
          <wp:effectExtent l="0" t="0" r="0"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04F84" w14:textId="77777777" w:rsidR="006F53A1" w:rsidRDefault="006F53A1" w:rsidP="00082D86">
      <w:r>
        <w:separator/>
      </w:r>
    </w:p>
  </w:footnote>
  <w:footnote w:type="continuationSeparator" w:id="0">
    <w:p w14:paraId="5D836B43" w14:textId="77777777" w:rsidR="006F53A1" w:rsidRDefault="006F53A1" w:rsidP="00082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08" w:type="dxa"/>
      <w:tblLook w:val="04A0" w:firstRow="1" w:lastRow="0" w:firstColumn="1" w:lastColumn="0" w:noHBand="0" w:noVBand="1"/>
    </w:tblPr>
    <w:tblGrid>
      <w:gridCol w:w="8908"/>
    </w:tblGrid>
    <w:tr w:rsidR="008344B1" w:rsidRPr="00080BE5" w14:paraId="58E1643C" w14:textId="77777777" w:rsidTr="00034318">
      <w:trPr>
        <w:trHeight w:val="268"/>
      </w:trPr>
      <w:tc>
        <w:tcPr>
          <w:tcW w:w="10490" w:type="dxa"/>
        </w:tcPr>
        <w:p w14:paraId="21E56F53" w14:textId="00DD5D75" w:rsidR="008344B1" w:rsidRPr="00080BE5" w:rsidRDefault="00D65C85" w:rsidP="008B1AAB">
          <w:pPr>
            <w:pStyle w:val="Footer"/>
            <w:rPr>
              <w:rFonts w:asciiTheme="minorHAnsi" w:hAnsiTheme="minorHAnsi"/>
            </w:rPr>
          </w:pPr>
          <w:bookmarkStart w:id="5" w:name="_Hlk13569432"/>
          <w:r w:rsidRPr="00D65C85">
            <w:rPr>
              <w:rStyle w:val="normaltextrun"/>
              <w:rFonts w:ascii="Arial" w:hAnsi="Arial" w:cs="Arial"/>
              <w:b/>
              <w:bCs/>
              <w:color w:val="000000"/>
              <w:szCs w:val="24"/>
              <w:shd w:val="clear" w:color="auto" w:fill="FFFFFF"/>
            </w:rPr>
            <w:t>SOP-WP3-18-</w:t>
          </w:r>
          <w:r w:rsidR="000522CA" w:rsidRPr="00D65C85">
            <w:rPr>
              <w:rStyle w:val="normaltextrun"/>
              <w:rFonts w:ascii="Arial" w:hAnsi="Arial" w:cs="Arial"/>
              <w:b/>
              <w:bCs/>
              <w:color w:val="000000"/>
              <w:szCs w:val="24"/>
              <w:shd w:val="clear" w:color="auto" w:fill="FFFFFF"/>
            </w:rPr>
            <w:t>Information Security Policy</w:t>
          </w:r>
          <w:r w:rsidRPr="00D65C85">
            <w:rPr>
              <w:rStyle w:val="normaltextrun"/>
              <w:rFonts w:ascii="Arial" w:hAnsi="Arial" w:cs="Arial"/>
              <w:b/>
              <w:bCs/>
              <w:color w:val="000000"/>
              <w:szCs w:val="24"/>
              <w:shd w:val="clear" w:color="auto" w:fill="FFFFFF"/>
            </w:rPr>
            <w:t>-</w:t>
          </w:r>
          <w:r w:rsidR="00EB23D3" w:rsidRPr="00D65C85">
            <w:rPr>
              <w:rStyle w:val="normaltextrun"/>
              <w:rFonts w:ascii="Arial" w:hAnsi="Arial" w:cs="Arial"/>
              <w:b/>
              <w:bCs/>
              <w:color w:val="000000"/>
              <w:szCs w:val="24"/>
              <w:shd w:val="clear" w:color="auto" w:fill="FFFFFF"/>
            </w:rPr>
            <w:t>v</w:t>
          </w:r>
          <w:r w:rsidR="0001108B">
            <w:rPr>
              <w:rStyle w:val="normaltextrun"/>
              <w:rFonts w:ascii="Arial" w:hAnsi="Arial" w:cs="Arial"/>
              <w:b/>
              <w:bCs/>
              <w:color w:val="000000"/>
              <w:szCs w:val="24"/>
              <w:shd w:val="clear" w:color="auto" w:fill="FFFFFF"/>
            </w:rPr>
            <w:t>2</w:t>
          </w:r>
          <w:r w:rsidR="00EB23D3" w:rsidRPr="00D65C85">
            <w:rPr>
              <w:rStyle w:val="normaltextrun"/>
              <w:rFonts w:ascii="Arial" w:hAnsi="Arial" w:cs="Arial"/>
              <w:b/>
              <w:bCs/>
              <w:color w:val="000000"/>
              <w:szCs w:val="24"/>
              <w:shd w:val="clear" w:color="auto" w:fill="FFFFFF"/>
            </w:rPr>
            <w:t>.0</w:t>
          </w:r>
          <w:r w:rsidRPr="00D65C85">
            <w:rPr>
              <w:rStyle w:val="normaltextrun"/>
              <w:rFonts w:ascii="Arial" w:hAnsi="Arial" w:cs="Arial"/>
              <w:b/>
              <w:bCs/>
              <w:color w:val="000000"/>
              <w:szCs w:val="24"/>
              <w:shd w:val="clear" w:color="auto" w:fill="FFFFFF"/>
            </w:rPr>
            <w:t>-</w:t>
          </w:r>
          <w:r w:rsidR="00EB23D3" w:rsidRPr="00D65C85">
            <w:rPr>
              <w:rStyle w:val="normaltextrun"/>
              <w:rFonts w:ascii="Arial" w:hAnsi="Arial" w:cs="Arial"/>
              <w:b/>
              <w:bCs/>
              <w:color w:val="000000"/>
              <w:szCs w:val="24"/>
              <w:shd w:val="clear" w:color="auto" w:fill="FFFFFF"/>
            </w:rPr>
            <w:t>EN</w:t>
          </w:r>
          <w:r w:rsidRPr="00D65C85">
            <w:rPr>
              <w:rStyle w:val="normaltextrun"/>
              <w:rFonts w:ascii="Arial" w:hAnsi="Arial" w:cs="Arial"/>
              <w:b/>
              <w:bCs/>
              <w:color w:val="000000"/>
              <w:szCs w:val="24"/>
              <w:shd w:val="clear" w:color="auto" w:fill="FFFFFF"/>
            </w:rPr>
            <w:t>-</w:t>
          </w:r>
          <w:bookmarkEnd w:id="5"/>
          <w:r w:rsidR="0007730C">
            <w:rPr>
              <w:rStyle w:val="normaltextrun"/>
              <w:rFonts w:ascii="Arial" w:hAnsi="Arial" w:cs="Arial"/>
              <w:b/>
              <w:bCs/>
              <w:color w:val="000000"/>
              <w:szCs w:val="24"/>
              <w:shd w:val="clear" w:color="auto" w:fill="FFFFFF"/>
            </w:rPr>
            <w:t>22JUN2022</w:t>
          </w:r>
          <w:r w:rsidR="008B1AAB" w:rsidRPr="00080BE5">
            <w:rPr>
              <w:rFonts w:asciiTheme="minorHAnsi" w:hAnsiTheme="minorHAnsi"/>
            </w:rPr>
            <w:tab/>
          </w:r>
          <w:r w:rsidR="008344B1" w:rsidRPr="00080BE5">
            <w:rPr>
              <w:rFonts w:asciiTheme="minorHAnsi" w:hAnsiTheme="minorHAnsi"/>
            </w:rPr>
            <w:t xml:space="preserve">Page </w:t>
          </w:r>
          <w:r w:rsidR="008344B1" w:rsidRPr="00080BE5">
            <w:rPr>
              <w:rFonts w:asciiTheme="minorHAnsi" w:hAnsiTheme="minorHAnsi"/>
              <w:b/>
              <w:lang w:val="nl-BE"/>
            </w:rPr>
            <w:fldChar w:fldCharType="begin"/>
          </w:r>
          <w:r w:rsidR="008344B1" w:rsidRPr="00080BE5">
            <w:rPr>
              <w:rFonts w:asciiTheme="minorHAnsi" w:hAnsiTheme="minorHAnsi"/>
              <w:b/>
            </w:rPr>
            <w:instrText xml:space="preserve"> PAGE  \* Arabic  \* MERGEFORMAT </w:instrText>
          </w:r>
          <w:r w:rsidR="008344B1" w:rsidRPr="00080BE5">
            <w:rPr>
              <w:rFonts w:asciiTheme="minorHAnsi" w:hAnsiTheme="minorHAnsi"/>
              <w:b/>
              <w:lang w:val="nl-BE"/>
            </w:rPr>
            <w:fldChar w:fldCharType="separate"/>
          </w:r>
          <w:r w:rsidR="008B1AAB" w:rsidRPr="00080BE5">
            <w:rPr>
              <w:rFonts w:asciiTheme="minorHAnsi" w:hAnsiTheme="minorHAnsi"/>
              <w:b/>
              <w:noProof/>
            </w:rPr>
            <w:t>1</w:t>
          </w:r>
          <w:r w:rsidR="008344B1" w:rsidRPr="00080BE5">
            <w:rPr>
              <w:rFonts w:asciiTheme="minorHAnsi" w:hAnsiTheme="minorHAnsi"/>
              <w:b/>
              <w:lang w:val="nl-BE"/>
            </w:rPr>
            <w:fldChar w:fldCharType="end"/>
          </w:r>
          <w:r w:rsidR="008344B1" w:rsidRPr="00080BE5">
            <w:rPr>
              <w:rFonts w:asciiTheme="minorHAnsi" w:hAnsiTheme="minorHAnsi"/>
            </w:rPr>
            <w:t xml:space="preserve"> of </w:t>
          </w:r>
          <w:r w:rsidR="00DC5819" w:rsidRPr="00080BE5">
            <w:rPr>
              <w:rFonts w:asciiTheme="minorHAnsi" w:hAnsiTheme="minorHAnsi"/>
            </w:rPr>
            <w:fldChar w:fldCharType="begin"/>
          </w:r>
          <w:r w:rsidR="00DC5819" w:rsidRPr="00080BE5">
            <w:rPr>
              <w:rFonts w:asciiTheme="minorHAnsi" w:hAnsiTheme="minorHAnsi"/>
            </w:rPr>
            <w:instrText xml:space="preserve"> NUMPAGES  \* Arabic  \* MERGEFORMAT </w:instrText>
          </w:r>
          <w:r w:rsidR="00DC5819" w:rsidRPr="00080BE5">
            <w:rPr>
              <w:rFonts w:asciiTheme="minorHAnsi" w:hAnsiTheme="minorHAnsi"/>
            </w:rPr>
            <w:fldChar w:fldCharType="separate"/>
          </w:r>
          <w:r w:rsidR="008B1AAB" w:rsidRPr="00080BE5">
            <w:rPr>
              <w:rFonts w:asciiTheme="minorHAnsi" w:hAnsiTheme="minorHAnsi"/>
              <w:b/>
              <w:noProof/>
            </w:rPr>
            <w:t>2</w:t>
          </w:r>
          <w:r w:rsidR="00DC5819" w:rsidRPr="00080BE5">
            <w:rPr>
              <w:rFonts w:asciiTheme="minorHAnsi" w:hAnsiTheme="minorHAnsi"/>
              <w:b/>
              <w:noProof/>
            </w:rPr>
            <w:fldChar w:fldCharType="end"/>
          </w:r>
        </w:p>
      </w:tc>
    </w:tr>
  </w:tbl>
  <w:p w14:paraId="34CE0A41" w14:textId="77777777" w:rsidR="008344B1" w:rsidRPr="00080BE5" w:rsidRDefault="008344B1">
    <w:pPr>
      <w:pStyle w:val="Header"/>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233F"/>
    <w:multiLevelType w:val="hybridMultilevel"/>
    <w:tmpl w:val="A5B0E4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4E7C66"/>
    <w:multiLevelType w:val="hybridMultilevel"/>
    <w:tmpl w:val="478645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71FA9"/>
    <w:multiLevelType w:val="hybridMultilevel"/>
    <w:tmpl w:val="B9CECD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41A6FF8"/>
    <w:multiLevelType w:val="hybridMultilevel"/>
    <w:tmpl w:val="918AFF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6446B46"/>
    <w:multiLevelType w:val="hybridMultilevel"/>
    <w:tmpl w:val="4360125A"/>
    <w:lvl w:ilvl="0" w:tplc="69BA9878">
      <w:start w:val="1"/>
      <w:numFmt w:val="lowerLetter"/>
      <w:lvlText w:val="%1."/>
      <w:lvlJc w:val="left"/>
      <w:pPr>
        <w:ind w:left="720" w:hanging="360"/>
      </w:pPr>
    </w:lvl>
    <w:lvl w:ilvl="1" w:tplc="B0F08D52">
      <w:start w:val="1"/>
      <w:numFmt w:val="lowerLetter"/>
      <w:lvlText w:val="%2."/>
      <w:lvlJc w:val="left"/>
      <w:pPr>
        <w:ind w:left="1440" w:hanging="360"/>
      </w:pPr>
    </w:lvl>
    <w:lvl w:ilvl="2" w:tplc="0E88CD38">
      <w:start w:val="1"/>
      <w:numFmt w:val="lowerRoman"/>
      <w:lvlText w:val="%3."/>
      <w:lvlJc w:val="right"/>
      <w:pPr>
        <w:ind w:left="2160" w:hanging="180"/>
      </w:pPr>
    </w:lvl>
    <w:lvl w:ilvl="3" w:tplc="9314F6A0">
      <w:start w:val="1"/>
      <w:numFmt w:val="decimal"/>
      <w:lvlText w:val="%4."/>
      <w:lvlJc w:val="left"/>
      <w:pPr>
        <w:ind w:left="2880" w:hanging="360"/>
      </w:pPr>
    </w:lvl>
    <w:lvl w:ilvl="4" w:tplc="1DD4CDA6">
      <w:start w:val="1"/>
      <w:numFmt w:val="lowerLetter"/>
      <w:lvlText w:val="%5."/>
      <w:lvlJc w:val="left"/>
      <w:pPr>
        <w:ind w:left="3600" w:hanging="360"/>
      </w:pPr>
    </w:lvl>
    <w:lvl w:ilvl="5" w:tplc="E10E68DE">
      <w:start w:val="1"/>
      <w:numFmt w:val="lowerRoman"/>
      <w:lvlText w:val="%6."/>
      <w:lvlJc w:val="right"/>
      <w:pPr>
        <w:ind w:left="4320" w:hanging="180"/>
      </w:pPr>
    </w:lvl>
    <w:lvl w:ilvl="6" w:tplc="A4A01EAA">
      <w:start w:val="1"/>
      <w:numFmt w:val="decimal"/>
      <w:lvlText w:val="%7."/>
      <w:lvlJc w:val="left"/>
      <w:pPr>
        <w:ind w:left="5040" w:hanging="360"/>
      </w:pPr>
    </w:lvl>
    <w:lvl w:ilvl="7" w:tplc="E71A5636">
      <w:start w:val="1"/>
      <w:numFmt w:val="lowerLetter"/>
      <w:lvlText w:val="%8."/>
      <w:lvlJc w:val="left"/>
      <w:pPr>
        <w:ind w:left="5760" w:hanging="360"/>
      </w:pPr>
    </w:lvl>
    <w:lvl w:ilvl="8" w:tplc="C11030E8">
      <w:start w:val="1"/>
      <w:numFmt w:val="lowerRoman"/>
      <w:lvlText w:val="%9."/>
      <w:lvlJc w:val="right"/>
      <w:pPr>
        <w:ind w:left="6480" w:hanging="180"/>
      </w:pPr>
    </w:lvl>
  </w:abstractNum>
  <w:abstractNum w:abstractNumId="5" w15:restartNumberingAfterBreak="0">
    <w:nsid w:val="18D97EB7"/>
    <w:multiLevelType w:val="hybridMultilevel"/>
    <w:tmpl w:val="1EF62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1E2C14"/>
    <w:multiLevelType w:val="hybridMultilevel"/>
    <w:tmpl w:val="59E4FE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E125175"/>
    <w:multiLevelType w:val="hybridMultilevel"/>
    <w:tmpl w:val="78E670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57741B"/>
    <w:multiLevelType w:val="hybridMultilevel"/>
    <w:tmpl w:val="49DC0344"/>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7AA5B36"/>
    <w:multiLevelType w:val="multilevel"/>
    <w:tmpl w:val="F2C89EE6"/>
    <w:lvl w:ilvl="0">
      <w:start w:val="5"/>
      <w:numFmt w:val="decimal"/>
      <w:lvlText w:val="%1"/>
      <w:lvlJc w:val="left"/>
      <w:pPr>
        <w:ind w:left="360" w:hanging="360"/>
      </w:pPr>
      <w:rPr>
        <w:rFonts w:ascii="Arial" w:eastAsiaTheme="minorEastAsia" w:hAnsi="Arial" w:cs="Arial" w:hint="default"/>
        <w:b/>
        <w:color w:val="365F91" w:themeColor="accent1" w:themeShade="BF"/>
        <w:sz w:val="28"/>
      </w:rPr>
    </w:lvl>
    <w:lvl w:ilvl="1">
      <w:start w:val="3"/>
      <w:numFmt w:val="decimal"/>
      <w:lvlText w:val="%1.%2"/>
      <w:lvlJc w:val="left"/>
      <w:pPr>
        <w:ind w:left="360" w:hanging="360"/>
      </w:pPr>
      <w:rPr>
        <w:rFonts w:ascii="Arial" w:eastAsiaTheme="minorEastAsia" w:hAnsi="Arial" w:cs="Arial" w:hint="default"/>
        <w:b/>
        <w:color w:val="365F91" w:themeColor="accent1" w:themeShade="BF"/>
        <w:sz w:val="28"/>
      </w:rPr>
    </w:lvl>
    <w:lvl w:ilvl="2">
      <w:start w:val="1"/>
      <w:numFmt w:val="decimal"/>
      <w:lvlText w:val="%1.%2.%3"/>
      <w:lvlJc w:val="left"/>
      <w:pPr>
        <w:ind w:left="720" w:hanging="720"/>
      </w:pPr>
      <w:rPr>
        <w:rFonts w:ascii="Arial" w:eastAsiaTheme="minorEastAsia" w:hAnsi="Arial" w:cs="Arial" w:hint="default"/>
        <w:b/>
        <w:color w:val="365F91" w:themeColor="accent1" w:themeShade="BF"/>
        <w:sz w:val="28"/>
      </w:rPr>
    </w:lvl>
    <w:lvl w:ilvl="3">
      <w:start w:val="1"/>
      <w:numFmt w:val="decimal"/>
      <w:lvlText w:val="%1.%2.%3.%4"/>
      <w:lvlJc w:val="left"/>
      <w:pPr>
        <w:ind w:left="1080" w:hanging="1080"/>
      </w:pPr>
      <w:rPr>
        <w:rFonts w:ascii="Arial" w:eastAsiaTheme="minorEastAsia" w:hAnsi="Arial" w:cs="Arial" w:hint="default"/>
        <w:b/>
        <w:color w:val="365F91" w:themeColor="accent1" w:themeShade="BF"/>
        <w:sz w:val="28"/>
      </w:rPr>
    </w:lvl>
    <w:lvl w:ilvl="4">
      <w:start w:val="1"/>
      <w:numFmt w:val="decimal"/>
      <w:lvlText w:val="%1.%2.%3.%4.%5"/>
      <w:lvlJc w:val="left"/>
      <w:pPr>
        <w:ind w:left="1080" w:hanging="1080"/>
      </w:pPr>
      <w:rPr>
        <w:rFonts w:ascii="Arial" w:eastAsiaTheme="minorEastAsia" w:hAnsi="Arial" w:cs="Arial" w:hint="default"/>
        <w:b/>
        <w:color w:val="365F91" w:themeColor="accent1" w:themeShade="BF"/>
        <w:sz w:val="28"/>
      </w:rPr>
    </w:lvl>
    <w:lvl w:ilvl="5">
      <w:start w:val="1"/>
      <w:numFmt w:val="decimal"/>
      <w:lvlText w:val="%1.%2.%3.%4.%5.%6"/>
      <w:lvlJc w:val="left"/>
      <w:pPr>
        <w:ind w:left="1440" w:hanging="1440"/>
      </w:pPr>
      <w:rPr>
        <w:rFonts w:ascii="Arial" w:eastAsiaTheme="minorEastAsia" w:hAnsi="Arial" w:cs="Arial" w:hint="default"/>
        <w:b/>
        <w:color w:val="365F91" w:themeColor="accent1" w:themeShade="BF"/>
        <w:sz w:val="28"/>
      </w:rPr>
    </w:lvl>
    <w:lvl w:ilvl="6">
      <w:start w:val="1"/>
      <w:numFmt w:val="decimal"/>
      <w:lvlText w:val="%1.%2.%3.%4.%5.%6.%7"/>
      <w:lvlJc w:val="left"/>
      <w:pPr>
        <w:ind w:left="1440" w:hanging="1440"/>
      </w:pPr>
      <w:rPr>
        <w:rFonts w:ascii="Arial" w:eastAsiaTheme="minorEastAsia" w:hAnsi="Arial" w:cs="Arial" w:hint="default"/>
        <w:b/>
        <w:color w:val="365F91" w:themeColor="accent1" w:themeShade="BF"/>
        <w:sz w:val="28"/>
      </w:rPr>
    </w:lvl>
    <w:lvl w:ilvl="7">
      <w:start w:val="1"/>
      <w:numFmt w:val="decimal"/>
      <w:lvlText w:val="%1.%2.%3.%4.%5.%6.%7.%8"/>
      <w:lvlJc w:val="left"/>
      <w:pPr>
        <w:ind w:left="1800" w:hanging="1800"/>
      </w:pPr>
      <w:rPr>
        <w:rFonts w:ascii="Arial" w:eastAsiaTheme="minorEastAsia" w:hAnsi="Arial" w:cs="Arial" w:hint="default"/>
        <w:b/>
        <w:color w:val="365F91" w:themeColor="accent1" w:themeShade="BF"/>
        <w:sz w:val="28"/>
      </w:rPr>
    </w:lvl>
    <w:lvl w:ilvl="8">
      <w:start w:val="1"/>
      <w:numFmt w:val="decimal"/>
      <w:lvlText w:val="%1.%2.%3.%4.%5.%6.%7.%8.%9"/>
      <w:lvlJc w:val="left"/>
      <w:pPr>
        <w:ind w:left="1800" w:hanging="1800"/>
      </w:pPr>
      <w:rPr>
        <w:rFonts w:ascii="Arial" w:eastAsiaTheme="minorEastAsia" w:hAnsi="Arial" w:cs="Arial" w:hint="default"/>
        <w:b/>
        <w:color w:val="365F91" w:themeColor="accent1" w:themeShade="BF"/>
        <w:sz w:val="28"/>
      </w:rPr>
    </w:lvl>
  </w:abstractNum>
  <w:abstractNum w:abstractNumId="10" w15:restartNumberingAfterBreak="0">
    <w:nsid w:val="2BE12036"/>
    <w:multiLevelType w:val="hybridMultilevel"/>
    <w:tmpl w:val="01A204C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0E4F01"/>
    <w:multiLevelType w:val="hybridMultilevel"/>
    <w:tmpl w:val="05EEF334"/>
    <w:lvl w:ilvl="0" w:tplc="7AC438C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8574CF"/>
    <w:multiLevelType w:val="hybridMultilevel"/>
    <w:tmpl w:val="F8A0BE7C"/>
    <w:lvl w:ilvl="0" w:tplc="D67A86A6">
      <w:start w:val="1"/>
      <w:numFmt w:val="bullet"/>
      <w:lvlText w:val=""/>
      <w:lvlJc w:val="left"/>
      <w:pPr>
        <w:tabs>
          <w:tab w:val="num" w:pos="680"/>
        </w:tabs>
        <w:ind w:left="680" w:hanging="396"/>
      </w:pPr>
      <w:rPr>
        <w:rFonts w:ascii="Symbol" w:hAnsi="Symbol" w:hint="default"/>
        <w:sz w:val="20"/>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D902B03"/>
    <w:multiLevelType w:val="hybridMultilevel"/>
    <w:tmpl w:val="AEA0AB3C"/>
    <w:lvl w:ilvl="0" w:tplc="9DF2CC2C">
      <w:start w:val="1"/>
      <w:numFmt w:val="decimal"/>
      <w:lvlText w:val="%1)"/>
      <w:lvlJc w:val="left"/>
      <w:pPr>
        <w:ind w:left="720" w:hanging="360"/>
      </w:pPr>
      <w:rPr>
        <w:rFonts w:ascii="Arial" w:hAnsi="Arial" w:cs="Arial" w:hint="default"/>
        <w:b w:val="0"/>
        <w:sz w:val="2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2E703B28"/>
    <w:multiLevelType w:val="hybridMultilevel"/>
    <w:tmpl w:val="5894C3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8E73331"/>
    <w:multiLevelType w:val="hybridMultilevel"/>
    <w:tmpl w:val="35F2F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794C96"/>
    <w:multiLevelType w:val="hybridMultilevel"/>
    <w:tmpl w:val="BB9288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F851D77"/>
    <w:multiLevelType w:val="multilevel"/>
    <w:tmpl w:val="A478376E"/>
    <w:lvl w:ilvl="0">
      <w:start w:val="1"/>
      <w:numFmt w:val="decimal"/>
      <w:lvlText w:val="%1."/>
      <w:lvlJc w:val="left"/>
      <w:pPr>
        <w:ind w:left="644" w:hanging="360"/>
      </w:pPr>
      <w:rPr>
        <w:rFonts w:ascii="Verdana" w:hAnsi="Verdana" w:hint="default"/>
        <w:b/>
        <w:i w:val="0"/>
        <w:sz w:val="22"/>
        <w:szCs w:val="22"/>
      </w:rPr>
    </w:lvl>
    <w:lvl w:ilvl="1">
      <w:start w:val="1"/>
      <w:numFmt w:val="decimal"/>
      <w:lvlText w:val="%1.%2"/>
      <w:lvlJc w:val="left"/>
      <w:pPr>
        <w:ind w:left="1146" w:hanging="720"/>
      </w:pPr>
      <w:rPr>
        <w:b w:val="0"/>
        <w:sz w:val="20"/>
        <w:szCs w:val="20"/>
      </w:rPr>
    </w:lvl>
    <w:lvl w:ilvl="2">
      <w:start w:val="1"/>
      <w:numFmt w:val="decimal"/>
      <w:lvlText w:val="%1.%2.%3"/>
      <w:lvlJc w:val="left"/>
      <w:pPr>
        <w:ind w:left="1080" w:hanging="720"/>
      </w:pPr>
      <w:rPr>
        <w:b w:val="0"/>
        <w:sz w:val="20"/>
        <w:szCs w:val="20"/>
      </w:r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18" w15:restartNumberingAfterBreak="0">
    <w:nsid w:val="3FD91D9D"/>
    <w:multiLevelType w:val="hybridMultilevel"/>
    <w:tmpl w:val="D2B02C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55B7619"/>
    <w:multiLevelType w:val="multilevel"/>
    <w:tmpl w:val="45DA5092"/>
    <w:lvl w:ilvl="0">
      <w:start w:val="1"/>
      <w:numFmt w:val="decimal"/>
      <w:suff w:val="space"/>
      <w:lvlText w:val="%1."/>
      <w:lvlJc w:val="left"/>
      <w:pPr>
        <w:ind w:left="0" w:firstLine="0"/>
      </w:pPr>
      <w:rPr>
        <w:rFonts w:ascii="Arial" w:hAnsi="Arial" w:cs="Arial" w:hint="default"/>
        <w:b/>
        <w:color w:val="365F91" w:themeColor="accent1" w:themeShade="BF"/>
        <w:sz w:val="24"/>
        <w:szCs w:val="24"/>
      </w:rPr>
    </w:lvl>
    <w:lvl w:ilvl="1">
      <w:start w:val="1"/>
      <w:numFmt w:val="decimal"/>
      <w:suff w:val="space"/>
      <w:lvlText w:val="%1.%2."/>
      <w:lvlJc w:val="left"/>
      <w:pPr>
        <w:ind w:left="0" w:firstLine="0"/>
      </w:pPr>
      <w:rPr>
        <w:b/>
        <w:i w:val="0"/>
        <w:color w:val="365F91" w:themeColor="accent1" w:themeShade="BF"/>
        <w:sz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4C260439"/>
    <w:multiLevelType w:val="hybridMultilevel"/>
    <w:tmpl w:val="2200CD7C"/>
    <w:lvl w:ilvl="0" w:tplc="61489458">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D46B86"/>
    <w:multiLevelType w:val="hybridMultilevel"/>
    <w:tmpl w:val="6994E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320038"/>
    <w:multiLevelType w:val="multilevel"/>
    <w:tmpl w:val="0C58E43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0231CC5"/>
    <w:multiLevelType w:val="hybridMultilevel"/>
    <w:tmpl w:val="C2524FA2"/>
    <w:lvl w:ilvl="0" w:tplc="BCEC4EA8">
      <w:start w:val="1"/>
      <w:numFmt w:val="bullet"/>
      <w:lvlText w:val=""/>
      <w:lvlJc w:val="left"/>
      <w:pPr>
        <w:ind w:left="720" w:hanging="360"/>
      </w:pPr>
      <w:rPr>
        <w:rFonts w:ascii="Symbol" w:hAnsi="Symbol" w:hint="default"/>
        <w:spacing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094764F"/>
    <w:multiLevelType w:val="hybridMultilevel"/>
    <w:tmpl w:val="00CE2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4F171A"/>
    <w:multiLevelType w:val="hybridMultilevel"/>
    <w:tmpl w:val="FE76AB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F15CA4"/>
    <w:multiLevelType w:val="hybridMultilevel"/>
    <w:tmpl w:val="70B8A94E"/>
    <w:lvl w:ilvl="0" w:tplc="8C46FD00">
      <w:numFmt w:val="bullet"/>
      <w:lvlText w:val="•"/>
      <w:lvlJc w:val="left"/>
      <w:pPr>
        <w:ind w:left="708" w:hanging="648"/>
      </w:pPr>
      <w:rPr>
        <w:rFonts w:ascii="Times New Roman" w:eastAsiaTheme="minorHAnsi" w:hAnsi="Times New Roman" w:cs="Times New Roman" w:hint="default"/>
        <w:color w:val="auto"/>
        <w:sz w:val="24"/>
      </w:rPr>
    </w:lvl>
    <w:lvl w:ilvl="1" w:tplc="08130003" w:tentative="1">
      <w:start w:val="1"/>
      <w:numFmt w:val="bullet"/>
      <w:lvlText w:val="o"/>
      <w:lvlJc w:val="left"/>
      <w:pPr>
        <w:ind w:left="1140" w:hanging="360"/>
      </w:pPr>
      <w:rPr>
        <w:rFonts w:ascii="Courier New" w:hAnsi="Courier New" w:cs="Courier New" w:hint="default"/>
      </w:rPr>
    </w:lvl>
    <w:lvl w:ilvl="2" w:tplc="08130005" w:tentative="1">
      <w:start w:val="1"/>
      <w:numFmt w:val="bullet"/>
      <w:lvlText w:val=""/>
      <w:lvlJc w:val="left"/>
      <w:pPr>
        <w:ind w:left="1860" w:hanging="360"/>
      </w:pPr>
      <w:rPr>
        <w:rFonts w:ascii="Wingdings" w:hAnsi="Wingdings" w:hint="default"/>
      </w:rPr>
    </w:lvl>
    <w:lvl w:ilvl="3" w:tplc="08130001" w:tentative="1">
      <w:start w:val="1"/>
      <w:numFmt w:val="bullet"/>
      <w:lvlText w:val=""/>
      <w:lvlJc w:val="left"/>
      <w:pPr>
        <w:ind w:left="2580" w:hanging="360"/>
      </w:pPr>
      <w:rPr>
        <w:rFonts w:ascii="Symbol" w:hAnsi="Symbol" w:hint="default"/>
      </w:rPr>
    </w:lvl>
    <w:lvl w:ilvl="4" w:tplc="08130003" w:tentative="1">
      <w:start w:val="1"/>
      <w:numFmt w:val="bullet"/>
      <w:lvlText w:val="o"/>
      <w:lvlJc w:val="left"/>
      <w:pPr>
        <w:ind w:left="3300" w:hanging="360"/>
      </w:pPr>
      <w:rPr>
        <w:rFonts w:ascii="Courier New" w:hAnsi="Courier New" w:cs="Courier New" w:hint="default"/>
      </w:rPr>
    </w:lvl>
    <w:lvl w:ilvl="5" w:tplc="08130005" w:tentative="1">
      <w:start w:val="1"/>
      <w:numFmt w:val="bullet"/>
      <w:lvlText w:val=""/>
      <w:lvlJc w:val="left"/>
      <w:pPr>
        <w:ind w:left="4020" w:hanging="360"/>
      </w:pPr>
      <w:rPr>
        <w:rFonts w:ascii="Wingdings" w:hAnsi="Wingdings" w:hint="default"/>
      </w:rPr>
    </w:lvl>
    <w:lvl w:ilvl="6" w:tplc="08130001" w:tentative="1">
      <w:start w:val="1"/>
      <w:numFmt w:val="bullet"/>
      <w:lvlText w:val=""/>
      <w:lvlJc w:val="left"/>
      <w:pPr>
        <w:ind w:left="4740" w:hanging="360"/>
      </w:pPr>
      <w:rPr>
        <w:rFonts w:ascii="Symbol" w:hAnsi="Symbol" w:hint="default"/>
      </w:rPr>
    </w:lvl>
    <w:lvl w:ilvl="7" w:tplc="08130003" w:tentative="1">
      <w:start w:val="1"/>
      <w:numFmt w:val="bullet"/>
      <w:lvlText w:val="o"/>
      <w:lvlJc w:val="left"/>
      <w:pPr>
        <w:ind w:left="5460" w:hanging="360"/>
      </w:pPr>
      <w:rPr>
        <w:rFonts w:ascii="Courier New" w:hAnsi="Courier New" w:cs="Courier New" w:hint="default"/>
      </w:rPr>
    </w:lvl>
    <w:lvl w:ilvl="8" w:tplc="08130005" w:tentative="1">
      <w:start w:val="1"/>
      <w:numFmt w:val="bullet"/>
      <w:lvlText w:val=""/>
      <w:lvlJc w:val="left"/>
      <w:pPr>
        <w:ind w:left="6180" w:hanging="360"/>
      </w:pPr>
      <w:rPr>
        <w:rFonts w:ascii="Wingdings" w:hAnsi="Wingdings" w:hint="default"/>
      </w:rPr>
    </w:lvl>
  </w:abstractNum>
  <w:abstractNum w:abstractNumId="27" w15:restartNumberingAfterBreak="0">
    <w:nsid w:val="55962828"/>
    <w:multiLevelType w:val="hybridMultilevel"/>
    <w:tmpl w:val="83D61F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5BE2838"/>
    <w:multiLevelType w:val="hybridMultilevel"/>
    <w:tmpl w:val="32AE8E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6BA75F7"/>
    <w:multiLevelType w:val="multilevel"/>
    <w:tmpl w:val="4C082366"/>
    <w:lvl w:ilvl="0">
      <w:start w:val="1"/>
      <w:numFmt w:val="decimal"/>
      <w:lvlText w:val="%1."/>
      <w:lvlJc w:val="left"/>
      <w:pPr>
        <w:ind w:left="450" w:hanging="360"/>
      </w:pPr>
      <w:rPr>
        <w:rFonts w:ascii="Verdana" w:hAnsi="Verdana" w:hint="default"/>
        <w:b/>
        <w:i w:val="0"/>
        <w:sz w:val="22"/>
        <w:szCs w:val="22"/>
      </w:rPr>
    </w:lvl>
    <w:lvl w:ilvl="1">
      <w:start w:val="2"/>
      <w:numFmt w:val="decimal"/>
      <w:lvlText w:val="%1.%2"/>
      <w:lvlJc w:val="left"/>
      <w:pPr>
        <w:ind w:left="1260" w:hanging="720"/>
      </w:pPr>
    </w:lvl>
    <w:lvl w:ilvl="2">
      <w:start w:val="1"/>
      <w:numFmt w:val="bullet"/>
      <w:lvlText w:val=""/>
      <w:lvlJc w:val="left"/>
      <w:pPr>
        <w:ind w:left="1710" w:hanging="720"/>
      </w:pPr>
      <w:rPr>
        <w:rFonts w:ascii="Symbol" w:hAnsi="Symbol" w:hint="default"/>
      </w:rPr>
    </w:lvl>
    <w:lvl w:ilvl="3">
      <w:start w:val="1"/>
      <w:numFmt w:val="decimal"/>
      <w:lvlText w:val="%1.%2.%3.%4"/>
      <w:lvlJc w:val="left"/>
      <w:pPr>
        <w:ind w:left="2520" w:hanging="1080"/>
      </w:pPr>
    </w:lvl>
    <w:lvl w:ilvl="4">
      <w:start w:val="1"/>
      <w:numFmt w:val="decimal"/>
      <w:lvlText w:val="%1.%2.%3.%4.%5"/>
      <w:lvlJc w:val="left"/>
      <w:pPr>
        <w:ind w:left="3330" w:hanging="1440"/>
      </w:pPr>
    </w:lvl>
    <w:lvl w:ilvl="5">
      <w:start w:val="1"/>
      <w:numFmt w:val="decimal"/>
      <w:lvlText w:val="%1.%2.%3.%4.%5.%6"/>
      <w:lvlJc w:val="left"/>
      <w:pPr>
        <w:ind w:left="3780" w:hanging="1440"/>
      </w:pPr>
    </w:lvl>
    <w:lvl w:ilvl="6">
      <w:start w:val="1"/>
      <w:numFmt w:val="decimal"/>
      <w:lvlText w:val="%1.%2.%3.%4.%5.%6.%7"/>
      <w:lvlJc w:val="left"/>
      <w:pPr>
        <w:ind w:left="4590" w:hanging="1800"/>
      </w:pPr>
    </w:lvl>
    <w:lvl w:ilvl="7">
      <w:start w:val="1"/>
      <w:numFmt w:val="decimal"/>
      <w:lvlText w:val="%1.%2.%3.%4.%5.%6.%7.%8"/>
      <w:lvlJc w:val="left"/>
      <w:pPr>
        <w:ind w:left="5400" w:hanging="2160"/>
      </w:pPr>
    </w:lvl>
    <w:lvl w:ilvl="8">
      <w:start w:val="1"/>
      <w:numFmt w:val="decimal"/>
      <w:lvlText w:val="%1.%2.%3.%4.%5.%6.%7.%8.%9"/>
      <w:lvlJc w:val="left"/>
      <w:pPr>
        <w:ind w:left="5850" w:hanging="2160"/>
      </w:pPr>
    </w:lvl>
  </w:abstractNum>
  <w:abstractNum w:abstractNumId="30" w15:restartNumberingAfterBreak="0">
    <w:nsid w:val="56CA3FE0"/>
    <w:multiLevelType w:val="multilevel"/>
    <w:tmpl w:val="F6EEB6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9BD770A"/>
    <w:multiLevelType w:val="hybridMultilevel"/>
    <w:tmpl w:val="180AAF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4ED32DB"/>
    <w:multiLevelType w:val="hybridMultilevel"/>
    <w:tmpl w:val="60506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D07A04"/>
    <w:multiLevelType w:val="hybridMultilevel"/>
    <w:tmpl w:val="9AD6ADAA"/>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Times New Roman"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Times New Roman"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Times New Roman" w:hint="default"/>
      </w:rPr>
    </w:lvl>
    <w:lvl w:ilvl="8" w:tplc="08090005">
      <w:start w:val="1"/>
      <w:numFmt w:val="bullet"/>
      <w:lvlText w:val=""/>
      <w:lvlJc w:val="left"/>
      <w:pPr>
        <w:ind w:left="6404" w:hanging="360"/>
      </w:pPr>
      <w:rPr>
        <w:rFonts w:ascii="Wingdings" w:hAnsi="Wingdings" w:hint="default"/>
      </w:rPr>
    </w:lvl>
  </w:abstractNum>
  <w:abstractNum w:abstractNumId="34" w15:restartNumberingAfterBreak="0">
    <w:nsid w:val="6F3C1D6E"/>
    <w:multiLevelType w:val="hybridMultilevel"/>
    <w:tmpl w:val="9836F49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0A37B46"/>
    <w:multiLevelType w:val="hybridMultilevel"/>
    <w:tmpl w:val="FAE84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441D91"/>
    <w:multiLevelType w:val="multilevel"/>
    <w:tmpl w:val="F6EEB6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D934283"/>
    <w:multiLevelType w:val="hybridMultilevel"/>
    <w:tmpl w:val="5DC020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750128301">
    <w:abstractNumId w:val="4"/>
  </w:num>
  <w:num w:numId="2" w16cid:durableId="1268805671">
    <w:abstractNumId w:val="2"/>
  </w:num>
  <w:num w:numId="3" w16cid:durableId="577831319">
    <w:abstractNumId w:val="28"/>
  </w:num>
  <w:num w:numId="4" w16cid:durableId="270745366">
    <w:abstractNumId w:val="37"/>
  </w:num>
  <w:num w:numId="5" w16cid:durableId="2119831745">
    <w:abstractNumId w:val="6"/>
  </w:num>
  <w:num w:numId="6" w16cid:durableId="585961231">
    <w:abstractNumId w:val="18"/>
  </w:num>
  <w:num w:numId="7" w16cid:durableId="178855688">
    <w:abstractNumId w:val="13"/>
  </w:num>
  <w:num w:numId="8" w16cid:durableId="677077382">
    <w:abstractNumId w:val="31"/>
  </w:num>
  <w:num w:numId="9" w16cid:durableId="1062947619">
    <w:abstractNumId w:val="27"/>
  </w:num>
  <w:num w:numId="10" w16cid:durableId="17762426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7140986">
    <w:abstractNumId w:val="14"/>
  </w:num>
  <w:num w:numId="12" w16cid:durableId="1339386684">
    <w:abstractNumId w:val="17"/>
  </w:num>
  <w:num w:numId="13" w16cid:durableId="1832719450">
    <w:abstractNumId w:val="32"/>
  </w:num>
  <w:num w:numId="14" w16cid:durableId="846406852">
    <w:abstractNumId w:val="21"/>
  </w:num>
  <w:num w:numId="15" w16cid:durableId="717584906">
    <w:abstractNumId w:val="8"/>
  </w:num>
  <w:num w:numId="16" w16cid:durableId="1138499493">
    <w:abstractNumId w:val="8"/>
  </w:num>
  <w:num w:numId="17" w16cid:durableId="1556576087">
    <w:abstractNumId w:val="33"/>
  </w:num>
  <w:num w:numId="18" w16cid:durableId="1307708620">
    <w:abstractNumId w:val="15"/>
  </w:num>
  <w:num w:numId="19" w16cid:durableId="1767455377">
    <w:abstractNumId w:val="36"/>
  </w:num>
  <w:num w:numId="20" w16cid:durableId="843782758">
    <w:abstractNumId w:val="1"/>
  </w:num>
  <w:num w:numId="21" w16cid:durableId="1849175500">
    <w:abstractNumId w:val="29"/>
  </w:num>
  <w:num w:numId="22" w16cid:durableId="39019612">
    <w:abstractNumId w:val="22"/>
  </w:num>
  <w:num w:numId="23" w16cid:durableId="1850100238">
    <w:abstractNumId w:val="24"/>
  </w:num>
  <w:num w:numId="24" w16cid:durableId="1930968807">
    <w:abstractNumId w:val="10"/>
  </w:num>
  <w:num w:numId="25" w16cid:durableId="853298672">
    <w:abstractNumId w:val="29"/>
    <w:lvlOverride w:ilvl="0">
      <w:startOverride w:val="1"/>
    </w:lvlOverride>
    <w:lvlOverride w:ilvl="1">
      <w:startOverride w:val="1"/>
    </w:lvlOverride>
  </w:num>
  <w:num w:numId="26" w16cid:durableId="767234834">
    <w:abstractNumId w:val="7"/>
  </w:num>
  <w:num w:numId="27" w16cid:durableId="775322777">
    <w:abstractNumId w:val="9"/>
  </w:num>
  <w:num w:numId="28" w16cid:durableId="1465582393">
    <w:abstractNumId w:val="20"/>
  </w:num>
  <w:num w:numId="29" w16cid:durableId="1269318208">
    <w:abstractNumId w:val="30"/>
  </w:num>
  <w:num w:numId="30" w16cid:durableId="785541427">
    <w:abstractNumId w:val="5"/>
  </w:num>
  <w:num w:numId="31" w16cid:durableId="1238129180">
    <w:abstractNumId w:val="25"/>
  </w:num>
  <w:num w:numId="32" w16cid:durableId="1533225023">
    <w:abstractNumId w:val="16"/>
  </w:num>
  <w:num w:numId="33" w16cid:durableId="776563612">
    <w:abstractNumId w:val="34"/>
  </w:num>
  <w:num w:numId="34" w16cid:durableId="408697669">
    <w:abstractNumId w:val="11"/>
  </w:num>
  <w:num w:numId="35" w16cid:durableId="493842319">
    <w:abstractNumId w:val="35"/>
  </w:num>
  <w:num w:numId="36" w16cid:durableId="2118137084">
    <w:abstractNumId w:val="0"/>
  </w:num>
  <w:num w:numId="37" w16cid:durableId="333650088">
    <w:abstractNumId w:val="19"/>
  </w:num>
  <w:num w:numId="38" w16cid:durableId="2107647170">
    <w:abstractNumId w:val="23"/>
  </w:num>
  <w:num w:numId="39" w16cid:durableId="1390418309">
    <w:abstractNumId w:val="26"/>
  </w:num>
  <w:num w:numId="40" w16cid:durableId="721099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753"/>
    <w:rsid w:val="00001A96"/>
    <w:rsid w:val="00004567"/>
    <w:rsid w:val="00007DCC"/>
    <w:rsid w:val="0001108B"/>
    <w:rsid w:val="00020420"/>
    <w:rsid w:val="00024D6F"/>
    <w:rsid w:val="0003267B"/>
    <w:rsid w:val="00033259"/>
    <w:rsid w:val="00034318"/>
    <w:rsid w:val="00034AA1"/>
    <w:rsid w:val="00037AC4"/>
    <w:rsid w:val="000415E7"/>
    <w:rsid w:val="00050381"/>
    <w:rsid w:val="000522CA"/>
    <w:rsid w:val="000529E6"/>
    <w:rsid w:val="00054058"/>
    <w:rsid w:val="000560AF"/>
    <w:rsid w:val="00062DBA"/>
    <w:rsid w:val="0007730C"/>
    <w:rsid w:val="00080BE5"/>
    <w:rsid w:val="00082D86"/>
    <w:rsid w:val="00084316"/>
    <w:rsid w:val="00087257"/>
    <w:rsid w:val="000872EB"/>
    <w:rsid w:val="000964DC"/>
    <w:rsid w:val="000A37BB"/>
    <w:rsid w:val="000B1306"/>
    <w:rsid w:val="000C3F07"/>
    <w:rsid w:val="000C415E"/>
    <w:rsid w:val="000D2E47"/>
    <w:rsid w:val="000F3404"/>
    <w:rsid w:val="00110D0E"/>
    <w:rsid w:val="00113489"/>
    <w:rsid w:val="00132FBA"/>
    <w:rsid w:val="00140E9B"/>
    <w:rsid w:val="00143789"/>
    <w:rsid w:val="00154449"/>
    <w:rsid w:val="00160E78"/>
    <w:rsid w:val="001655D5"/>
    <w:rsid w:val="00166D88"/>
    <w:rsid w:val="0016745D"/>
    <w:rsid w:val="00174E07"/>
    <w:rsid w:val="00187E6D"/>
    <w:rsid w:val="001900D3"/>
    <w:rsid w:val="00196A8D"/>
    <w:rsid w:val="001A0646"/>
    <w:rsid w:val="001A2A50"/>
    <w:rsid w:val="001A6D13"/>
    <w:rsid w:val="001B0D37"/>
    <w:rsid w:val="001B1C28"/>
    <w:rsid w:val="001B33E1"/>
    <w:rsid w:val="001C6DF0"/>
    <w:rsid w:val="001C73DE"/>
    <w:rsid w:val="001C756C"/>
    <w:rsid w:val="001D3CC7"/>
    <w:rsid w:val="001D4EE9"/>
    <w:rsid w:val="001D60E8"/>
    <w:rsid w:val="001D751D"/>
    <w:rsid w:val="001D7AD9"/>
    <w:rsid w:val="001E42B0"/>
    <w:rsid w:val="001F0C9E"/>
    <w:rsid w:val="001F3DD4"/>
    <w:rsid w:val="00200538"/>
    <w:rsid w:val="002119C2"/>
    <w:rsid w:val="002140FC"/>
    <w:rsid w:val="0022442C"/>
    <w:rsid w:val="00225102"/>
    <w:rsid w:val="002262D4"/>
    <w:rsid w:val="00232C59"/>
    <w:rsid w:val="002355F2"/>
    <w:rsid w:val="002359B7"/>
    <w:rsid w:val="00244D53"/>
    <w:rsid w:val="002517C1"/>
    <w:rsid w:val="0027510C"/>
    <w:rsid w:val="00276892"/>
    <w:rsid w:val="002839C2"/>
    <w:rsid w:val="00286226"/>
    <w:rsid w:val="002878D2"/>
    <w:rsid w:val="00287967"/>
    <w:rsid w:val="002978D2"/>
    <w:rsid w:val="00297B3B"/>
    <w:rsid w:val="002A6235"/>
    <w:rsid w:val="002B1230"/>
    <w:rsid w:val="002B17DC"/>
    <w:rsid w:val="002C2A1D"/>
    <w:rsid w:val="002D2104"/>
    <w:rsid w:val="002F15ED"/>
    <w:rsid w:val="00301BE0"/>
    <w:rsid w:val="00304E80"/>
    <w:rsid w:val="003078C3"/>
    <w:rsid w:val="003101BF"/>
    <w:rsid w:val="00321D28"/>
    <w:rsid w:val="00326547"/>
    <w:rsid w:val="00332C87"/>
    <w:rsid w:val="003418A9"/>
    <w:rsid w:val="003447B5"/>
    <w:rsid w:val="00345F67"/>
    <w:rsid w:val="003626A3"/>
    <w:rsid w:val="00370A7F"/>
    <w:rsid w:val="00374A44"/>
    <w:rsid w:val="00377E6D"/>
    <w:rsid w:val="00382E91"/>
    <w:rsid w:val="0038337D"/>
    <w:rsid w:val="00385B63"/>
    <w:rsid w:val="003A023D"/>
    <w:rsid w:val="003A1079"/>
    <w:rsid w:val="003A295B"/>
    <w:rsid w:val="003B04D3"/>
    <w:rsid w:val="003B2753"/>
    <w:rsid w:val="003B7482"/>
    <w:rsid w:val="003C47C2"/>
    <w:rsid w:val="003C7355"/>
    <w:rsid w:val="003E2FBE"/>
    <w:rsid w:val="003F32EB"/>
    <w:rsid w:val="004013BC"/>
    <w:rsid w:val="00406C22"/>
    <w:rsid w:val="004106FE"/>
    <w:rsid w:val="00420C33"/>
    <w:rsid w:val="00427E4D"/>
    <w:rsid w:val="00434DD9"/>
    <w:rsid w:val="00436B89"/>
    <w:rsid w:val="004404D0"/>
    <w:rsid w:val="00450B78"/>
    <w:rsid w:val="0045227B"/>
    <w:rsid w:val="004579BE"/>
    <w:rsid w:val="00460C01"/>
    <w:rsid w:val="00471569"/>
    <w:rsid w:val="00482EAA"/>
    <w:rsid w:val="00494964"/>
    <w:rsid w:val="00496DF2"/>
    <w:rsid w:val="004A1339"/>
    <w:rsid w:val="004A3671"/>
    <w:rsid w:val="004B23D1"/>
    <w:rsid w:val="004B2E1B"/>
    <w:rsid w:val="004B4534"/>
    <w:rsid w:val="004C3D59"/>
    <w:rsid w:val="004C4A38"/>
    <w:rsid w:val="004C55FA"/>
    <w:rsid w:val="004C7978"/>
    <w:rsid w:val="004D0C70"/>
    <w:rsid w:val="004D328A"/>
    <w:rsid w:val="004D4A2D"/>
    <w:rsid w:val="004D79F4"/>
    <w:rsid w:val="004F2454"/>
    <w:rsid w:val="004F6D97"/>
    <w:rsid w:val="00501435"/>
    <w:rsid w:val="005037E0"/>
    <w:rsid w:val="0051249E"/>
    <w:rsid w:val="0051370B"/>
    <w:rsid w:val="00521AA6"/>
    <w:rsid w:val="00521C8B"/>
    <w:rsid w:val="0052570C"/>
    <w:rsid w:val="0053015C"/>
    <w:rsid w:val="005318F1"/>
    <w:rsid w:val="00532FEB"/>
    <w:rsid w:val="00535225"/>
    <w:rsid w:val="00540949"/>
    <w:rsid w:val="00540FEE"/>
    <w:rsid w:val="00546C38"/>
    <w:rsid w:val="00562498"/>
    <w:rsid w:val="005640FD"/>
    <w:rsid w:val="00564137"/>
    <w:rsid w:val="005666C4"/>
    <w:rsid w:val="005747A9"/>
    <w:rsid w:val="00585196"/>
    <w:rsid w:val="00586F60"/>
    <w:rsid w:val="005935AA"/>
    <w:rsid w:val="005A0DE2"/>
    <w:rsid w:val="005A6FB7"/>
    <w:rsid w:val="005A72C2"/>
    <w:rsid w:val="005B1F76"/>
    <w:rsid w:val="005D796B"/>
    <w:rsid w:val="005E0AC4"/>
    <w:rsid w:val="00603074"/>
    <w:rsid w:val="006116ED"/>
    <w:rsid w:val="006156DC"/>
    <w:rsid w:val="00615E12"/>
    <w:rsid w:val="00627084"/>
    <w:rsid w:val="00644C11"/>
    <w:rsid w:val="00665F92"/>
    <w:rsid w:val="00674D56"/>
    <w:rsid w:val="0068425B"/>
    <w:rsid w:val="006958FA"/>
    <w:rsid w:val="00695A75"/>
    <w:rsid w:val="00696824"/>
    <w:rsid w:val="006A113C"/>
    <w:rsid w:val="006A41AB"/>
    <w:rsid w:val="006A6FB3"/>
    <w:rsid w:val="006A7C38"/>
    <w:rsid w:val="006A7FCD"/>
    <w:rsid w:val="006B56C3"/>
    <w:rsid w:val="006B59EA"/>
    <w:rsid w:val="006B7EC4"/>
    <w:rsid w:val="006C622C"/>
    <w:rsid w:val="006C7FF8"/>
    <w:rsid w:val="006D1F36"/>
    <w:rsid w:val="006D26C6"/>
    <w:rsid w:val="006D5908"/>
    <w:rsid w:val="006E26E1"/>
    <w:rsid w:val="006F53A1"/>
    <w:rsid w:val="006F5E50"/>
    <w:rsid w:val="007140C6"/>
    <w:rsid w:val="00715A58"/>
    <w:rsid w:val="00722BD6"/>
    <w:rsid w:val="007321D2"/>
    <w:rsid w:val="00733095"/>
    <w:rsid w:val="0073703E"/>
    <w:rsid w:val="0073740B"/>
    <w:rsid w:val="00737BF9"/>
    <w:rsid w:val="0076249A"/>
    <w:rsid w:val="00762FE6"/>
    <w:rsid w:val="00767235"/>
    <w:rsid w:val="00774C28"/>
    <w:rsid w:val="00776A97"/>
    <w:rsid w:val="00784DDB"/>
    <w:rsid w:val="00787F69"/>
    <w:rsid w:val="007A1B17"/>
    <w:rsid w:val="007A2BA0"/>
    <w:rsid w:val="007C53B2"/>
    <w:rsid w:val="007D1536"/>
    <w:rsid w:val="007D6AB9"/>
    <w:rsid w:val="007E1A1D"/>
    <w:rsid w:val="007F1A11"/>
    <w:rsid w:val="007F1B20"/>
    <w:rsid w:val="0080507A"/>
    <w:rsid w:val="00812C6F"/>
    <w:rsid w:val="00814365"/>
    <w:rsid w:val="0082416A"/>
    <w:rsid w:val="00827134"/>
    <w:rsid w:val="008344B1"/>
    <w:rsid w:val="0085335C"/>
    <w:rsid w:val="008570AB"/>
    <w:rsid w:val="008624D2"/>
    <w:rsid w:val="00873DA1"/>
    <w:rsid w:val="00876B7E"/>
    <w:rsid w:val="00877999"/>
    <w:rsid w:val="00884410"/>
    <w:rsid w:val="0089069E"/>
    <w:rsid w:val="00892AE8"/>
    <w:rsid w:val="008B1AAB"/>
    <w:rsid w:val="008B1FB1"/>
    <w:rsid w:val="008B32CB"/>
    <w:rsid w:val="008B6E34"/>
    <w:rsid w:val="008B7EFD"/>
    <w:rsid w:val="008C10D6"/>
    <w:rsid w:val="008C1C10"/>
    <w:rsid w:val="008D6ABF"/>
    <w:rsid w:val="008F0494"/>
    <w:rsid w:val="008F7812"/>
    <w:rsid w:val="00904231"/>
    <w:rsid w:val="00904A55"/>
    <w:rsid w:val="00915CFB"/>
    <w:rsid w:val="00916A48"/>
    <w:rsid w:val="00917048"/>
    <w:rsid w:val="009208BB"/>
    <w:rsid w:val="00921E75"/>
    <w:rsid w:val="00922685"/>
    <w:rsid w:val="00923642"/>
    <w:rsid w:val="009240CC"/>
    <w:rsid w:val="009722EA"/>
    <w:rsid w:val="0097602B"/>
    <w:rsid w:val="00983927"/>
    <w:rsid w:val="00984271"/>
    <w:rsid w:val="00984AD2"/>
    <w:rsid w:val="0099101A"/>
    <w:rsid w:val="009A78D8"/>
    <w:rsid w:val="009B0FFC"/>
    <w:rsid w:val="009B4907"/>
    <w:rsid w:val="009B4C3D"/>
    <w:rsid w:val="009C09D5"/>
    <w:rsid w:val="009C142D"/>
    <w:rsid w:val="009C3C0C"/>
    <w:rsid w:val="009C6EBA"/>
    <w:rsid w:val="009D1987"/>
    <w:rsid w:val="009D25AC"/>
    <w:rsid w:val="009D6779"/>
    <w:rsid w:val="009E2FEA"/>
    <w:rsid w:val="009E3C53"/>
    <w:rsid w:val="009E6C1B"/>
    <w:rsid w:val="009F0CED"/>
    <w:rsid w:val="009F243F"/>
    <w:rsid w:val="009F6E5D"/>
    <w:rsid w:val="00A05D39"/>
    <w:rsid w:val="00A07E2A"/>
    <w:rsid w:val="00A15056"/>
    <w:rsid w:val="00A16EAF"/>
    <w:rsid w:val="00A23319"/>
    <w:rsid w:val="00A306E7"/>
    <w:rsid w:val="00A30A19"/>
    <w:rsid w:val="00A36C4E"/>
    <w:rsid w:val="00A40419"/>
    <w:rsid w:val="00A64A02"/>
    <w:rsid w:val="00A66A1C"/>
    <w:rsid w:val="00A70E4B"/>
    <w:rsid w:val="00A8020A"/>
    <w:rsid w:val="00A82610"/>
    <w:rsid w:val="00A85342"/>
    <w:rsid w:val="00A87B23"/>
    <w:rsid w:val="00A9360E"/>
    <w:rsid w:val="00AA1AC8"/>
    <w:rsid w:val="00AA6FC2"/>
    <w:rsid w:val="00AA7874"/>
    <w:rsid w:val="00AB0503"/>
    <w:rsid w:val="00AB6B6C"/>
    <w:rsid w:val="00AB6C0D"/>
    <w:rsid w:val="00AC0759"/>
    <w:rsid w:val="00AD087E"/>
    <w:rsid w:val="00AD3421"/>
    <w:rsid w:val="00AD7E49"/>
    <w:rsid w:val="00B04782"/>
    <w:rsid w:val="00B1081E"/>
    <w:rsid w:val="00B255F6"/>
    <w:rsid w:val="00B34684"/>
    <w:rsid w:val="00B52732"/>
    <w:rsid w:val="00B535A7"/>
    <w:rsid w:val="00B71520"/>
    <w:rsid w:val="00B727C3"/>
    <w:rsid w:val="00B80608"/>
    <w:rsid w:val="00B80AAC"/>
    <w:rsid w:val="00B81197"/>
    <w:rsid w:val="00B81B0B"/>
    <w:rsid w:val="00B822C5"/>
    <w:rsid w:val="00B86792"/>
    <w:rsid w:val="00B92CCF"/>
    <w:rsid w:val="00BA1892"/>
    <w:rsid w:val="00BA522E"/>
    <w:rsid w:val="00BA7DF9"/>
    <w:rsid w:val="00BD0B72"/>
    <w:rsid w:val="00BE385F"/>
    <w:rsid w:val="00BF3CE0"/>
    <w:rsid w:val="00C13250"/>
    <w:rsid w:val="00C14944"/>
    <w:rsid w:val="00C150FA"/>
    <w:rsid w:val="00C16767"/>
    <w:rsid w:val="00C32D3E"/>
    <w:rsid w:val="00C3389C"/>
    <w:rsid w:val="00C50CAD"/>
    <w:rsid w:val="00C523B8"/>
    <w:rsid w:val="00C52576"/>
    <w:rsid w:val="00C548AF"/>
    <w:rsid w:val="00C54F3E"/>
    <w:rsid w:val="00C60755"/>
    <w:rsid w:val="00C630F4"/>
    <w:rsid w:val="00C67A29"/>
    <w:rsid w:val="00C704FC"/>
    <w:rsid w:val="00C70E8A"/>
    <w:rsid w:val="00C719C0"/>
    <w:rsid w:val="00C76285"/>
    <w:rsid w:val="00C83067"/>
    <w:rsid w:val="00C83E8E"/>
    <w:rsid w:val="00CA10AB"/>
    <w:rsid w:val="00CB24D5"/>
    <w:rsid w:val="00CB52A4"/>
    <w:rsid w:val="00CC0A1C"/>
    <w:rsid w:val="00CC5677"/>
    <w:rsid w:val="00CC5B42"/>
    <w:rsid w:val="00CD5F0D"/>
    <w:rsid w:val="00CD7FFE"/>
    <w:rsid w:val="00CE16AF"/>
    <w:rsid w:val="00CE421A"/>
    <w:rsid w:val="00CE6119"/>
    <w:rsid w:val="00D1622D"/>
    <w:rsid w:val="00D22F04"/>
    <w:rsid w:val="00D25ED0"/>
    <w:rsid w:val="00D33EAD"/>
    <w:rsid w:val="00D3460A"/>
    <w:rsid w:val="00D3550F"/>
    <w:rsid w:val="00D358D8"/>
    <w:rsid w:val="00D41439"/>
    <w:rsid w:val="00D51A00"/>
    <w:rsid w:val="00D53CF2"/>
    <w:rsid w:val="00D56618"/>
    <w:rsid w:val="00D61AB5"/>
    <w:rsid w:val="00D65C85"/>
    <w:rsid w:val="00D7191B"/>
    <w:rsid w:val="00D758F5"/>
    <w:rsid w:val="00D81A79"/>
    <w:rsid w:val="00D861E8"/>
    <w:rsid w:val="00D90432"/>
    <w:rsid w:val="00D93F40"/>
    <w:rsid w:val="00D95511"/>
    <w:rsid w:val="00D96BB9"/>
    <w:rsid w:val="00DA1965"/>
    <w:rsid w:val="00DA4B24"/>
    <w:rsid w:val="00DA7992"/>
    <w:rsid w:val="00DC379A"/>
    <w:rsid w:val="00DC5819"/>
    <w:rsid w:val="00DC6AA2"/>
    <w:rsid w:val="00DC7B45"/>
    <w:rsid w:val="00DD06B6"/>
    <w:rsid w:val="00DD16FF"/>
    <w:rsid w:val="00DD2885"/>
    <w:rsid w:val="00DD39F6"/>
    <w:rsid w:val="00DE7EE2"/>
    <w:rsid w:val="00DF059A"/>
    <w:rsid w:val="00DF6C7C"/>
    <w:rsid w:val="00E035F1"/>
    <w:rsid w:val="00E052F7"/>
    <w:rsid w:val="00E102C0"/>
    <w:rsid w:val="00E11936"/>
    <w:rsid w:val="00E428EE"/>
    <w:rsid w:val="00E44E7B"/>
    <w:rsid w:val="00E44F01"/>
    <w:rsid w:val="00E47BE4"/>
    <w:rsid w:val="00E54038"/>
    <w:rsid w:val="00E542EE"/>
    <w:rsid w:val="00E60B39"/>
    <w:rsid w:val="00E610B1"/>
    <w:rsid w:val="00E61CA2"/>
    <w:rsid w:val="00E653E5"/>
    <w:rsid w:val="00E7144C"/>
    <w:rsid w:val="00E80020"/>
    <w:rsid w:val="00E8258E"/>
    <w:rsid w:val="00EA4259"/>
    <w:rsid w:val="00EA52F9"/>
    <w:rsid w:val="00EA6E83"/>
    <w:rsid w:val="00EB23D3"/>
    <w:rsid w:val="00EB6546"/>
    <w:rsid w:val="00EC3B27"/>
    <w:rsid w:val="00EC68FA"/>
    <w:rsid w:val="00EE05AE"/>
    <w:rsid w:val="00EE3949"/>
    <w:rsid w:val="00EF382A"/>
    <w:rsid w:val="00EF580D"/>
    <w:rsid w:val="00EF7821"/>
    <w:rsid w:val="00F00FF3"/>
    <w:rsid w:val="00F04638"/>
    <w:rsid w:val="00F10323"/>
    <w:rsid w:val="00F13373"/>
    <w:rsid w:val="00F14549"/>
    <w:rsid w:val="00F146ED"/>
    <w:rsid w:val="00F1791C"/>
    <w:rsid w:val="00F20036"/>
    <w:rsid w:val="00F349CB"/>
    <w:rsid w:val="00F41686"/>
    <w:rsid w:val="00F510BC"/>
    <w:rsid w:val="00F5549A"/>
    <w:rsid w:val="00F5578C"/>
    <w:rsid w:val="00F57A86"/>
    <w:rsid w:val="00F57D59"/>
    <w:rsid w:val="00F612C1"/>
    <w:rsid w:val="00F66AD5"/>
    <w:rsid w:val="00F67416"/>
    <w:rsid w:val="00F87265"/>
    <w:rsid w:val="00FA16D2"/>
    <w:rsid w:val="00FA60C4"/>
    <w:rsid w:val="00FA71AE"/>
    <w:rsid w:val="00FB077C"/>
    <w:rsid w:val="00FB3D1B"/>
    <w:rsid w:val="00FC1469"/>
    <w:rsid w:val="00FD7AC7"/>
    <w:rsid w:val="00FE2588"/>
    <w:rsid w:val="00FE6631"/>
    <w:rsid w:val="02EE68B9"/>
    <w:rsid w:val="1002A6EE"/>
    <w:rsid w:val="12B633D7"/>
    <w:rsid w:val="3179988F"/>
    <w:rsid w:val="475C15FA"/>
    <w:rsid w:val="47E4209D"/>
    <w:rsid w:val="568C29C3"/>
    <w:rsid w:val="632AB025"/>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0D310"/>
  <w15:docId w15:val="{8EE839DA-9ED8-4B30-94A9-30FD18473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27B"/>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9D19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359B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2753"/>
    <w:pPr>
      <w:tabs>
        <w:tab w:val="center" w:pos="4536"/>
        <w:tab w:val="right" w:pos="9072"/>
      </w:tabs>
    </w:pPr>
  </w:style>
  <w:style w:type="character" w:customStyle="1" w:styleId="HeaderChar">
    <w:name w:val="Header Char"/>
    <w:basedOn w:val="DefaultParagraphFont"/>
    <w:link w:val="Header"/>
    <w:rsid w:val="003B2753"/>
    <w:rPr>
      <w:rFonts w:ascii="Times New Roman" w:eastAsia="Times New Roman" w:hAnsi="Times New Roman" w:cs="Times New Roman"/>
      <w:sz w:val="24"/>
      <w:szCs w:val="20"/>
      <w:lang w:val="en-US"/>
    </w:rPr>
  </w:style>
  <w:style w:type="table" w:styleId="TableGrid">
    <w:name w:val="Table Grid"/>
    <w:basedOn w:val="TableNormal"/>
    <w:rsid w:val="003B2753"/>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2753"/>
    <w:rPr>
      <w:rFonts w:ascii="Tahoma" w:hAnsi="Tahoma" w:cs="Tahoma"/>
      <w:sz w:val="16"/>
      <w:szCs w:val="16"/>
    </w:rPr>
  </w:style>
  <w:style w:type="character" w:customStyle="1" w:styleId="BalloonTextChar">
    <w:name w:val="Balloon Text Char"/>
    <w:basedOn w:val="DefaultParagraphFont"/>
    <w:link w:val="BalloonText"/>
    <w:uiPriority w:val="99"/>
    <w:semiHidden/>
    <w:rsid w:val="003B2753"/>
    <w:rPr>
      <w:rFonts w:ascii="Tahoma" w:eastAsia="Times New Roman" w:hAnsi="Tahoma" w:cs="Tahoma"/>
      <w:sz w:val="16"/>
      <w:szCs w:val="16"/>
      <w:lang w:val="en-US"/>
    </w:rPr>
  </w:style>
  <w:style w:type="paragraph" w:styleId="ListParagraph">
    <w:name w:val="List Paragraph"/>
    <w:basedOn w:val="Normal"/>
    <w:uiPriority w:val="34"/>
    <w:qFormat/>
    <w:rsid w:val="007D1536"/>
    <w:pPr>
      <w:ind w:left="720"/>
      <w:contextualSpacing/>
    </w:pPr>
  </w:style>
  <w:style w:type="paragraph" w:styleId="Footer">
    <w:name w:val="footer"/>
    <w:basedOn w:val="Normal"/>
    <w:link w:val="FooterChar"/>
    <w:unhideWhenUsed/>
    <w:rsid w:val="00082D86"/>
    <w:pPr>
      <w:tabs>
        <w:tab w:val="center" w:pos="4536"/>
        <w:tab w:val="right" w:pos="9072"/>
      </w:tabs>
    </w:pPr>
  </w:style>
  <w:style w:type="character" w:customStyle="1" w:styleId="FooterChar">
    <w:name w:val="Footer Char"/>
    <w:basedOn w:val="DefaultParagraphFont"/>
    <w:link w:val="Footer"/>
    <w:uiPriority w:val="99"/>
    <w:rsid w:val="00082D86"/>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A9360E"/>
    <w:rPr>
      <w:sz w:val="16"/>
      <w:szCs w:val="16"/>
    </w:rPr>
  </w:style>
  <w:style w:type="paragraph" w:styleId="CommentText">
    <w:name w:val="annotation text"/>
    <w:basedOn w:val="Normal"/>
    <w:link w:val="CommentTextChar"/>
    <w:uiPriority w:val="99"/>
    <w:semiHidden/>
    <w:unhideWhenUsed/>
    <w:rsid w:val="00A9360E"/>
    <w:rPr>
      <w:sz w:val="20"/>
    </w:rPr>
  </w:style>
  <w:style w:type="character" w:customStyle="1" w:styleId="CommentTextChar">
    <w:name w:val="Comment Text Char"/>
    <w:basedOn w:val="DefaultParagraphFont"/>
    <w:link w:val="CommentText"/>
    <w:uiPriority w:val="99"/>
    <w:semiHidden/>
    <w:rsid w:val="00A9360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9360E"/>
    <w:rPr>
      <w:b/>
      <w:bCs/>
    </w:rPr>
  </w:style>
  <w:style w:type="character" w:customStyle="1" w:styleId="CommentSubjectChar">
    <w:name w:val="Comment Subject Char"/>
    <w:basedOn w:val="CommentTextChar"/>
    <w:link w:val="CommentSubject"/>
    <w:uiPriority w:val="99"/>
    <w:semiHidden/>
    <w:rsid w:val="00A9360E"/>
    <w:rPr>
      <w:rFonts w:ascii="Times New Roman" w:eastAsia="Times New Roman" w:hAnsi="Times New Roman" w:cs="Times New Roman"/>
      <w:b/>
      <w:bCs/>
      <w:sz w:val="20"/>
      <w:szCs w:val="20"/>
      <w:lang w:val="en-US"/>
    </w:rPr>
  </w:style>
  <w:style w:type="character" w:customStyle="1" w:styleId="Heading1Char">
    <w:name w:val="Heading 1 Char"/>
    <w:basedOn w:val="DefaultParagraphFont"/>
    <w:link w:val="Heading1"/>
    <w:uiPriority w:val="9"/>
    <w:rsid w:val="009D1987"/>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2359B7"/>
    <w:rPr>
      <w:rFonts w:asciiTheme="majorHAnsi" w:eastAsiaTheme="majorEastAsia" w:hAnsiTheme="majorHAnsi" w:cstheme="majorBidi"/>
      <w:b/>
      <w:bCs/>
      <w:color w:val="4F81BD" w:themeColor="accent1"/>
      <w:sz w:val="26"/>
      <w:szCs w:val="26"/>
      <w:lang w:val="en-US"/>
    </w:rPr>
  </w:style>
  <w:style w:type="paragraph" w:styleId="TOC1">
    <w:name w:val="toc 1"/>
    <w:basedOn w:val="Normal"/>
    <w:next w:val="Normal"/>
    <w:autoRedefine/>
    <w:uiPriority w:val="39"/>
    <w:unhideWhenUsed/>
    <w:rsid w:val="00287967"/>
    <w:pPr>
      <w:spacing w:before="240" w:after="120"/>
    </w:pPr>
    <w:rPr>
      <w:rFonts w:asciiTheme="minorHAnsi" w:hAnsiTheme="minorHAnsi" w:cstheme="minorHAnsi"/>
      <w:b/>
      <w:bCs/>
      <w:sz w:val="20"/>
    </w:rPr>
  </w:style>
  <w:style w:type="paragraph" w:styleId="TOC2">
    <w:name w:val="toc 2"/>
    <w:basedOn w:val="Normal"/>
    <w:next w:val="Normal"/>
    <w:autoRedefine/>
    <w:uiPriority w:val="39"/>
    <w:unhideWhenUsed/>
    <w:rsid w:val="00287967"/>
    <w:pPr>
      <w:spacing w:before="120"/>
      <w:ind w:left="240"/>
    </w:pPr>
    <w:rPr>
      <w:rFonts w:asciiTheme="minorHAnsi" w:hAnsiTheme="minorHAnsi" w:cstheme="minorHAnsi"/>
      <w:i/>
      <w:iCs/>
      <w:sz w:val="20"/>
    </w:rPr>
  </w:style>
  <w:style w:type="paragraph" w:styleId="TOC3">
    <w:name w:val="toc 3"/>
    <w:basedOn w:val="Normal"/>
    <w:next w:val="Normal"/>
    <w:autoRedefine/>
    <w:uiPriority w:val="39"/>
    <w:unhideWhenUsed/>
    <w:rsid w:val="00287967"/>
    <w:pPr>
      <w:ind w:left="480"/>
    </w:pPr>
    <w:rPr>
      <w:rFonts w:asciiTheme="minorHAnsi" w:hAnsiTheme="minorHAnsi" w:cstheme="minorHAnsi"/>
      <w:sz w:val="20"/>
    </w:rPr>
  </w:style>
  <w:style w:type="paragraph" w:styleId="TOC4">
    <w:name w:val="toc 4"/>
    <w:basedOn w:val="Normal"/>
    <w:next w:val="Normal"/>
    <w:autoRedefine/>
    <w:uiPriority w:val="39"/>
    <w:unhideWhenUsed/>
    <w:rsid w:val="00287967"/>
    <w:pPr>
      <w:ind w:left="720"/>
    </w:pPr>
    <w:rPr>
      <w:rFonts w:asciiTheme="minorHAnsi" w:hAnsiTheme="minorHAnsi" w:cstheme="minorHAnsi"/>
      <w:sz w:val="20"/>
    </w:rPr>
  </w:style>
  <w:style w:type="paragraph" w:styleId="TOC5">
    <w:name w:val="toc 5"/>
    <w:basedOn w:val="Normal"/>
    <w:next w:val="Normal"/>
    <w:autoRedefine/>
    <w:uiPriority w:val="39"/>
    <w:unhideWhenUsed/>
    <w:rsid w:val="00287967"/>
    <w:pPr>
      <w:ind w:left="960"/>
    </w:pPr>
    <w:rPr>
      <w:rFonts w:asciiTheme="minorHAnsi" w:hAnsiTheme="minorHAnsi" w:cstheme="minorHAnsi"/>
      <w:sz w:val="20"/>
    </w:rPr>
  </w:style>
  <w:style w:type="paragraph" w:styleId="TOC6">
    <w:name w:val="toc 6"/>
    <w:basedOn w:val="Normal"/>
    <w:next w:val="Normal"/>
    <w:autoRedefine/>
    <w:uiPriority w:val="39"/>
    <w:unhideWhenUsed/>
    <w:rsid w:val="00287967"/>
    <w:pPr>
      <w:ind w:left="1200"/>
    </w:pPr>
    <w:rPr>
      <w:rFonts w:asciiTheme="minorHAnsi" w:hAnsiTheme="minorHAnsi" w:cstheme="minorHAnsi"/>
      <w:sz w:val="20"/>
    </w:rPr>
  </w:style>
  <w:style w:type="paragraph" w:styleId="TOC7">
    <w:name w:val="toc 7"/>
    <w:basedOn w:val="Normal"/>
    <w:next w:val="Normal"/>
    <w:autoRedefine/>
    <w:uiPriority w:val="39"/>
    <w:unhideWhenUsed/>
    <w:rsid w:val="00287967"/>
    <w:pPr>
      <w:ind w:left="1440"/>
    </w:pPr>
    <w:rPr>
      <w:rFonts w:asciiTheme="minorHAnsi" w:hAnsiTheme="minorHAnsi" w:cstheme="minorHAnsi"/>
      <w:sz w:val="20"/>
    </w:rPr>
  </w:style>
  <w:style w:type="paragraph" w:styleId="TOC8">
    <w:name w:val="toc 8"/>
    <w:basedOn w:val="Normal"/>
    <w:next w:val="Normal"/>
    <w:autoRedefine/>
    <w:uiPriority w:val="39"/>
    <w:unhideWhenUsed/>
    <w:rsid w:val="00287967"/>
    <w:pPr>
      <w:ind w:left="1680"/>
    </w:pPr>
    <w:rPr>
      <w:rFonts w:asciiTheme="minorHAnsi" w:hAnsiTheme="minorHAnsi" w:cstheme="minorHAnsi"/>
      <w:sz w:val="20"/>
    </w:rPr>
  </w:style>
  <w:style w:type="paragraph" w:styleId="TOC9">
    <w:name w:val="toc 9"/>
    <w:basedOn w:val="Normal"/>
    <w:next w:val="Normal"/>
    <w:autoRedefine/>
    <w:uiPriority w:val="39"/>
    <w:unhideWhenUsed/>
    <w:rsid w:val="00287967"/>
    <w:pPr>
      <w:ind w:left="1920"/>
    </w:pPr>
    <w:rPr>
      <w:rFonts w:asciiTheme="minorHAnsi" w:hAnsiTheme="minorHAnsi" w:cstheme="minorHAnsi"/>
      <w:sz w:val="20"/>
    </w:rPr>
  </w:style>
  <w:style w:type="character" w:styleId="Hyperlink">
    <w:name w:val="Hyperlink"/>
    <w:basedOn w:val="DefaultParagraphFont"/>
    <w:uiPriority w:val="99"/>
    <w:unhideWhenUsed/>
    <w:rsid w:val="00287967"/>
    <w:rPr>
      <w:color w:val="0000FF" w:themeColor="hyperlink"/>
      <w:u w:val="single"/>
    </w:rPr>
  </w:style>
  <w:style w:type="table" w:customStyle="1" w:styleId="TableGrid1">
    <w:name w:val="Table Grid1"/>
    <w:basedOn w:val="TableNormal"/>
    <w:next w:val="TableGrid"/>
    <w:uiPriority w:val="59"/>
    <w:rsid w:val="00762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74C28"/>
    <w:pPr>
      <w:widowControl w:val="0"/>
      <w:autoSpaceDE w:val="0"/>
      <w:autoSpaceDN w:val="0"/>
      <w:ind w:left="107"/>
    </w:pPr>
    <w:rPr>
      <w:rFonts w:ascii="Arial" w:eastAsia="Arial" w:hAnsi="Arial" w:cs="Arial"/>
      <w:sz w:val="22"/>
      <w:szCs w:val="22"/>
    </w:rPr>
  </w:style>
  <w:style w:type="character" w:customStyle="1" w:styleId="normaltextrun">
    <w:name w:val="normaltextrun"/>
    <w:basedOn w:val="DefaultParagraphFont"/>
    <w:rsid w:val="00EB23D3"/>
  </w:style>
  <w:style w:type="character" w:customStyle="1" w:styleId="highlightedsearchterm">
    <w:name w:val="highlightedsearchterm"/>
    <w:rsid w:val="00F57A86"/>
  </w:style>
  <w:style w:type="paragraph" w:styleId="BodyText">
    <w:name w:val="Body Text"/>
    <w:basedOn w:val="Normal"/>
    <w:link w:val="BodyTextChar"/>
    <w:uiPriority w:val="1"/>
    <w:qFormat/>
    <w:rsid w:val="00EC68FA"/>
    <w:pPr>
      <w:widowControl w:val="0"/>
      <w:autoSpaceDE w:val="0"/>
      <w:autoSpaceDN w:val="0"/>
    </w:pPr>
    <w:rPr>
      <w:rFonts w:ascii="Verdana" w:eastAsia="Verdana" w:hAnsi="Verdana" w:cs="Verdana"/>
      <w:sz w:val="18"/>
      <w:szCs w:val="18"/>
      <w:lang w:val="en-GB" w:eastAsia="en-GB" w:bidi="en-GB"/>
    </w:rPr>
  </w:style>
  <w:style w:type="character" w:customStyle="1" w:styleId="BodyTextChar">
    <w:name w:val="Body Text Char"/>
    <w:basedOn w:val="DefaultParagraphFont"/>
    <w:link w:val="BodyText"/>
    <w:uiPriority w:val="1"/>
    <w:rsid w:val="00EC68FA"/>
    <w:rPr>
      <w:rFonts w:ascii="Verdana" w:eastAsia="Verdana" w:hAnsi="Verdana" w:cs="Verdana"/>
      <w:sz w:val="18"/>
      <w:szCs w:val="18"/>
      <w:lang w:val="en-GB" w:eastAsia="en-GB" w:bidi="en-GB"/>
    </w:rPr>
  </w:style>
  <w:style w:type="paragraph" w:styleId="NoSpacing">
    <w:name w:val="No Spacing"/>
    <w:link w:val="NoSpacingChar"/>
    <w:uiPriority w:val="1"/>
    <w:qFormat/>
    <w:rsid w:val="00D96BB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96BB9"/>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67465">
      <w:bodyDiv w:val="1"/>
      <w:marLeft w:val="0"/>
      <w:marRight w:val="0"/>
      <w:marTop w:val="0"/>
      <w:marBottom w:val="0"/>
      <w:divBdr>
        <w:top w:val="none" w:sz="0" w:space="0" w:color="auto"/>
        <w:left w:val="none" w:sz="0" w:space="0" w:color="auto"/>
        <w:bottom w:val="none" w:sz="0" w:space="0" w:color="auto"/>
        <w:right w:val="none" w:sz="0" w:space="0" w:color="auto"/>
      </w:divBdr>
    </w:div>
    <w:div w:id="275987914">
      <w:bodyDiv w:val="1"/>
      <w:marLeft w:val="0"/>
      <w:marRight w:val="0"/>
      <w:marTop w:val="0"/>
      <w:marBottom w:val="0"/>
      <w:divBdr>
        <w:top w:val="none" w:sz="0" w:space="0" w:color="auto"/>
        <w:left w:val="none" w:sz="0" w:space="0" w:color="auto"/>
        <w:bottom w:val="none" w:sz="0" w:space="0" w:color="auto"/>
        <w:right w:val="none" w:sz="0" w:space="0" w:color="auto"/>
      </w:divBdr>
    </w:div>
    <w:div w:id="418185655">
      <w:bodyDiv w:val="1"/>
      <w:marLeft w:val="0"/>
      <w:marRight w:val="0"/>
      <w:marTop w:val="0"/>
      <w:marBottom w:val="0"/>
      <w:divBdr>
        <w:top w:val="none" w:sz="0" w:space="0" w:color="auto"/>
        <w:left w:val="none" w:sz="0" w:space="0" w:color="auto"/>
        <w:bottom w:val="none" w:sz="0" w:space="0" w:color="auto"/>
        <w:right w:val="none" w:sz="0" w:space="0" w:color="auto"/>
      </w:divBdr>
    </w:div>
    <w:div w:id="1036350699">
      <w:bodyDiv w:val="1"/>
      <w:marLeft w:val="0"/>
      <w:marRight w:val="0"/>
      <w:marTop w:val="0"/>
      <w:marBottom w:val="0"/>
      <w:divBdr>
        <w:top w:val="none" w:sz="0" w:space="0" w:color="auto"/>
        <w:left w:val="none" w:sz="0" w:space="0" w:color="auto"/>
        <w:bottom w:val="none" w:sz="0" w:space="0" w:color="auto"/>
        <w:right w:val="none" w:sz="0" w:space="0" w:color="auto"/>
      </w:divBdr>
    </w:div>
    <w:div w:id="1173228061">
      <w:bodyDiv w:val="1"/>
      <w:marLeft w:val="0"/>
      <w:marRight w:val="0"/>
      <w:marTop w:val="0"/>
      <w:marBottom w:val="0"/>
      <w:divBdr>
        <w:top w:val="none" w:sz="0" w:space="0" w:color="auto"/>
        <w:left w:val="none" w:sz="0" w:space="0" w:color="auto"/>
        <w:bottom w:val="none" w:sz="0" w:space="0" w:color="auto"/>
        <w:right w:val="none" w:sz="0" w:space="0" w:color="auto"/>
      </w:divBdr>
    </w:div>
    <w:div w:id="1523085838">
      <w:bodyDiv w:val="1"/>
      <w:marLeft w:val="0"/>
      <w:marRight w:val="0"/>
      <w:marTop w:val="0"/>
      <w:marBottom w:val="0"/>
      <w:divBdr>
        <w:top w:val="none" w:sz="0" w:space="0" w:color="auto"/>
        <w:left w:val="none" w:sz="0" w:space="0" w:color="auto"/>
        <w:bottom w:val="none" w:sz="0" w:space="0" w:color="auto"/>
        <w:right w:val="none" w:sz="0" w:space="0" w:color="auto"/>
      </w:divBdr>
    </w:div>
    <w:div w:id="1676959040">
      <w:bodyDiv w:val="1"/>
      <w:marLeft w:val="0"/>
      <w:marRight w:val="0"/>
      <w:marTop w:val="0"/>
      <w:marBottom w:val="0"/>
      <w:divBdr>
        <w:top w:val="none" w:sz="0" w:space="0" w:color="auto"/>
        <w:left w:val="none" w:sz="0" w:space="0" w:color="auto"/>
        <w:bottom w:val="none" w:sz="0" w:space="0" w:color="auto"/>
        <w:right w:val="none" w:sz="0" w:space="0" w:color="auto"/>
      </w:divBdr>
    </w:div>
    <w:div w:id="1787583075">
      <w:bodyDiv w:val="1"/>
      <w:marLeft w:val="0"/>
      <w:marRight w:val="0"/>
      <w:marTop w:val="0"/>
      <w:marBottom w:val="0"/>
      <w:divBdr>
        <w:top w:val="none" w:sz="0" w:space="0" w:color="auto"/>
        <w:left w:val="none" w:sz="0" w:space="0" w:color="auto"/>
        <w:bottom w:val="none" w:sz="0" w:space="0" w:color="auto"/>
        <w:right w:val="none" w:sz="0" w:space="0" w:color="auto"/>
      </w:divBdr>
      <w:divsChild>
        <w:div w:id="1245840507">
          <w:marLeft w:val="0"/>
          <w:marRight w:val="0"/>
          <w:marTop w:val="0"/>
          <w:marBottom w:val="0"/>
          <w:divBdr>
            <w:top w:val="none" w:sz="0" w:space="0" w:color="auto"/>
            <w:left w:val="none" w:sz="0" w:space="0" w:color="auto"/>
            <w:bottom w:val="none" w:sz="0" w:space="0" w:color="auto"/>
            <w:right w:val="none" w:sz="0" w:space="0" w:color="auto"/>
          </w:divBdr>
          <w:divsChild>
            <w:div w:id="46924755">
              <w:marLeft w:val="0"/>
              <w:marRight w:val="0"/>
              <w:marTop w:val="0"/>
              <w:marBottom w:val="0"/>
              <w:divBdr>
                <w:top w:val="none" w:sz="0" w:space="0" w:color="auto"/>
                <w:left w:val="none" w:sz="0" w:space="0" w:color="auto"/>
                <w:bottom w:val="none" w:sz="0" w:space="0" w:color="auto"/>
                <w:right w:val="none" w:sz="0" w:space="0" w:color="auto"/>
              </w:divBdr>
              <w:divsChild>
                <w:div w:id="1060903327">
                  <w:marLeft w:val="0"/>
                  <w:marRight w:val="0"/>
                  <w:marTop w:val="0"/>
                  <w:marBottom w:val="0"/>
                  <w:divBdr>
                    <w:top w:val="none" w:sz="0" w:space="0" w:color="auto"/>
                    <w:left w:val="none" w:sz="0" w:space="0" w:color="auto"/>
                    <w:bottom w:val="none" w:sz="0" w:space="0" w:color="auto"/>
                    <w:right w:val="none" w:sz="0" w:space="0" w:color="auto"/>
                  </w:divBdr>
                  <w:divsChild>
                    <w:div w:id="293024556">
                      <w:marLeft w:val="0"/>
                      <w:marRight w:val="0"/>
                      <w:marTop w:val="0"/>
                      <w:marBottom w:val="0"/>
                      <w:divBdr>
                        <w:top w:val="none" w:sz="0" w:space="0" w:color="auto"/>
                        <w:left w:val="none" w:sz="0" w:space="0" w:color="auto"/>
                        <w:bottom w:val="none" w:sz="0" w:space="0" w:color="auto"/>
                        <w:right w:val="none" w:sz="0" w:space="0" w:color="auto"/>
                      </w:divBdr>
                      <w:divsChild>
                        <w:div w:id="1868906688">
                          <w:marLeft w:val="0"/>
                          <w:marRight w:val="0"/>
                          <w:marTop w:val="0"/>
                          <w:marBottom w:val="0"/>
                          <w:divBdr>
                            <w:top w:val="none" w:sz="0" w:space="0" w:color="auto"/>
                            <w:left w:val="none" w:sz="0" w:space="0" w:color="auto"/>
                            <w:bottom w:val="none" w:sz="0" w:space="0" w:color="auto"/>
                            <w:right w:val="none" w:sz="0" w:space="0" w:color="auto"/>
                          </w:divBdr>
                          <w:divsChild>
                            <w:div w:id="101195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https://en.wikipedia.org/wiki/Data_protectio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en.wikipedia.org/wiki/EU_law" TargetMode="External"/><Relationship Id="rId2" Type="http://schemas.openxmlformats.org/officeDocument/2006/relationships/customXml" Target="../customXml/item2.xml"/><Relationship Id="rId16" Type="http://schemas.openxmlformats.org/officeDocument/2006/relationships/hyperlink" Target="https://en.wikipedia.org/wiki/Regulation_(European_Union)" TargetMode="External"/><Relationship Id="rId20" Type="http://schemas.openxmlformats.org/officeDocument/2006/relationships/hyperlink" Target="https://en.wikipedia.org/wiki/European_Economic_Are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48060/tghn.63"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ur-lex.europa.eu/eli/reg/2016/679/oj"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n.wikipedia.org/wiki/European_Un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wikipedia.org/wiki/International_Organization_for_Standardizatio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cid:image009.png@01D87FE2.371F1530" TargetMode="External"/><Relationship Id="rId2" Type="http://schemas.openxmlformats.org/officeDocument/2006/relationships/image" Target="media/image3.png"/><Relationship Id="rId1"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rget_x0020_Audiences xmlns="a8fb8f8e-5899-4a82-9cd4-b0b2869e5d1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73E5B5C15B2794B9E04639F331392D9" ma:contentTypeVersion="14" ma:contentTypeDescription="Create a new document." ma:contentTypeScope="" ma:versionID="109df9842b680a8c60ed1d8926d548bb">
  <xsd:schema xmlns:xsd="http://www.w3.org/2001/XMLSchema" xmlns:xs="http://www.w3.org/2001/XMLSchema" xmlns:p="http://schemas.microsoft.com/office/2006/metadata/properties" xmlns:ns2="a8fb8f8e-5899-4a82-9cd4-b0b2869e5d15" xmlns:ns3="4a61c857-5e01-4a39-8c49-62c53e867599" targetNamespace="http://schemas.microsoft.com/office/2006/metadata/properties" ma:root="true" ma:fieldsID="5128b9cd00f1d26f333b20b9cce9be64" ns2:_="" ns3:_="">
    <xsd:import namespace="a8fb8f8e-5899-4a82-9cd4-b0b2869e5d15"/>
    <xsd:import namespace="4a61c857-5e01-4a39-8c49-62c53e8675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Target_x0020_Audien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8f8e-5899-4a82-9cd4-b0b2869e5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rget_x0020_Audiences" ma:index="20"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61c857-5e01-4a39-8c49-62c53e8675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839909-A9F5-4EAD-9B14-C900208EA844}">
  <ds:schemaRefs>
    <ds:schemaRef ds:uri="http://schemas.microsoft.com/office/2006/metadata/properties"/>
    <ds:schemaRef ds:uri="http://schemas.microsoft.com/office/infopath/2007/PartnerControls"/>
    <ds:schemaRef ds:uri="a8fb8f8e-5899-4a82-9cd4-b0b2869e5d15"/>
  </ds:schemaRefs>
</ds:datastoreItem>
</file>

<file path=customXml/itemProps2.xml><?xml version="1.0" encoding="utf-8"?>
<ds:datastoreItem xmlns:ds="http://schemas.openxmlformats.org/officeDocument/2006/customXml" ds:itemID="{7E0D9002-A388-4817-BD87-5134298D40C3}">
  <ds:schemaRefs>
    <ds:schemaRef ds:uri="http://schemas.microsoft.com/sharepoint/v3/contenttype/forms"/>
  </ds:schemaRefs>
</ds:datastoreItem>
</file>

<file path=customXml/itemProps3.xml><?xml version="1.0" encoding="utf-8"?>
<ds:datastoreItem xmlns:ds="http://schemas.openxmlformats.org/officeDocument/2006/customXml" ds:itemID="{91C0A12D-A91F-4B00-A21E-CACD22A27C68}">
  <ds:schemaRefs>
    <ds:schemaRef ds:uri="http://schemas.openxmlformats.org/officeDocument/2006/bibliography"/>
  </ds:schemaRefs>
</ds:datastoreItem>
</file>

<file path=customXml/itemProps4.xml><?xml version="1.0" encoding="utf-8"?>
<ds:datastoreItem xmlns:ds="http://schemas.openxmlformats.org/officeDocument/2006/customXml" ds:itemID="{FC6B1493-9E81-4BF0-BEE6-00A58B6A8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8f8e-5899-4a82-9cd4-b0b2869e5d15"/>
    <ds:schemaRef ds:uri="4a61c857-5e01-4a39-8c49-62c53e867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913</Words>
  <Characters>7372</Characters>
  <Application>Microsoft Office Word</Application>
  <DocSecurity>0</DocSecurity>
  <Lines>670</Lines>
  <Paragraphs>345</Paragraphs>
  <ScaleCrop>false</ScaleCrop>
  <Company>ITG</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Vermaelen</dc:creator>
  <cp:lastModifiedBy>CJ Sword</cp:lastModifiedBy>
  <cp:revision>4</cp:revision>
  <cp:lastPrinted>2019-10-09T10:56:00Z</cp:lastPrinted>
  <dcterms:created xsi:type="dcterms:W3CDTF">2023-10-16T16:42:00Z</dcterms:created>
  <dcterms:modified xsi:type="dcterms:W3CDTF">2023-10-18T11:40:00Z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0x010100673E5B5C15B2794B9E04639F331392D9</vt:lpwstr>
  </property>
</Properties>
</file>