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-338158356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1B07DCFE" w14:textId="006BF1CD" w:rsidR="0088658B" w:rsidRPr="00D7315D" w:rsidRDefault="0088658B" w:rsidP="00D7315D">
          <w:pPr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672CF655" wp14:editId="79FDBA3E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174856648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4856648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5992"/>
      </w:tblGrid>
      <w:tr w:rsidR="00FA71AE" w:rsidRPr="001D4EE9" w14:paraId="37B77B4F" w14:textId="77777777" w:rsidTr="0088658B">
        <w:trPr>
          <w:trHeight w:val="572"/>
        </w:trPr>
        <w:tc>
          <w:tcPr>
            <w:tcW w:w="2916" w:type="dxa"/>
            <w:vMerge w:val="restart"/>
          </w:tcPr>
          <w:p w14:paraId="2E81F349" w14:textId="0287C57A" w:rsidR="00FA71AE" w:rsidRPr="001D4EE9" w:rsidRDefault="00033259" w:rsidP="451F36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B340C2" wp14:editId="4D1FB3B6">
                  <wp:extent cx="1704975" cy="725805"/>
                  <wp:effectExtent l="0" t="0" r="9525" b="0"/>
                  <wp:docPr id="105326464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</w:tcPr>
          <w:p w14:paraId="4A5EF3B0" w14:textId="0911B5EB" w:rsidR="00FA71AE" w:rsidRPr="001D4EE9" w:rsidRDefault="00FA71AE" w:rsidP="00834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SOP </w:t>
            </w:r>
            <w:r w:rsidRPr="001D4EE9">
              <w:rPr>
                <w:rFonts w:ascii="Arial" w:hAnsi="Arial" w:cs="Arial"/>
                <w:b/>
                <w:sz w:val="22"/>
                <w:szCs w:val="22"/>
              </w:rPr>
              <w:t>Title:</w:t>
            </w:r>
            <w:r w:rsidR="008344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2BAF" w:rsidRPr="00145A71">
              <w:rPr>
                <w:rFonts w:ascii="Arial" w:hAnsi="Arial" w:cs="Arial"/>
                <w:bCs/>
                <w:sz w:val="22"/>
                <w:szCs w:val="22"/>
              </w:rPr>
              <w:t>Data Sharing</w:t>
            </w:r>
          </w:p>
        </w:tc>
      </w:tr>
      <w:tr w:rsidR="003B7482" w:rsidRPr="001D4EE9" w14:paraId="50A058AF" w14:textId="77777777" w:rsidTr="0088658B">
        <w:trPr>
          <w:trHeight w:val="577"/>
        </w:trPr>
        <w:tc>
          <w:tcPr>
            <w:tcW w:w="2916" w:type="dxa"/>
            <w:vMerge/>
          </w:tcPr>
          <w:p w14:paraId="15024D69" w14:textId="77777777" w:rsidR="003B7482" w:rsidRPr="001D4EE9" w:rsidRDefault="003B7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2" w:type="dxa"/>
          </w:tcPr>
          <w:p w14:paraId="1460621B" w14:textId="39049875" w:rsidR="003B7482" w:rsidRDefault="00145A71" w:rsidP="00A87B23">
            <w:pPr>
              <w:rPr>
                <w:rFonts w:ascii="Arial" w:hAnsi="Arial" w:cs="Arial"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  <w:r w:rsidRPr="004A534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66CE7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Give study title to which this SOP applies</w:t>
            </w:r>
          </w:p>
        </w:tc>
      </w:tr>
    </w:tbl>
    <w:p w14:paraId="3277183A" w14:textId="77777777" w:rsidR="004404D0" w:rsidRPr="004404D0" w:rsidRDefault="004404D0" w:rsidP="00A87B23">
      <w:pPr>
        <w:rPr>
          <w:rFonts w:eastAsiaTheme="minorHAnsi"/>
        </w:rPr>
      </w:pPr>
      <w:bookmarkStart w:id="0" w:name="_Toc289954298"/>
    </w:p>
    <w:bookmarkEnd w:id="0"/>
    <w:p w14:paraId="17D88068" w14:textId="7A6AF76D" w:rsidR="00D53CF2" w:rsidRPr="00C44279" w:rsidRDefault="009A78D8" w:rsidP="00C33C03">
      <w:pPr>
        <w:pStyle w:val="Heading1"/>
        <w:numPr>
          <w:ilvl w:val="0"/>
          <w:numId w:val="24"/>
        </w:numPr>
        <w:spacing w:after="120"/>
        <w:ind w:left="360"/>
        <w:rPr>
          <w:sz w:val="24"/>
        </w:rPr>
      </w:pPr>
      <w:r w:rsidRPr="00C44279">
        <w:rPr>
          <w:sz w:val="24"/>
        </w:rPr>
        <w:t>S</w:t>
      </w:r>
      <w:r w:rsidR="00154449" w:rsidRPr="00C44279">
        <w:rPr>
          <w:sz w:val="24"/>
        </w:rPr>
        <w:t>cope</w:t>
      </w:r>
      <w:r w:rsidRPr="00C44279">
        <w:rPr>
          <w:sz w:val="24"/>
        </w:rPr>
        <w:t xml:space="preserve"> and application</w:t>
      </w:r>
    </w:p>
    <w:tbl>
      <w:tblPr>
        <w:tblStyle w:val="TableGrid"/>
        <w:tblW w:w="0" w:type="auto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79"/>
      </w:tblGrid>
      <w:tr w:rsidR="00232C59" w:rsidRPr="00D24B51" w14:paraId="0A4E0F24" w14:textId="77777777" w:rsidTr="00ED6EAB">
        <w:tc>
          <w:tcPr>
            <w:tcW w:w="8879" w:type="dxa"/>
          </w:tcPr>
          <w:p w14:paraId="21A85C97" w14:textId="6375B7BD" w:rsidR="00145A71" w:rsidRDefault="004F1D35" w:rsidP="00102BA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This SOP </w:t>
            </w:r>
            <w:r w:rsidR="00102BA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sets out the framework </w:t>
            </w:r>
            <w:r w:rsidR="009323B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for</w:t>
            </w:r>
            <w:r w:rsidR="00102BA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making data </w:t>
            </w:r>
            <w:r w:rsidR="00E37A9B" w:rsidRPr="00D24B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from</w:t>
            </w:r>
            <w:r w:rsidR="00102BAF" w:rsidRPr="00D24B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5974F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clinical</w:t>
            </w:r>
            <w:r w:rsidR="00102BAF" w:rsidRPr="00D24B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research </w:t>
            </w:r>
            <w:r w:rsidR="009323B1" w:rsidRPr="00D24B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studies </w:t>
            </w:r>
            <w:r w:rsidR="00102BAF" w:rsidRPr="00D24B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available to others, while adhering to </w:t>
            </w:r>
            <w:r w:rsidR="00887B0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good research practice, the relevant ethical, contractual, and legal obligations, whilst not forgetting the </w:t>
            </w:r>
            <w:r w:rsidR="00145A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regulatory requirements </w:t>
            </w:r>
            <w:proofErr w:type="gramStart"/>
            <w:r w:rsidR="00145A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and</w:t>
            </w:r>
            <w:r w:rsidR="001D67B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 w:rsidR="00102BAF" w:rsidRPr="00D24B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confidentiality</w:t>
            </w:r>
            <w:proofErr w:type="gramEnd"/>
            <w:r w:rsidR="00102BA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. </w:t>
            </w:r>
          </w:p>
          <w:p w14:paraId="146ED870" w14:textId="77777777" w:rsidR="00145A71" w:rsidRDefault="00145A71" w:rsidP="00102BA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8CC2256" w14:textId="7E65FF55" w:rsidR="00836C8A" w:rsidRPr="00102BAF" w:rsidRDefault="00102BAF" w:rsidP="00102B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The SOP is aimed at </w:t>
            </w:r>
            <w:r w:rsidR="00145A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any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study staff who is asked to share information as part of their role</w:t>
            </w:r>
            <w:r w:rsidRPr="00D24B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  <w:r w:rsidR="001447A1" w:rsidRPr="00D24B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1447A1" w:rsidRPr="00246B20">
              <w:rPr>
                <w:rFonts w:ascii="Arial" w:hAnsi="Arial" w:cs="Arial"/>
                <w:sz w:val="22"/>
                <w:szCs w:val="22"/>
              </w:rPr>
              <w:t>Data can be shared either routinely or in</w:t>
            </w:r>
            <w:r w:rsidR="00145A7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47A1" w:rsidRPr="00246B20">
              <w:rPr>
                <w:rFonts w:ascii="Arial" w:hAnsi="Arial" w:cs="Arial"/>
                <w:sz w:val="22"/>
                <w:szCs w:val="22"/>
              </w:rPr>
              <w:t xml:space="preserve"> pre-determined agreement during or at the final sta</w:t>
            </w:r>
            <w:r w:rsidR="00145A71">
              <w:rPr>
                <w:rFonts w:ascii="Arial" w:hAnsi="Arial" w:cs="Arial"/>
                <w:sz w:val="22"/>
                <w:szCs w:val="22"/>
              </w:rPr>
              <w:t>g</w:t>
            </w:r>
            <w:r w:rsidR="001447A1" w:rsidRPr="00246B20">
              <w:rPr>
                <w:rFonts w:ascii="Arial" w:hAnsi="Arial" w:cs="Arial"/>
                <w:sz w:val="22"/>
                <w:szCs w:val="22"/>
              </w:rPr>
              <w:t xml:space="preserve">e of a clinical research study. </w:t>
            </w:r>
          </w:p>
        </w:tc>
      </w:tr>
    </w:tbl>
    <w:p w14:paraId="6FA7A002" w14:textId="2AFE6DA3" w:rsidR="004404D0" w:rsidRDefault="004404D0" w:rsidP="00A87B23">
      <w:pPr>
        <w:rPr>
          <w:rFonts w:eastAsiaTheme="minorHAnsi"/>
        </w:rPr>
      </w:pPr>
      <w:bookmarkStart w:id="1" w:name="_Toc289954299"/>
    </w:p>
    <w:p w14:paraId="7DC0D988" w14:textId="77777777" w:rsidR="00145A71" w:rsidRPr="004404D0" w:rsidRDefault="00145A71" w:rsidP="00A87B23">
      <w:pPr>
        <w:rPr>
          <w:rFonts w:eastAsiaTheme="minorHAnsi"/>
        </w:rPr>
      </w:pPr>
    </w:p>
    <w:p w14:paraId="3071E198" w14:textId="4CF55281" w:rsidR="00984271" w:rsidRPr="00E129C0" w:rsidRDefault="007D1536" w:rsidP="00C33C03">
      <w:pPr>
        <w:pStyle w:val="Heading1"/>
        <w:numPr>
          <w:ilvl w:val="0"/>
          <w:numId w:val="24"/>
        </w:numPr>
        <w:spacing w:after="120"/>
        <w:ind w:left="360"/>
      </w:pPr>
      <w:r w:rsidRPr="00C33C03">
        <w:rPr>
          <w:sz w:val="24"/>
        </w:rPr>
        <w:t>Responsibilities</w:t>
      </w:r>
      <w:bookmarkEnd w:id="1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15"/>
        <w:gridCol w:w="5964"/>
      </w:tblGrid>
      <w:tr w:rsidR="00674D56" w:rsidRPr="001D4EE9" w14:paraId="66D21920" w14:textId="77777777" w:rsidTr="00ED6EAB">
        <w:tc>
          <w:tcPr>
            <w:tcW w:w="2915" w:type="dxa"/>
            <w:shd w:val="clear" w:color="auto" w:fill="F2F2F2" w:themeFill="background1" w:themeFillShade="F2"/>
          </w:tcPr>
          <w:p w14:paraId="1BE84C9A" w14:textId="77777777" w:rsidR="00984271" w:rsidRPr="001D4EE9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EE9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5964" w:type="dxa"/>
            <w:shd w:val="clear" w:color="auto" w:fill="F2F2F2" w:themeFill="background1" w:themeFillShade="F2"/>
          </w:tcPr>
          <w:p w14:paraId="39CF7541" w14:textId="77777777" w:rsidR="00984271" w:rsidRPr="001D4EE9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EE9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4579BE" w:rsidRPr="001D4EE9" w14:paraId="30AD27B1" w14:textId="77777777" w:rsidTr="00ED6EAB">
        <w:tc>
          <w:tcPr>
            <w:tcW w:w="2915" w:type="dxa"/>
          </w:tcPr>
          <w:p w14:paraId="251ACAA7" w14:textId="60482225" w:rsidR="004579BE" w:rsidRPr="00145A71" w:rsidRDefault="00887B08" w:rsidP="008344B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Principal Investigator</w:t>
            </w:r>
            <w:r w:rsidR="00FA3C55">
              <w:rPr>
                <w:rFonts w:ascii="Arial" w:hAnsi="Arial" w:cs="Arial"/>
                <w:iCs/>
                <w:sz w:val="22"/>
                <w:szCs w:val="22"/>
              </w:rPr>
              <w:t xml:space="preserve"> or Project Lead</w:t>
            </w:r>
          </w:p>
        </w:tc>
        <w:tc>
          <w:tcPr>
            <w:tcW w:w="5964" w:type="dxa"/>
          </w:tcPr>
          <w:p w14:paraId="67C02BA5" w14:textId="2714E6A9" w:rsidR="004579BE" w:rsidRDefault="00887B08" w:rsidP="00CB4D57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Ha</w:t>
            </w:r>
            <w:r w:rsidR="00E304FB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 very good understanding of regulations and requirements at the local, national, and international levels that apply to their research and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data</w:t>
            </w:r>
            <w:proofErr w:type="gramEnd"/>
          </w:p>
          <w:p w14:paraId="0FDD1CF9" w14:textId="67E1B610" w:rsidR="00887B08" w:rsidRPr="00887B08" w:rsidRDefault="00887B08" w:rsidP="00CB4D57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Ensure</w:t>
            </w:r>
            <w:r w:rsidR="00E304FB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data management practices on the project fulfills all the necessary data sharing requirements</w:t>
            </w:r>
          </w:p>
        </w:tc>
      </w:tr>
      <w:tr w:rsidR="004579BE" w:rsidRPr="001D4EE9" w14:paraId="62346D09" w14:textId="77777777" w:rsidTr="00ED6EAB">
        <w:tc>
          <w:tcPr>
            <w:tcW w:w="2915" w:type="dxa"/>
          </w:tcPr>
          <w:p w14:paraId="7DD883B8" w14:textId="64E4E60B" w:rsidR="004579BE" w:rsidRPr="00887B08" w:rsidRDefault="00887B08" w:rsidP="004404D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Data Manager</w:t>
            </w:r>
          </w:p>
        </w:tc>
        <w:tc>
          <w:tcPr>
            <w:tcW w:w="5964" w:type="dxa"/>
          </w:tcPr>
          <w:p w14:paraId="21DAFC18" w14:textId="3D254DEB" w:rsidR="004579BE" w:rsidRDefault="00887B08" w:rsidP="00CB4D57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Prepares data for onward data sharing whilst ensuring that all requirements are fulfilled</w:t>
            </w:r>
            <w:r w:rsidR="007D798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gramStart"/>
            <w:r w:rsidR="007D7981">
              <w:rPr>
                <w:rFonts w:ascii="Arial" w:hAnsi="Arial" w:cs="Arial"/>
                <w:iCs/>
                <w:sz w:val="22"/>
                <w:szCs w:val="22"/>
              </w:rPr>
              <w:t>e.g.</w:t>
            </w:r>
            <w:proofErr w:type="gramEnd"/>
            <w:r w:rsidR="007D7981">
              <w:rPr>
                <w:rFonts w:ascii="Arial" w:hAnsi="Arial" w:cs="Arial"/>
                <w:iCs/>
                <w:sz w:val="22"/>
                <w:szCs w:val="22"/>
              </w:rPr>
              <w:t xml:space="preserve"> anonymization</w:t>
            </w:r>
            <w:r w:rsidR="001C263C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7642228D" w14:textId="32155087" w:rsidR="007D7981" w:rsidRPr="00887B08" w:rsidRDefault="007D7981" w:rsidP="00CB4D57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Ensure</w:t>
            </w:r>
            <w:r w:rsidR="00E304FB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to adopt standards and formats that support re</w:t>
            </w:r>
            <w:r w:rsidR="00E304FB">
              <w:rPr>
                <w:rFonts w:ascii="Arial" w:hAnsi="Arial" w:cs="Arial"/>
                <w:iCs/>
                <w:sz w:val="22"/>
                <w:szCs w:val="22"/>
              </w:rPr>
              <w:t>-</w:t>
            </w:r>
            <w:r>
              <w:rPr>
                <w:rFonts w:ascii="Arial" w:hAnsi="Arial" w:cs="Arial"/>
                <w:iCs/>
                <w:sz w:val="22"/>
                <w:szCs w:val="22"/>
              </w:rPr>
              <w:t>use</w:t>
            </w:r>
          </w:p>
        </w:tc>
      </w:tr>
    </w:tbl>
    <w:p w14:paraId="51A0B70A" w14:textId="3423E34D" w:rsidR="004404D0" w:rsidRDefault="004404D0" w:rsidP="00A87B23">
      <w:pPr>
        <w:rPr>
          <w:rFonts w:eastAsiaTheme="minorHAnsi"/>
        </w:rPr>
      </w:pPr>
      <w:bookmarkStart w:id="2" w:name="_Toc289954300"/>
    </w:p>
    <w:p w14:paraId="5FD3CFF2" w14:textId="77777777" w:rsidR="007D7981" w:rsidRPr="004404D0" w:rsidRDefault="007D7981" w:rsidP="00A87B23">
      <w:pPr>
        <w:rPr>
          <w:rFonts w:eastAsiaTheme="minorHAnsi"/>
        </w:rPr>
      </w:pPr>
    </w:p>
    <w:bookmarkEnd w:id="2"/>
    <w:p w14:paraId="0F534D33" w14:textId="4222D294" w:rsidR="00A87B23" w:rsidRDefault="00093D99" w:rsidP="00406C17">
      <w:pPr>
        <w:pStyle w:val="Heading1"/>
        <w:numPr>
          <w:ilvl w:val="0"/>
          <w:numId w:val="24"/>
        </w:numPr>
        <w:ind w:left="360"/>
      </w:pPr>
      <w:r w:rsidRPr="007C4CA1">
        <w:rPr>
          <w:sz w:val="24"/>
        </w:rPr>
        <w:t>Definitions</w:t>
      </w:r>
    </w:p>
    <w:p w14:paraId="7B902274" w14:textId="2124EEE3" w:rsidR="007D7981" w:rsidRPr="007D7981" w:rsidRDefault="007D7981" w:rsidP="00406C17">
      <w:pPr>
        <w:spacing w:before="100" w:after="12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>CRF</w:t>
      </w:r>
      <w:r>
        <w:rPr>
          <w:rFonts w:ascii="Arial" w:hAnsi="Arial" w:cs="Arial"/>
          <w:sz w:val="22"/>
          <w:szCs w:val="18"/>
        </w:rPr>
        <w:t>: Case Report Form</w:t>
      </w:r>
    </w:p>
    <w:p w14:paraId="6B337F98" w14:textId="5F05C62A" w:rsidR="0004349E" w:rsidRPr="00887B08" w:rsidRDefault="0004349E" w:rsidP="00406C17">
      <w:pPr>
        <w:spacing w:before="100" w:after="120"/>
        <w:rPr>
          <w:rFonts w:ascii="Arial" w:hAnsi="Arial" w:cs="Arial"/>
          <w:sz w:val="22"/>
          <w:szCs w:val="18"/>
        </w:rPr>
      </w:pPr>
      <w:r w:rsidRPr="00887B08">
        <w:rPr>
          <w:rFonts w:ascii="Arial" w:hAnsi="Arial" w:cs="Arial"/>
          <w:b/>
          <w:bCs/>
          <w:sz w:val="22"/>
          <w:szCs w:val="18"/>
        </w:rPr>
        <w:t>GDPR</w:t>
      </w:r>
      <w:r w:rsidR="00887B08">
        <w:rPr>
          <w:rFonts w:ascii="Arial" w:hAnsi="Arial" w:cs="Arial"/>
          <w:sz w:val="22"/>
          <w:szCs w:val="18"/>
        </w:rPr>
        <w:t>: General Data Protection Regulation</w:t>
      </w:r>
    </w:p>
    <w:p w14:paraId="44A396DF" w14:textId="164EF530" w:rsidR="003B0BE3" w:rsidRDefault="003B0BE3" w:rsidP="00406C17">
      <w:pPr>
        <w:spacing w:before="100" w:after="120"/>
        <w:rPr>
          <w:rFonts w:ascii="Arial" w:hAnsi="Arial" w:cs="Arial"/>
          <w:sz w:val="22"/>
          <w:szCs w:val="18"/>
        </w:rPr>
      </w:pPr>
      <w:r w:rsidRPr="00887B08">
        <w:rPr>
          <w:rFonts w:ascii="Arial" w:hAnsi="Arial" w:cs="Arial"/>
          <w:b/>
          <w:bCs/>
          <w:sz w:val="22"/>
          <w:szCs w:val="18"/>
        </w:rPr>
        <w:t>FAIR</w:t>
      </w:r>
      <w:r w:rsidR="00887B08">
        <w:rPr>
          <w:rFonts w:ascii="Arial" w:hAnsi="Arial" w:cs="Arial"/>
          <w:sz w:val="22"/>
          <w:szCs w:val="18"/>
        </w:rPr>
        <w:t>: Findable, Accessible, Interoperable, and Reusable</w:t>
      </w:r>
    </w:p>
    <w:p w14:paraId="6E20EF6E" w14:textId="5C973A3F" w:rsidR="007D7981" w:rsidRDefault="007D7981" w:rsidP="00406C17">
      <w:pPr>
        <w:spacing w:before="100" w:after="12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>SAP</w:t>
      </w:r>
      <w:r>
        <w:rPr>
          <w:rFonts w:ascii="Arial" w:hAnsi="Arial" w:cs="Arial"/>
          <w:sz w:val="22"/>
          <w:szCs w:val="18"/>
        </w:rPr>
        <w:t>: Statistical Analysis Plan</w:t>
      </w:r>
    </w:p>
    <w:p w14:paraId="30A2578F" w14:textId="1C325BAE" w:rsidR="007D7981" w:rsidRPr="007D7981" w:rsidRDefault="00AB4EE0" w:rsidP="00406C17">
      <w:pPr>
        <w:spacing w:before="100" w:after="12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>Sharing</w:t>
      </w:r>
      <w:r>
        <w:rPr>
          <w:rFonts w:ascii="Arial" w:hAnsi="Arial" w:cs="Arial"/>
          <w:sz w:val="22"/>
          <w:szCs w:val="18"/>
        </w:rPr>
        <w:t>: refers to the act of making data available through an approved governance process to an authorized party.</w:t>
      </w:r>
    </w:p>
    <w:p w14:paraId="0CD00F80" w14:textId="3EB5123D" w:rsidR="00093D99" w:rsidRDefault="00093D99" w:rsidP="00A87B23"/>
    <w:p w14:paraId="09C54FE2" w14:textId="5D338EF4" w:rsidR="004D328A" w:rsidRDefault="00093D99" w:rsidP="007C4CA1">
      <w:pPr>
        <w:pStyle w:val="Heading1"/>
        <w:numPr>
          <w:ilvl w:val="0"/>
          <w:numId w:val="24"/>
        </w:numPr>
        <w:spacing w:after="120"/>
        <w:ind w:left="360"/>
      </w:pPr>
      <w:r w:rsidRPr="007C4CA1">
        <w:rPr>
          <w:sz w:val="24"/>
          <w:szCs w:val="24"/>
        </w:rPr>
        <w:t>Procedures</w:t>
      </w:r>
    </w:p>
    <w:p w14:paraId="25EE2281" w14:textId="3E4E81E0" w:rsidR="00807BA9" w:rsidRPr="00491F64" w:rsidRDefault="00B76857" w:rsidP="0089343F">
      <w:pPr>
        <w:pStyle w:val="Heading2"/>
        <w:numPr>
          <w:ilvl w:val="1"/>
          <w:numId w:val="24"/>
        </w:numPr>
        <w:ind w:left="720"/>
        <w:rPr>
          <w:sz w:val="22"/>
        </w:rPr>
      </w:pPr>
      <w:r w:rsidRPr="00491F64">
        <w:rPr>
          <w:sz w:val="22"/>
        </w:rPr>
        <w:t>Data sharing principles</w:t>
      </w:r>
      <w:r w:rsidR="00A86EE2" w:rsidRPr="00491F64">
        <w:rPr>
          <w:sz w:val="22"/>
        </w:rPr>
        <w:t xml:space="preserve"> </w:t>
      </w:r>
      <w:r w:rsidR="00F027E1" w:rsidRPr="00491F64">
        <w:rPr>
          <w:sz w:val="22"/>
        </w:rPr>
        <w:t>or</w:t>
      </w:r>
      <w:r w:rsidR="00A86EE2" w:rsidRPr="00491F64">
        <w:rPr>
          <w:sz w:val="22"/>
        </w:rPr>
        <w:t xml:space="preserve"> </w:t>
      </w:r>
      <w:r w:rsidRPr="00491F64">
        <w:rPr>
          <w:sz w:val="22"/>
        </w:rPr>
        <w:t>requirements</w:t>
      </w:r>
    </w:p>
    <w:p w14:paraId="0EDC74AE" w14:textId="77777777" w:rsidR="00145A71" w:rsidRPr="007D7981" w:rsidRDefault="00A17DD6" w:rsidP="00491F64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D7981">
        <w:rPr>
          <w:rFonts w:ascii="Arial" w:hAnsi="Arial" w:cs="Arial"/>
          <w:sz w:val="22"/>
          <w:szCs w:val="22"/>
        </w:rPr>
        <w:t xml:space="preserve">Adhere </w:t>
      </w:r>
      <w:r w:rsidR="00834E3A" w:rsidRPr="007D7981">
        <w:rPr>
          <w:rFonts w:ascii="Arial" w:hAnsi="Arial" w:cs="Arial"/>
          <w:sz w:val="22"/>
          <w:szCs w:val="22"/>
        </w:rPr>
        <w:t xml:space="preserve">as much to </w:t>
      </w:r>
      <w:r w:rsidR="00397E99" w:rsidRPr="007D7981">
        <w:rPr>
          <w:rFonts w:ascii="Arial" w:hAnsi="Arial" w:cs="Arial"/>
          <w:sz w:val="22"/>
          <w:szCs w:val="22"/>
        </w:rPr>
        <w:t>exis</w:t>
      </w:r>
      <w:r w:rsidR="000E3BF4" w:rsidRPr="007D7981">
        <w:rPr>
          <w:rFonts w:ascii="Arial" w:hAnsi="Arial" w:cs="Arial"/>
          <w:sz w:val="22"/>
          <w:szCs w:val="22"/>
        </w:rPr>
        <w:t xml:space="preserve">ting </w:t>
      </w:r>
      <w:r w:rsidR="000D4247" w:rsidRPr="007D7981">
        <w:rPr>
          <w:rFonts w:ascii="Arial" w:hAnsi="Arial" w:cs="Arial"/>
          <w:sz w:val="22"/>
          <w:szCs w:val="22"/>
        </w:rPr>
        <w:t xml:space="preserve">data sharing principles </w:t>
      </w:r>
      <w:r w:rsidR="00C1720B" w:rsidRPr="007D7981">
        <w:rPr>
          <w:rFonts w:ascii="Arial" w:hAnsi="Arial" w:cs="Arial"/>
          <w:sz w:val="22"/>
          <w:szCs w:val="22"/>
        </w:rPr>
        <w:t>(</w:t>
      </w:r>
      <w:proofErr w:type="gramStart"/>
      <w:r w:rsidR="00C1720B" w:rsidRPr="007D7981">
        <w:rPr>
          <w:rFonts w:ascii="Arial" w:hAnsi="Arial" w:cs="Arial"/>
          <w:sz w:val="22"/>
          <w:szCs w:val="22"/>
        </w:rPr>
        <w:t>e.g.</w:t>
      </w:r>
      <w:proofErr w:type="gramEnd"/>
      <w:r w:rsidR="00C1720B" w:rsidRPr="007D7981">
        <w:rPr>
          <w:rFonts w:ascii="Arial" w:hAnsi="Arial" w:cs="Arial"/>
          <w:sz w:val="22"/>
          <w:szCs w:val="22"/>
        </w:rPr>
        <w:t xml:space="preserve"> the FAIR </w:t>
      </w:r>
      <w:r w:rsidR="009872CE" w:rsidRPr="007D7981">
        <w:rPr>
          <w:rFonts w:ascii="Arial" w:hAnsi="Arial" w:cs="Arial"/>
          <w:sz w:val="22"/>
          <w:szCs w:val="22"/>
        </w:rPr>
        <w:t xml:space="preserve">Data Principles; </w:t>
      </w:r>
      <w:r w:rsidR="00277BDB" w:rsidRPr="007D7981">
        <w:rPr>
          <w:rFonts w:ascii="Arial" w:hAnsi="Arial" w:cs="Arial"/>
          <w:sz w:val="22"/>
          <w:szCs w:val="22"/>
        </w:rPr>
        <w:t>the PANDORA-</w:t>
      </w:r>
      <w:r w:rsidR="009872CE" w:rsidRPr="007D7981">
        <w:rPr>
          <w:rFonts w:ascii="Arial" w:hAnsi="Arial" w:cs="Arial"/>
          <w:sz w:val="22"/>
          <w:szCs w:val="22"/>
        </w:rPr>
        <w:t>ALERRT</w:t>
      </w:r>
      <w:r w:rsidR="006D3B75" w:rsidRPr="007D7981">
        <w:rPr>
          <w:rFonts w:ascii="Arial" w:hAnsi="Arial" w:cs="Arial"/>
          <w:sz w:val="22"/>
          <w:szCs w:val="22"/>
        </w:rPr>
        <w:t xml:space="preserve"> </w:t>
      </w:r>
      <w:r w:rsidR="00277BDB" w:rsidRPr="007D7981">
        <w:rPr>
          <w:rFonts w:ascii="Arial" w:hAnsi="Arial" w:cs="Arial"/>
          <w:sz w:val="22"/>
          <w:szCs w:val="22"/>
        </w:rPr>
        <w:t>Data Sharing Principles</w:t>
      </w:r>
      <w:r w:rsidR="00BB5D68" w:rsidRPr="007D7981">
        <w:rPr>
          <w:rFonts w:ascii="Arial" w:hAnsi="Arial" w:cs="Arial"/>
          <w:sz w:val="22"/>
          <w:szCs w:val="22"/>
        </w:rPr>
        <w:t>)</w:t>
      </w:r>
    </w:p>
    <w:p w14:paraId="698C9ECA" w14:textId="75711917" w:rsidR="005326BB" w:rsidRPr="007D7981" w:rsidRDefault="00CA61B7" w:rsidP="00491F64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D7981">
        <w:rPr>
          <w:rFonts w:ascii="Arial" w:hAnsi="Arial" w:cs="Arial"/>
          <w:sz w:val="22"/>
          <w:szCs w:val="22"/>
        </w:rPr>
        <w:t xml:space="preserve">Follow requirements </w:t>
      </w:r>
      <w:r w:rsidR="007C3C17" w:rsidRPr="007D7981">
        <w:rPr>
          <w:rFonts w:ascii="Arial" w:hAnsi="Arial" w:cs="Arial"/>
          <w:sz w:val="22"/>
          <w:szCs w:val="22"/>
        </w:rPr>
        <w:t>from stakeholders such a</w:t>
      </w:r>
      <w:r w:rsidR="00900494" w:rsidRPr="007D7981">
        <w:rPr>
          <w:rFonts w:ascii="Arial" w:hAnsi="Arial" w:cs="Arial"/>
          <w:sz w:val="22"/>
          <w:szCs w:val="22"/>
        </w:rPr>
        <w:t xml:space="preserve">s </w:t>
      </w:r>
      <w:r w:rsidR="001233F0" w:rsidRPr="007D7981">
        <w:rPr>
          <w:rFonts w:ascii="Arial" w:hAnsi="Arial" w:cs="Arial"/>
          <w:sz w:val="22"/>
          <w:szCs w:val="22"/>
        </w:rPr>
        <w:t xml:space="preserve">Funding agencies, </w:t>
      </w:r>
      <w:r w:rsidR="006C77F6" w:rsidRPr="007D7981">
        <w:rPr>
          <w:rFonts w:ascii="Arial" w:hAnsi="Arial" w:cs="Arial"/>
          <w:sz w:val="22"/>
          <w:szCs w:val="22"/>
        </w:rPr>
        <w:t>Publishers, Academi</w:t>
      </w:r>
      <w:r w:rsidR="00062BFD" w:rsidRPr="007D7981">
        <w:rPr>
          <w:rFonts w:ascii="Arial" w:hAnsi="Arial" w:cs="Arial"/>
          <w:sz w:val="22"/>
          <w:szCs w:val="22"/>
        </w:rPr>
        <w:t>a (</w:t>
      </w:r>
      <w:r w:rsidR="007A4B54" w:rsidRPr="007D7981">
        <w:rPr>
          <w:rFonts w:ascii="Arial" w:hAnsi="Arial" w:cs="Arial"/>
          <w:sz w:val="22"/>
          <w:szCs w:val="22"/>
        </w:rPr>
        <w:t>Instit</w:t>
      </w:r>
      <w:r w:rsidR="008C3FEF" w:rsidRPr="007D7981">
        <w:rPr>
          <w:rFonts w:ascii="Arial" w:hAnsi="Arial" w:cs="Arial"/>
          <w:sz w:val="22"/>
          <w:szCs w:val="22"/>
        </w:rPr>
        <w:t>utional policies or Cons</w:t>
      </w:r>
      <w:r w:rsidR="004C51C2" w:rsidRPr="007D7981">
        <w:rPr>
          <w:rFonts w:ascii="Arial" w:hAnsi="Arial" w:cs="Arial"/>
          <w:sz w:val="22"/>
          <w:szCs w:val="22"/>
        </w:rPr>
        <w:t>or</w:t>
      </w:r>
      <w:r w:rsidR="008C3FEF" w:rsidRPr="007D7981">
        <w:rPr>
          <w:rFonts w:ascii="Arial" w:hAnsi="Arial" w:cs="Arial"/>
          <w:sz w:val="22"/>
          <w:szCs w:val="22"/>
        </w:rPr>
        <w:t>tia agreements)</w:t>
      </w:r>
      <w:r w:rsidR="2D10A148" w:rsidRPr="007D7981">
        <w:rPr>
          <w:rFonts w:ascii="Arial" w:hAnsi="Arial" w:cs="Arial"/>
          <w:sz w:val="22"/>
          <w:szCs w:val="22"/>
        </w:rPr>
        <w:t xml:space="preserve"> </w:t>
      </w:r>
      <w:r w:rsidR="008C3FEF" w:rsidRPr="007D7981">
        <w:rPr>
          <w:rFonts w:ascii="Arial" w:hAnsi="Arial" w:cs="Arial"/>
          <w:sz w:val="22"/>
          <w:szCs w:val="22"/>
        </w:rPr>
        <w:t xml:space="preserve">… </w:t>
      </w:r>
      <w:r w:rsidRPr="007D7981">
        <w:rPr>
          <w:rFonts w:ascii="Arial" w:hAnsi="Arial" w:cs="Arial"/>
          <w:sz w:val="22"/>
          <w:szCs w:val="22"/>
        </w:rPr>
        <w:t>(</w:t>
      </w:r>
      <w:proofErr w:type="gramStart"/>
      <w:r w:rsidRPr="007D7981">
        <w:rPr>
          <w:rFonts w:ascii="Arial" w:hAnsi="Arial" w:cs="Arial"/>
          <w:sz w:val="22"/>
          <w:szCs w:val="22"/>
        </w:rPr>
        <w:t>e.g.</w:t>
      </w:r>
      <w:proofErr w:type="gramEnd"/>
      <w:r w:rsidRPr="007D7981">
        <w:rPr>
          <w:rFonts w:ascii="Arial" w:hAnsi="Arial" w:cs="Arial"/>
          <w:sz w:val="22"/>
          <w:szCs w:val="22"/>
        </w:rPr>
        <w:t xml:space="preserve"> </w:t>
      </w:r>
      <w:r w:rsidR="008670E8" w:rsidRPr="007D7981">
        <w:rPr>
          <w:rFonts w:ascii="Arial" w:hAnsi="Arial" w:cs="Arial"/>
          <w:sz w:val="22"/>
          <w:szCs w:val="22"/>
        </w:rPr>
        <w:t xml:space="preserve">European funded projects under </w:t>
      </w:r>
      <w:r w:rsidR="003E5691" w:rsidRPr="007D7981">
        <w:rPr>
          <w:rFonts w:ascii="Arial" w:hAnsi="Arial" w:cs="Arial"/>
          <w:sz w:val="22"/>
          <w:szCs w:val="22"/>
        </w:rPr>
        <w:t xml:space="preserve">Horizon 2020 </w:t>
      </w:r>
      <w:r w:rsidR="00E366E7" w:rsidRPr="007D7981">
        <w:rPr>
          <w:rFonts w:ascii="Arial" w:hAnsi="Arial" w:cs="Arial"/>
          <w:sz w:val="22"/>
          <w:szCs w:val="22"/>
        </w:rPr>
        <w:t xml:space="preserve">require </w:t>
      </w:r>
      <w:r w:rsidR="0098233D" w:rsidRPr="007D7981">
        <w:rPr>
          <w:rFonts w:ascii="Arial" w:hAnsi="Arial" w:cs="Arial"/>
          <w:sz w:val="22"/>
          <w:szCs w:val="22"/>
        </w:rPr>
        <w:t xml:space="preserve">to develop </w:t>
      </w:r>
      <w:r w:rsidR="00E366E7" w:rsidRPr="007D7981">
        <w:rPr>
          <w:rFonts w:ascii="Arial" w:hAnsi="Arial" w:cs="Arial"/>
          <w:sz w:val="22"/>
          <w:szCs w:val="22"/>
        </w:rPr>
        <w:t xml:space="preserve">a Data Management Plan </w:t>
      </w:r>
      <w:r w:rsidR="003A1609" w:rsidRPr="007D7981">
        <w:rPr>
          <w:rFonts w:ascii="Arial" w:hAnsi="Arial" w:cs="Arial"/>
          <w:sz w:val="22"/>
          <w:szCs w:val="22"/>
        </w:rPr>
        <w:t>and adhering to the FAIR data principles)</w:t>
      </w:r>
      <w:r w:rsidR="005326BB" w:rsidRPr="007D7981">
        <w:rPr>
          <w:rFonts w:ascii="Arial" w:hAnsi="Arial" w:cs="Arial"/>
          <w:sz w:val="22"/>
          <w:szCs w:val="22"/>
        </w:rPr>
        <w:t>.</w:t>
      </w:r>
    </w:p>
    <w:p w14:paraId="32FAC27A" w14:textId="62D459C9" w:rsidR="00D62456" w:rsidRPr="007D7981" w:rsidRDefault="00F312A5" w:rsidP="00491F64">
      <w:pPr>
        <w:pStyle w:val="ListParagraph"/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D7981">
        <w:rPr>
          <w:rFonts w:ascii="Arial" w:hAnsi="Arial" w:cs="Arial"/>
          <w:sz w:val="22"/>
          <w:szCs w:val="22"/>
        </w:rPr>
        <w:t>Make use of</w:t>
      </w:r>
      <w:r w:rsidR="00911774" w:rsidRPr="007D7981">
        <w:rPr>
          <w:rFonts w:ascii="Arial" w:hAnsi="Arial" w:cs="Arial"/>
          <w:sz w:val="22"/>
          <w:szCs w:val="22"/>
        </w:rPr>
        <w:t xml:space="preserve"> a</w:t>
      </w:r>
      <w:r w:rsidRPr="007D7981">
        <w:rPr>
          <w:rFonts w:ascii="Arial" w:hAnsi="Arial" w:cs="Arial"/>
          <w:sz w:val="22"/>
          <w:szCs w:val="22"/>
        </w:rPr>
        <w:t xml:space="preserve"> Data Management Plan</w:t>
      </w:r>
      <w:r w:rsidR="007D7981" w:rsidRPr="007D7981">
        <w:rPr>
          <w:rFonts w:ascii="Arial" w:hAnsi="Arial" w:cs="Arial"/>
          <w:sz w:val="22"/>
          <w:szCs w:val="22"/>
        </w:rPr>
        <w:t xml:space="preserve"> (see SOP-WP3-04-Data Management Plan)</w:t>
      </w:r>
      <w:r w:rsidR="008C259F" w:rsidRPr="007D7981">
        <w:rPr>
          <w:rFonts w:ascii="Arial" w:hAnsi="Arial" w:cs="Arial"/>
          <w:sz w:val="22"/>
          <w:szCs w:val="22"/>
        </w:rPr>
        <w:t xml:space="preserve">, with </w:t>
      </w:r>
      <w:proofErr w:type="gramStart"/>
      <w:r w:rsidR="008C259F" w:rsidRPr="007D7981">
        <w:rPr>
          <w:rFonts w:ascii="Arial" w:hAnsi="Arial" w:cs="Arial"/>
          <w:sz w:val="22"/>
          <w:szCs w:val="22"/>
        </w:rPr>
        <w:t>part</w:t>
      </w:r>
      <w:r w:rsidR="00634BC8" w:rsidRPr="007D7981">
        <w:rPr>
          <w:rFonts w:ascii="Arial" w:hAnsi="Arial" w:cs="Arial"/>
          <w:sz w:val="22"/>
          <w:szCs w:val="22"/>
        </w:rPr>
        <w:t>icular details</w:t>
      </w:r>
      <w:proofErr w:type="gramEnd"/>
      <w:r w:rsidR="00634BC8" w:rsidRPr="007D7981">
        <w:rPr>
          <w:rFonts w:ascii="Arial" w:hAnsi="Arial" w:cs="Arial"/>
          <w:sz w:val="22"/>
          <w:szCs w:val="22"/>
        </w:rPr>
        <w:t xml:space="preserve"> on data sharing</w:t>
      </w:r>
      <w:r w:rsidR="00ED11A6" w:rsidRPr="007D7981">
        <w:rPr>
          <w:rFonts w:ascii="Arial" w:hAnsi="Arial" w:cs="Arial"/>
          <w:sz w:val="22"/>
          <w:szCs w:val="22"/>
        </w:rPr>
        <w:t>.</w:t>
      </w:r>
    </w:p>
    <w:p w14:paraId="14770A13" w14:textId="77777777" w:rsidR="003310E3" w:rsidRPr="00145A71" w:rsidRDefault="003310E3" w:rsidP="004D328A">
      <w:pPr>
        <w:rPr>
          <w:rFonts w:ascii="Arial" w:hAnsi="Arial" w:cs="Arial"/>
          <w:i/>
          <w:sz w:val="22"/>
          <w:szCs w:val="22"/>
        </w:rPr>
      </w:pPr>
    </w:p>
    <w:p w14:paraId="3DB61DFA" w14:textId="199514AC" w:rsidR="00F70297" w:rsidRPr="00491F64" w:rsidRDefault="00D064B6" w:rsidP="004D328A">
      <w:pPr>
        <w:pStyle w:val="Heading2"/>
        <w:numPr>
          <w:ilvl w:val="1"/>
          <w:numId w:val="24"/>
        </w:numPr>
        <w:spacing w:before="0" w:after="120"/>
        <w:ind w:left="720"/>
        <w:rPr>
          <w:sz w:val="22"/>
        </w:rPr>
      </w:pPr>
      <w:r w:rsidRPr="00491F64">
        <w:rPr>
          <w:sz w:val="22"/>
        </w:rPr>
        <w:lastRenderedPageBreak/>
        <w:t>W</w:t>
      </w:r>
      <w:r w:rsidR="00F70297" w:rsidRPr="00491F64">
        <w:rPr>
          <w:sz w:val="22"/>
        </w:rPr>
        <w:t xml:space="preserve">ho to </w:t>
      </w:r>
      <w:proofErr w:type="gramStart"/>
      <w:r w:rsidR="00F70297" w:rsidRPr="00491F64">
        <w:rPr>
          <w:sz w:val="22"/>
        </w:rPr>
        <w:t>share</w:t>
      </w:r>
      <w:proofErr w:type="gramEnd"/>
    </w:p>
    <w:p w14:paraId="283D0947" w14:textId="4E5AEB95" w:rsidR="001F23BE" w:rsidRPr="00145A71" w:rsidRDefault="00397E99" w:rsidP="00491F64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iCs/>
          <w:sz w:val="22"/>
          <w:szCs w:val="22"/>
        </w:rPr>
      </w:pPr>
      <w:r w:rsidRPr="00145A71">
        <w:rPr>
          <w:rFonts w:ascii="Arial" w:hAnsi="Arial" w:cs="Arial"/>
          <w:iCs/>
          <w:sz w:val="22"/>
          <w:szCs w:val="22"/>
        </w:rPr>
        <w:t>I</w:t>
      </w:r>
      <w:r w:rsidR="00F70297" w:rsidRPr="00145A71">
        <w:rPr>
          <w:rFonts w:ascii="Arial" w:hAnsi="Arial" w:cs="Arial"/>
          <w:iCs/>
          <w:sz w:val="22"/>
          <w:szCs w:val="22"/>
        </w:rPr>
        <w:t xml:space="preserve">dentify the purpose and rules to adhere to when sharing data. </w:t>
      </w:r>
    </w:p>
    <w:p w14:paraId="133E26B6" w14:textId="61BF2A98" w:rsidR="00F206CC" w:rsidRDefault="00F206CC" w:rsidP="00491F64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145A71">
        <w:rPr>
          <w:rFonts w:ascii="Arial" w:hAnsi="Arial" w:cs="Arial"/>
          <w:sz w:val="22"/>
          <w:szCs w:val="22"/>
        </w:rPr>
        <w:t>P</w:t>
      </w:r>
      <w:r w:rsidR="00F70297" w:rsidRPr="00145A71">
        <w:rPr>
          <w:rFonts w:ascii="Arial" w:hAnsi="Arial" w:cs="Arial"/>
          <w:sz w:val="22"/>
          <w:szCs w:val="22"/>
        </w:rPr>
        <w:t>rovide a list of individuals/partners</w:t>
      </w:r>
      <w:r w:rsidR="0064071D" w:rsidRPr="00145A71">
        <w:rPr>
          <w:rFonts w:ascii="Arial" w:hAnsi="Arial" w:cs="Arial"/>
          <w:sz w:val="22"/>
          <w:szCs w:val="22"/>
        </w:rPr>
        <w:t>/stakeholders</w:t>
      </w:r>
      <w:r w:rsidR="00D0172A">
        <w:rPr>
          <w:rFonts w:ascii="Arial" w:hAnsi="Arial" w:cs="Arial"/>
          <w:sz w:val="22"/>
          <w:szCs w:val="22"/>
        </w:rPr>
        <w:t>/study specific repositories</w:t>
      </w:r>
      <w:r w:rsidR="0064071D" w:rsidRPr="00145A71">
        <w:rPr>
          <w:rFonts w:ascii="Arial" w:hAnsi="Arial" w:cs="Arial"/>
          <w:sz w:val="22"/>
          <w:szCs w:val="22"/>
        </w:rPr>
        <w:t xml:space="preserve"> </w:t>
      </w:r>
      <w:r w:rsidR="00E948D3" w:rsidRPr="00145A71">
        <w:rPr>
          <w:rFonts w:ascii="Arial" w:hAnsi="Arial" w:cs="Arial"/>
          <w:sz w:val="22"/>
          <w:szCs w:val="22"/>
        </w:rPr>
        <w:t>to share</w:t>
      </w:r>
      <w:r w:rsidR="0064071D" w:rsidRPr="00145A71">
        <w:rPr>
          <w:rFonts w:ascii="Arial" w:hAnsi="Arial" w:cs="Arial"/>
          <w:sz w:val="22"/>
          <w:szCs w:val="22"/>
        </w:rPr>
        <w:t xml:space="preserve"> </w:t>
      </w:r>
      <w:r w:rsidR="00C11A4A" w:rsidRPr="00145A71">
        <w:rPr>
          <w:rFonts w:ascii="Arial" w:hAnsi="Arial" w:cs="Arial"/>
          <w:sz w:val="22"/>
          <w:szCs w:val="22"/>
        </w:rPr>
        <w:t>with</w:t>
      </w:r>
      <w:r w:rsidR="00295190" w:rsidRPr="00145A71">
        <w:rPr>
          <w:rFonts w:ascii="Arial" w:hAnsi="Arial" w:cs="Arial"/>
          <w:sz w:val="22"/>
          <w:szCs w:val="22"/>
        </w:rPr>
        <w:t xml:space="preserve">. </w:t>
      </w:r>
    </w:p>
    <w:p w14:paraId="008784FE" w14:textId="6FE8C6F8" w:rsidR="00F70297" w:rsidRPr="00491F64" w:rsidRDefault="00F70297" w:rsidP="00246B20">
      <w:pPr>
        <w:ind w:left="360"/>
        <w:rPr>
          <w:rFonts w:ascii="Arial" w:hAnsi="Arial" w:cs="Arial"/>
          <w:sz w:val="20"/>
          <w:szCs w:val="22"/>
        </w:rPr>
      </w:pPr>
    </w:p>
    <w:p w14:paraId="0E1F9536" w14:textId="6C25821E" w:rsidR="00F70297" w:rsidRPr="00491F64" w:rsidRDefault="0095453A" w:rsidP="00F70297">
      <w:pPr>
        <w:pStyle w:val="Heading2"/>
        <w:numPr>
          <w:ilvl w:val="1"/>
          <w:numId w:val="24"/>
        </w:numPr>
        <w:spacing w:before="0" w:after="120"/>
        <w:ind w:left="720"/>
        <w:rPr>
          <w:sz w:val="22"/>
        </w:rPr>
      </w:pPr>
      <w:r w:rsidRPr="00491F64">
        <w:rPr>
          <w:sz w:val="22"/>
        </w:rPr>
        <w:t xml:space="preserve">What to </w:t>
      </w:r>
      <w:r w:rsidR="00004178" w:rsidRPr="00491F64">
        <w:rPr>
          <w:sz w:val="22"/>
        </w:rPr>
        <w:t>s</w:t>
      </w:r>
      <w:r w:rsidRPr="00491F64">
        <w:rPr>
          <w:sz w:val="22"/>
        </w:rPr>
        <w:t>hare</w:t>
      </w:r>
    </w:p>
    <w:p w14:paraId="6E8F9282" w14:textId="75FDA23F" w:rsidR="00555D69" w:rsidRPr="007D7981" w:rsidRDefault="00555D69" w:rsidP="00491F64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 w:rsidRPr="007D7981">
        <w:rPr>
          <w:rFonts w:ascii="Arial" w:hAnsi="Arial" w:cs="Arial"/>
          <w:sz w:val="22"/>
          <w:szCs w:val="22"/>
        </w:rPr>
        <w:t>Provide a comprehensive data summary (type, format, size, origin)</w:t>
      </w:r>
      <w:r w:rsidR="00BD456A">
        <w:rPr>
          <w:rFonts w:ascii="Arial" w:hAnsi="Arial" w:cs="Arial"/>
          <w:sz w:val="22"/>
          <w:szCs w:val="22"/>
        </w:rPr>
        <w:t>.</w:t>
      </w:r>
    </w:p>
    <w:p w14:paraId="52D9CDED" w14:textId="77777777" w:rsidR="007D7981" w:rsidRPr="007D7981" w:rsidRDefault="00185178" w:rsidP="00491F64">
      <w:pPr>
        <w:pStyle w:val="ListParagraph"/>
        <w:numPr>
          <w:ilvl w:val="0"/>
          <w:numId w:val="13"/>
        </w:numPr>
        <w:ind w:left="360"/>
        <w:rPr>
          <w:rStyle w:val="eop"/>
          <w:rFonts w:ascii="Arial" w:hAnsi="Arial" w:cs="Arial"/>
          <w:iCs/>
          <w:sz w:val="22"/>
          <w:szCs w:val="22"/>
        </w:rPr>
      </w:pPr>
      <w:r w:rsidRPr="007D7981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>Convert</w:t>
      </w:r>
      <w:r w:rsidR="00F00296" w:rsidRPr="007D7981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 xml:space="preserve"> data into </w:t>
      </w:r>
      <w:r w:rsidR="00A26D2B" w:rsidRPr="007D7981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 xml:space="preserve">an </w:t>
      </w:r>
      <w:r w:rsidR="00F00296" w:rsidRPr="007D7981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 xml:space="preserve">anonymized </w:t>
      </w:r>
      <w:r w:rsidR="00A26D2B" w:rsidRPr="007D7981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>form</w:t>
      </w:r>
      <w:r w:rsidR="00823FE2" w:rsidRPr="007D7981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 xml:space="preserve"> before sharing</w:t>
      </w:r>
      <w:r w:rsidR="00F00296" w:rsidRPr="007D7981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"/>
        </w:rPr>
        <w:t xml:space="preserve"> (amongst others by replacing the study subject identification code with a new code; by generalizing and randomizing specific variables). </w:t>
      </w:r>
      <w:r w:rsidR="00F00296" w:rsidRPr="007D7981">
        <w:rPr>
          <w:rStyle w:val="eop"/>
          <w:rFonts w:ascii="Arial" w:hAnsi="Arial" w:cs="Arial"/>
          <w:sz w:val="22"/>
          <w:szCs w:val="22"/>
          <w:shd w:val="clear" w:color="auto" w:fill="FFFFFF"/>
        </w:rPr>
        <w:t> </w:t>
      </w:r>
    </w:p>
    <w:p w14:paraId="2F1F890E" w14:textId="0FD3FE92" w:rsidR="00004178" w:rsidRPr="007D7981" w:rsidRDefault="00C72687" w:rsidP="00491F64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iCs/>
          <w:sz w:val="22"/>
          <w:szCs w:val="22"/>
        </w:rPr>
      </w:pPr>
      <w:r w:rsidRPr="007D7981">
        <w:rPr>
          <w:rFonts w:ascii="Arial" w:hAnsi="Arial" w:cs="Arial"/>
          <w:sz w:val="22"/>
          <w:szCs w:val="22"/>
        </w:rPr>
        <w:t xml:space="preserve">Provide </w:t>
      </w:r>
      <w:r w:rsidR="001A300B" w:rsidRPr="007D7981">
        <w:rPr>
          <w:rFonts w:ascii="Arial" w:hAnsi="Arial" w:cs="Arial"/>
          <w:sz w:val="22"/>
          <w:szCs w:val="22"/>
        </w:rPr>
        <w:t>essential</w:t>
      </w:r>
      <w:r w:rsidR="00320084" w:rsidRPr="007D7981">
        <w:rPr>
          <w:rFonts w:ascii="Arial" w:hAnsi="Arial" w:cs="Arial"/>
          <w:sz w:val="22"/>
          <w:szCs w:val="22"/>
        </w:rPr>
        <w:t xml:space="preserve"> </w:t>
      </w:r>
      <w:r w:rsidR="00473EDE" w:rsidRPr="007D7981">
        <w:rPr>
          <w:rFonts w:ascii="Arial" w:hAnsi="Arial" w:cs="Arial"/>
          <w:sz w:val="22"/>
          <w:szCs w:val="22"/>
        </w:rPr>
        <w:t xml:space="preserve">metadata </w:t>
      </w:r>
      <w:r w:rsidR="00C01C58" w:rsidRPr="007D7981">
        <w:rPr>
          <w:rFonts w:ascii="Arial" w:hAnsi="Arial" w:cs="Arial"/>
          <w:sz w:val="22"/>
          <w:szCs w:val="22"/>
        </w:rPr>
        <w:t xml:space="preserve">which </w:t>
      </w:r>
      <w:proofErr w:type="gramStart"/>
      <w:r w:rsidR="00C01C58" w:rsidRPr="007D7981">
        <w:rPr>
          <w:rFonts w:ascii="Arial" w:hAnsi="Arial" w:cs="Arial"/>
          <w:sz w:val="22"/>
          <w:szCs w:val="22"/>
        </w:rPr>
        <w:t>clarify</w:t>
      </w:r>
      <w:proofErr w:type="gramEnd"/>
      <w:r w:rsidR="00C01C58" w:rsidRPr="007D7981">
        <w:rPr>
          <w:rFonts w:ascii="Arial" w:hAnsi="Arial" w:cs="Arial"/>
          <w:sz w:val="22"/>
          <w:szCs w:val="22"/>
        </w:rPr>
        <w:t xml:space="preserve"> </w:t>
      </w:r>
      <w:r w:rsidR="00196144" w:rsidRPr="007D7981">
        <w:rPr>
          <w:rFonts w:ascii="Arial" w:hAnsi="Arial" w:cs="Arial"/>
          <w:sz w:val="22"/>
          <w:szCs w:val="22"/>
        </w:rPr>
        <w:t xml:space="preserve">your study </w:t>
      </w:r>
      <w:r w:rsidR="00BF6931" w:rsidRPr="007D7981">
        <w:rPr>
          <w:rFonts w:ascii="Arial" w:hAnsi="Arial" w:cs="Arial"/>
          <w:sz w:val="22"/>
          <w:szCs w:val="22"/>
        </w:rPr>
        <w:t>data</w:t>
      </w:r>
      <w:r w:rsidR="00940AE1" w:rsidRPr="007D7981">
        <w:rPr>
          <w:rFonts w:ascii="Arial" w:hAnsi="Arial" w:cs="Arial"/>
          <w:sz w:val="22"/>
          <w:szCs w:val="22"/>
        </w:rPr>
        <w:t>. Th</w:t>
      </w:r>
      <w:r w:rsidR="00022459" w:rsidRPr="007D7981">
        <w:rPr>
          <w:rFonts w:ascii="Arial" w:hAnsi="Arial" w:cs="Arial"/>
          <w:sz w:val="22"/>
          <w:szCs w:val="22"/>
        </w:rPr>
        <w:t>ese met</w:t>
      </w:r>
      <w:r w:rsidR="000E0D92" w:rsidRPr="007D7981">
        <w:rPr>
          <w:rFonts w:ascii="Arial" w:hAnsi="Arial" w:cs="Arial"/>
          <w:sz w:val="22"/>
          <w:szCs w:val="22"/>
        </w:rPr>
        <w:t>adata</w:t>
      </w:r>
      <w:r w:rsidR="00940AE1" w:rsidRPr="007D7981">
        <w:rPr>
          <w:rFonts w:ascii="Arial" w:hAnsi="Arial" w:cs="Arial"/>
          <w:sz w:val="22"/>
          <w:szCs w:val="22"/>
        </w:rPr>
        <w:t xml:space="preserve"> might include the stud</w:t>
      </w:r>
      <w:r w:rsidR="007E4726" w:rsidRPr="007D7981">
        <w:rPr>
          <w:rFonts w:ascii="Arial" w:hAnsi="Arial" w:cs="Arial"/>
          <w:sz w:val="22"/>
          <w:szCs w:val="22"/>
        </w:rPr>
        <w:t>y</w:t>
      </w:r>
      <w:r w:rsidR="00940AE1" w:rsidRPr="007D7981">
        <w:rPr>
          <w:rFonts w:ascii="Arial" w:hAnsi="Arial" w:cs="Arial"/>
          <w:sz w:val="22"/>
          <w:szCs w:val="22"/>
        </w:rPr>
        <w:t xml:space="preserve"> protocol, SAP, CRF</w:t>
      </w:r>
      <w:r w:rsidR="000E0D92" w:rsidRPr="007D7981">
        <w:rPr>
          <w:rFonts w:ascii="Arial" w:hAnsi="Arial" w:cs="Arial"/>
          <w:sz w:val="22"/>
          <w:szCs w:val="22"/>
        </w:rPr>
        <w:t xml:space="preserve">, </w:t>
      </w:r>
      <w:r w:rsidR="00B42CB4" w:rsidRPr="007D7981">
        <w:rPr>
          <w:rFonts w:ascii="Arial" w:hAnsi="Arial" w:cs="Arial"/>
          <w:sz w:val="22"/>
          <w:szCs w:val="22"/>
        </w:rPr>
        <w:t>data dictionary</w:t>
      </w:r>
      <w:r w:rsidR="00274B35" w:rsidRPr="007D7981">
        <w:rPr>
          <w:rFonts w:ascii="Arial" w:hAnsi="Arial" w:cs="Arial"/>
          <w:sz w:val="22"/>
          <w:szCs w:val="22"/>
        </w:rPr>
        <w:t xml:space="preserve"> </w:t>
      </w:r>
      <w:r w:rsidR="007E4726" w:rsidRPr="007D7981">
        <w:rPr>
          <w:rFonts w:ascii="Arial" w:hAnsi="Arial" w:cs="Arial"/>
          <w:sz w:val="22"/>
          <w:szCs w:val="22"/>
        </w:rPr>
        <w:t>etc.</w:t>
      </w:r>
    </w:p>
    <w:p w14:paraId="6B07E3B2" w14:textId="77777777" w:rsidR="007E4726" w:rsidRPr="00246B20" w:rsidRDefault="007E4726" w:rsidP="00246B20">
      <w:pPr>
        <w:ind w:left="360"/>
        <w:rPr>
          <w:rFonts w:ascii="Arial" w:hAnsi="Arial" w:cs="Arial"/>
          <w:color w:val="808080" w:themeColor="text1" w:themeTint="7F"/>
          <w:sz w:val="22"/>
          <w:szCs w:val="22"/>
        </w:rPr>
      </w:pPr>
    </w:p>
    <w:p w14:paraId="2CAE54A9" w14:textId="5A841725" w:rsidR="00004178" w:rsidRPr="00491F64" w:rsidRDefault="00004178" w:rsidP="00491F64">
      <w:pPr>
        <w:pStyle w:val="Heading2"/>
        <w:numPr>
          <w:ilvl w:val="1"/>
          <w:numId w:val="24"/>
        </w:numPr>
        <w:spacing w:before="0" w:after="120"/>
        <w:ind w:left="720"/>
        <w:rPr>
          <w:sz w:val="22"/>
        </w:rPr>
      </w:pPr>
      <w:r w:rsidRPr="00491F64">
        <w:rPr>
          <w:sz w:val="22"/>
        </w:rPr>
        <w:t>Where to share</w:t>
      </w:r>
    </w:p>
    <w:p w14:paraId="3C8704B0" w14:textId="13EA86C4" w:rsidR="00004178" w:rsidRPr="00C74552" w:rsidRDefault="007D7981" w:rsidP="00491F64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Preferably, d</w:t>
      </w:r>
      <w:r w:rsidR="008977B7">
        <w:rPr>
          <w:rFonts w:ascii="Arial" w:hAnsi="Arial" w:cs="Arial"/>
          <w:sz w:val="22"/>
          <w:szCs w:val="22"/>
        </w:rPr>
        <w:t>epo</w:t>
      </w:r>
      <w:r w:rsidR="004623F6">
        <w:rPr>
          <w:rFonts w:ascii="Arial" w:hAnsi="Arial" w:cs="Arial"/>
          <w:sz w:val="22"/>
          <w:szCs w:val="22"/>
        </w:rPr>
        <w:t xml:space="preserve">sit </w:t>
      </w:r>
      <w:r w:rsidR="001A17E4">
        <w:rPr>
          <w:rFonts w:ascii="Arial" w:hAnsi="Arial" w:cs="Arial"/>
          <w:sz w:val="22"/>
          <w:szCs w:val="22"/>
        </w:rPr>
        <w:t>d</w:t>
      </w:r>
      <w:r w:rsidR="00004178" w:rsidRPr="00C74552">
        <w:rPr>
          <w:rFonts w:ascii="Arial" w:hAnsi="Arial" w:cs="Arial"/>
          <w:sz w:val="22"/>
          <w:szCs w:val="22"/>
        </w:rPr>
        <w:t>ata in a research data repository</w:t>
      </w:r>
      <w:r>
        <w:rPr>
          <w:rFonts w:ascii="Arial" w:hAnsi="Arial" w:cs="Arial"/>
          <w:sz w:val="22"/>
          <w:szCs w:val="22"/>
        </w:rPr>
        <w:t xml:space="preserve">. Alternatively, data may be shared as per an agreed suitable medium (see SOP-WP3-11-Data Transfer). </w:t>
      </w:r>
    </w:p>
    <w:p w14:paraId="22CBB246" w14:textId="481DCCF1" w:rsidR="00004178" w:rsidRPr="00C74552" w:rsidRDefault="00EA403C" w:rsidP="00491F64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See to it that</w:t>
      </w:r>
      <w:r w:rsidR="62D27538">
        <w:rPr>
          <w:rFonts w:ascii="Arial" w:hAnsi="Arial" w:cs="Arial"/>
          <w:sz w:val="22"/>
          <w:szCs w:val="22"/>
        </w:rPr>
        <w:t xml:space="preserve"> </w:t>
      </w:r>
      <w:r w:rsidR="00004178" w:rsidRPr="00C74552">
        <w:rPr>
          <w:rFonts w:ascii="Arial" w:hAnsi="Arial" w:cs="Arial"/>
          <w:sz w:val="22"/>
          <w:szCs w:val="22"/>
        </w:rPr>
        <w:t xml:space="preserve">data </w:t>
      </w:r>
      <w:proofErr w:type="gramStart"/>
      <w:r>
        <w:rPr>
          <w:rFonts w:ascii="Arial" w:hAnsi="Arial" w:cs="Arial"/>
          <w:sz w:val="22"/>
          <w:szCs w:val="22"/>
        </w:rPr>
        <w:t>are</w:t>
      </w:r>
      <w:proofErr w:type="gramEnd"/>
      <w:r w:rsidR="00004178" w:rsidRPr="00C74552">
        <w:rPr>
          <w:rFonts w:ascii="Arial" w:hAnsi="Arial" w:cs="Arial"/>
          <w:sz w:val="22"/>
          <w:szCs w:val="22"/>
        </w:rPr>
        <w:t xml:space="preserve"> accessible </w:t>
      </w:r>
      <w:r w:rsidR="00C05175">
        <w:rPr>
          <w:rFonts w:ascii="Arial" w:hAnsi="Arial" w:cs="Arial"/>
          <w:sz w:val="22"/>
          <w:szCs w:val="22"/>
        </w:rPr>
        <w:t xml:space="preserve">where possible </w:t>
      </w:r>
      <w:r w:rsidR="00004178" w:rsidRPr="00C74552">
        <w:rPr>
          <w:rFonts w:ascii="Arial" w:hAnsi="Arial" w:cs="Arial"/>
          <w:sz w:val="22"/>
          <w:szCs w:val="22"/>
        </w:rPr>
        <w:t>at no monetary cost</w:t>
      </w:r>
      <w:r w:rsidR="00694E47">
        <w:rPr>
          <w:rFonts w:ascii="Arial" w:hAnsi="Arial" w:cs="Arial"/>
          <w:sz w:val="22"/>
          <w:szCs w:val="22"/>
        </w:rPr>
        <w:t>.</w:t>
      </w:r>
      <w:r w:rsidR="00004178" w:rsidRPr="00C74552">
        <w:rPr>
          <w:rFonts w:ascii="Arial" w:hAnsi="Arial" w:cs="Arial"/>
          <w:sz w:val="22"/>
          <w:szCs w:val="22"/>
        </w:rPr>
        <w:t xml:space="preserve"> </w:t>
      </w:r>
    </w:p>
    <w:p w14:paraId="47E64349" w14:textId="301E2A6F" w:rsidR="00004178" w:rsidRPr="00C74552" w:rsidRDefault="00004178" w:rsidP="00004178">
      <w:pPr>
        <w:rPr>
          <w:rFonts w:ascii="Arial" w:hAnsi="Arial" w:cs="Arial"/>
          <w:sz w:val="22"/>
          <w:szCs w:val="22"/>
        </w:rPr>
      </w:pPr>
    </w:p>
    <w:p w14:paraId="104EB600" w14:textId="5C7A4A5F" w:rsidR="00004178" w:rsidRPr="00C74552" w:rsidRDefault="00004178" w:rsidP="00491F64">
      <w:pPr>
        <w:pStyle w:val="Heading2"/>
        <w:numPr>
          <w:ilvl w:val="1"/>
          <w:numId w:val="24"/>
        </w:numPr>
        <w:ind w:left="720"/>
      </w:pPr>
      <w:r w:rsidRPr="00D51332">
        <w:t>How to share</w:t>
      </w:r>
    </w:p>
    <w:p w14:paraId="0EA6A2E4" w14:textId="77777777" w:rsidR="006D7DF2" w:rsidRDefault="0028222F" w:rsidP="00491F64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C74552">
        <w:rPr>
          <w:rFonts w:ascii="Arial" w:hAnsi="Arial" w:cs="Arial"/>
          <w:sz w:val="22"/>
          <w:szCs w:val="22"/>
        </w:rPr>
        <w:t>The data should be made available through a governed data access process which includes a transparen</w:t>
      </w:r>
      <w:r>
        <w:rPr>
          <w:rFonts w:ascii="Arial" w:hAnsi="Arial" w:cs="Arial"/>
          <w:sz w:val="22"/>
          <w:szCs w:val="22"/>
        </w:rPr>
        <w:t>t,</w:t>
      </w:r>
      <w:r w:rsidRPr="00C745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accountability and </w:t>
      </w:r>
      <w:r w:rsidRPr="00C74552">
        <w:rPr>
          <w:rFonts w:ascii="Arial" w:hAnsi="Arial" w:cs="Arial"/>
          <w:sz w:val="22"/>
          <w:szCs w:val="22"/>
        </w:rPr>
        <w:t>decision</w:t>
      </w:r>
      <w:r>
        <w:rPr>
          <w:rFonts w:ascii="Arial" w:hAnsi="Arial" w:cs="Arial"/>
          <w:sz w:val="22"/>
          <w:szCs w:val="22"/>
        </w:rPr>
        <w:t>-</w:t>
      </w:r>
      <w:r w:rsidRPr="00C74552">
        <w:rPr>
          <w:rFonts w:ascii="Arial" w:hAnsi="Arial" w:cs="Arial"/>
          <w:sz w:val="22"/>
          <w:szCs w:val="22"/>
        </w:rPr>
        <w:t xml:space="preserve">making </w:t>
      </w:r>
      <w:proofErr w:type="gramStart"/>
      <w:r w:rsidRPr="00C74552">
        <w:rPr>
          <w:rFonts w:ascii="Arial" w:hAnsi="Arial" w:cs="Arial"/>
          <w:sz w:val="22"/>
          <w:szCs w:val="22"/>
        </w:rPr>
        <w:t>process</w:t>
      </w:r>
      <w:proofErr w:type="gramEnd"/>
      <w:r w:rsidRPr="00C74552">
        <w:rPr>
          <w:rFonts w:ascii="Arial" w:hAnsi="Arial" w:cs="Arial"/>
          <w:sz w:val="22"/>
          <w:szCs w:val="22"/>
        </w:rPr>
        <w:t xml:space="preserve"> </w:t>
      </w:r>
    </w:p>
    <w:p w14:paraId="00F160A6" w14:textId="77777777" w:rsidR="00D274BF" w:rsidRDefault="00D274BF" w:rsidP="006D7DF2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Completion of data request form</w:t>
      </w:r>
    </w:p>
    <w:p w14:paraId="056FB708" w14:textId="01B4E8B0" w:rsidR="0028222F" w:rsidRDefault="00D274BF" w:rsidP="006D7DF2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by a</w:t>
      </w:r>
      <w:r w:rsidR="0028222F" w:rsidRPr="00C74552">
        <w:rPr>
          <w:rFonts w:ascii="Arial" w:hAnsi="Arial" w:cs="Arial"/>
          <w:sz w:val="22"/>
          <w:szCs w:val="22"/>
        </w:rPr>
        <w:t xml:space="preserve"> data access committee</w:t>
      </w:r>
    </w:p>
    <w:p w14:paraId="144F57F8" w14:textId="13C79226" w:rsidR="00D274BF" w:rsidRDefault="00D274BF" w:rsidP="006D7DF2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sharing Agreement</w:t>
      </w:r>
    </w:p>
    <w:p w14:paraId="6A3E6B9B" w14:textId="533E3B36" w:rsidR="00D274BF" w:rsidRPr="00C74552" w:rsidRDefault="00D274BF" w:rsidP="006D7DF2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Secure transfer</w:t>
      </w:r>
      <w:r w:rsidR="0046456E">
        <w:rPr>
          <w:rFonts w:ascii="Arial" w:hAnsi="Arial" w:cs="Arial"/>
          <w:sz w:val="22"/>
          <w:szCs w:val="22"/>
        </w:rPr>
        <w:t xml:space="preserve"> of data</w:t>
      </w:r>
    </w:p>
    <w:p w14:paraId="29CD6DE6" w14:textId="5660BBFB" w:rsidR="0028222F" w:rsidRPr="00C74552" w:rsidRDefault="0046456E" w:rsidP="00491F64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data ‘</w:t>
      </w:r>
      <w:r w:rsidR="00276C61">
        <w:rPr>
          <w:rFonts w:ascii="Arial" w:hAnsi="Arial" w:cs="Arial"/>
          <w:sz w:val="22"/>
          <w:szCs w:val="22"/>
        </w:rPr>
        <w:t xml:space="preserve">As open as </w:t>
      </w:r>
      <w:r w:rsidR="00CF74E8">
        <w:rPr>
          <w:rFonts w:ascii="Arial" w:hAnsi="Arial" w:cs="Arial"/>
          <w:sz w:val="22"/>
          <w:szCs w:val="22"/>
        </w:rPr>
        <w:t>possible</w:t>
      </w:r>
      <w:r w:rsidR="00276C61">
        <w:rPr>
          <w:rFonts w:ascii="Arial" w:hAnsi="Arial" w:cs="Arial"/>
          <w:sz w:val="22"/>
          <w:szCs w:val="22"/>
        </w:rPr>
        <w:t>, as closed</w:t>
      </w:r>
      <w:r w:rsidR="00CF74E8">
        <w:rPr>
          <w:rFonts w:ascii="Arial" w:hAnsi="Arial" w:cs="Arial"/>
          <w:sz w:val="22"/>
          <w:szCs w:val="22"/>
        </w:rPr>
        <w:t xml:space="preserve"> as necessary</w:t>
      </w:r>
      <w:r>
        <w:rPr>
          <w:rFonts w:ascii="Arial" w:hAnsi="Arial" w:cs="Arial"/>
          <w:sz w:val="22"/>
          <w:szCs w:val="22"/>
        </w:rPr>
        <w:t>’</w:t>
      </w:r>
      <w:r w:rsidR="00BD456A">
        <w:rPr>
          <w:rFonts w:ascii="Arial" w:hAnsi="Arial" w:cs="Arial"/>
          <w:sz w:val="22"/>
          <w:szCs w:val="22"/>
        </w:rPr>
        <w:t>.</w:t>
      </w:r>
    </w:p>
    <w:p w14:paraId="1254220F" w14:textId="5540F6B8" w:rsidR="00FD1B9F" w:rsidRPr="00FD1B9F" w:rsidRDefault="00C311E0" w:rsidP="00491F64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val="en-GB"/>
        </w:rPr>
      </w:pPr>
      <w:r w:rsidRPr="00C74552">
        <w:rPr>
          <w:rFonts w:ascii="Arial" w:hAnsi="Arial" w:cs="Arial"/>
          <w:sz w:val="22"/>
          <w:szCs w:val="22"/>
        </w:rPr>
        <w:t xml:space="preserve">Ensure that you have obtained </w:t>
      </w:r>
      <w:r w:rsidR="00FD1B9F">
        <w:rPr>
          <w:rFonts w:ascii="Arial" w:hAnsi="Arial" w:cs="Arial"/>
          <w:sz w:val="22"/>
          <w:szCs w:val="22"/>
        </w:rPr>
        <w:t>consent of study participants</w:t>
      </w:r>
      <w:r w:rsidR="00CF74E8">
        <w:rPr>
          <w:rFonts w:ascii="Arial" w:hAnsi="Arial" w:cs="Arial"/>
          <w:sz w:val="22"/>
          <w:szCs w:val="22"/>
        </w:rPr>
        <w:t xml:space="preserve"> for sharing</w:t>
      </w:r>
      <w:r w:rsidR="00047556">
        <w:rPr>
          <w:rFonts w:ascii="Arial" w:hAnsi="Arial" w:cs="Arial"/>
          <w:sz w:val="22"/>
          <w:szCs w:val="22"/>
        </w:rPr>
        <w:t xml:space="preserve"> study data</w:t>
      </w:r>
      <w:r w:rsidR="0080374E">
        <w:rPr>
          <w:rFonts w:ascii="Arial" w:hAnsi="Arial" w:cs="Arial"/>
          <w:sz w:val="22"/>
          <w:szCs w:val="22"/>
        </w:rPr>
        <w:t>.</w:t>
      </w:r>
    </w:p>
    <w:p w14:paraId="2E2D39AD" w14:textId="5DF6845E" w:rsidR="00FD1B9F" w:rsidRPr="00FD1B9F" w:rsidRDefault="002E6CED" w:rsidP="00491F64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See to it </w:t>
      </w:r>
      <w:r w:rsidR="00276C61">
        <w:rPr>
          <w:rFonts w:ascii="Arial" w:hAnsi="Arial" w:cs="Arial"/>
          <w:sz w:val="22"/>
          <w:szCs w:val="22"/>
        </w:rPr>
        <w:t>that you</w:t>
      </w:r>
      <w:r w:rsidR="00FD1B9F">
        <w:rPr>
          <w:rFonts w:ascii="Arial" w:hAnsi="Arial" w:cs="Arial"/>
          <w:sz w:val="22"/>
          <w:szCs w:val="22"/>
        </w:rPr>
        <w:t xml:space="preserve"> have </w:t>
      </w:r>
      <w:r w:rsidR="003A26C9">
        <w:rPr>
          <w:rFonts w:ascii="Arial" w:hAnsi="Arial" w:cs="Arial"/>
          <w:sz w:val="22"/>
          <w:szCs w:val="22"/>
        </w:rPr>
        <w:t>permission of the ethical bodies involved in the study</w:t>
      </w:r>
      <w:r w:rsidR="0080374E">
        <w:rPr>
          <w:rFonts w:ascii="Arial" w:hAnsi="Arial" w:cs="Arial"/>
          <w:sz w:val="22"/>
          <w:szCs w:val="22"/>
        </w:rPr>
        <w:t>.</w:t>
      </w:r>
    </w:p>
    <w:p w14:paraId="043AC006" w14:textId="6668683C" w:rsidR="00C311E0" w:rsidRPr="00C74552" w:rsidRDefault="00BF58DC" w:rsidP="00491F64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A</w:t>
      </w:r>
      <w:r w:rsidR="00C311E0" w:rsidRPr="00C74552">
        <w:rPr>
          <w:rFonts w:ascii="Arial" w:hAnsi="Arial" w:cs="Arial"/>
          <w:sz w:val="22"/>
          <w:szCs w:val="22"/>
        </w:rPr>
        <w:t>gree</w:t>
      </w:r>
      <w:r>
        <w:rPr>
          <w:rFonts w:ascii="Arial" w:hAnsi="Arial" w:cs="Arial"/>
          <w:sz w:val="22"/>
          <w:szCs w:val="22"/>
        </w:rPr>
        <w:t xml:space="preserve"> on the process with </w:t>
      </w:r>
      <w:r w:rsidR="00C311E0" w:rsidRPr="00C74552">
        <w:rPr>
          <w:rFonts w:ascii="Arial" w:hAnsi="Arial" w:cs="Arial"/>
          <w:sz w:val="22"/>
          <w:szCs w:val="22"/>
        </w:rPr>
        <w:t>all study investigators.</w:t>
      </w:r>
    </w:p>
    <w:p w14:paraId="5CE5566F" w14:textId="13D04EEB" w:rsidR="00C311E0" w:rsidRPr="00C74552" w:rsidRDefault="00C311E0" w:rsidP="00491F64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C74552">
        <w:rPr>
          <w:rFonts w:ascii="Arial" w:hAnsi="Arial" w:cs="Arial"/>
          <w:sz w:val="22"/>
          <w:szCs w:val="22"/>
        </w:rPr>
        <w:t xml:space="preserve">Ensure that data are clean, fully </w:t>
      </w:r>
      <w:proofErr w:type="gramStart"/>
      <w:r w:rsidRPr="00C74552">
        <w:rPr>
          <w:rFonts w:ascii="Arial" w:hAnsi="Arial" w:cs="Arial"/>
          <w:sz w:val="22"/>
          <w:szCs w:val="22"/>
        </w:rPr>
        <w:t>anonymi</w:t>
      </w:r>
      <w:r w:rsidR="49730194" w:rsidRPr="00C74552">
        <w:rPr>
          <w:rFonts w:ascii="Arial" w:hAnsi="Arial" w:cs="Arial"/>
          <w:sz w:val="22"/>
          <w:szCs w:val="22"/>
        </w:rPr>
        <w:t>z</w:t>
      </w:r>
      <w:r w:rsidRPr="00C74552">
        <w:rPr>
          <w:rFonts w:ascii="Arial" w:hAnsi="Arial" w:cs="Arial"/>
          <w:sz w:val="22"/>
          <w:szCs w:val="22"/>
        </w:rPr>
        <w:t>ed</w:t>
      </w:r>
      <w:proofErr w:type="gramEnd"/>
      <w:r w:rsidRPr="00C74552">
        <w:rPr>
          <w:rFonts w:ascii="Arial" w:hAnsi="Arial" w:cs="Arial"/>
          <w:sz w:val="22"/>
          <w:szCs w:val="22"/>
        </w:rPr>
        <w:t xml:space="preserve"> and consistently labelled</w:t>
      </w:r>
      <w:r w:rsidR="00BD456A">
        <w:rPr>
          <w:rFonts w:ascii="Arial" w:hAnsi="Arial" w:cs="Arial"/>
          <w:sz w:val="22"/>
          <w:szCs w:val="22"/>
        </w:rPr>
        <w:t>.</w:t>
      </w:r>
    </w:p>
    <w:p w14:paraId="50D6E18F" w14:textId="397055AD" w:rsidR="00C311E0" w:rsidRPr="00C74552" w:rsidRDefault="00C311E0" w:rsidP="00491F64">
      <w:pPr>
        <w:pStyle w:val="ListParagraph"/>
        <w:numPr>
          <w:ilvl w:val="0"/>
          <w:numId w:val="15"/>
        </w:numPr>
        <w:ind w:left="360"/>
        <w:rPr>
          <w:rFonts w:ascii="Arial" w:hAnsi="Arial" w:cs="Arial"/>
          <w:sz w:val="22"/>
          <w:szCs w:val="22"/>
        </w:rPr>
      </w:pPr>
      <w:r w:rsidRPr="00C74552">
        <w:rPr>
          <w:rFonts w:ascii="Arial" w:hAnsi="Arial" w:cs="Arial"/>
          <w:sz w:val="22"/>
          <w:szCs w:val="22"/>
        </w:rPr>
        <w:t xml:space="preserve">All variable labels, codes and acronyms should be either self-explanatory or explained in order to make the data fully decipherable by others </w:t>
      </w:r>
      <w:r w:rsidR="00B07A6D">
        <w:rPr>
          <w:rFonts w:ascii="Arial" w:hAnsi="Arial" w:cs="Arial"/>
          <w:sz w:val="22"/>
          <w:szCs w:val="22"/>
        </w:rPr>
        <w:t>(</w:t>
      </w:r>
      <w:proofErr w:type="gramStart"/>
      <w:r w:rsidR="00B07A6D">
        <w:rPr>
          <w:rFonts w:ascii="Arial" w:hAnsi="Arial" w:cs="Arial"/>
          <w:sz w:val="22"/>
          <w:szCs w:val="22"/>
        </w:rPr>
        <w:t>e.g.</w:t>
      </w:r>
      <w:proofErr w:type="gramEnd"/>
      <w:r w:rsidR="00B07A6D">
        <w:rPr>
          <w:rFonts w:ascii="Arial" w:hAnsi="Arial" w:cs="Arial"/>
          <w:sz w:val="22"/>
          <w:szCs w:val="22"/>
        </w:rPr>
        <w:t xml:space="preserve"> </w:t>
      </w:r>
      <w:r w:rsidR="00D57FD5">
        <w:rPr>
          <w:rFonts w:ascii="Arial" w:hAnsi="Arial" w:cs="Arial"/>
          <w:sz w:val="22"/>
          <w:szCs w:val="22"/>
        </w:rPr>
        <w:t>data dictionary</w:t>
      </w:r>
      <w:r w:rsidR="00B07A6D">
        <w:rPr>
          <w:rFonts w:ascii="Arial" w:hAnsi="Arial" w:cs="Arial"/>
          <w:sz w:val="22"/>
          <w:szCs w:val="22"/>
        </w:rPr>
        <w:t>)</w:t>
      </w:r>
      <w:r w:rsidR="00BD456A">
        <w:rPr>
          <w:rFonts w:ascii="Arial" w:hAnsi="Arial" w:cs="Arial"/>
          <w:sz w:val="22"/>
          <w:szCs w:val="22"/>
        </w:rPr>
        <w:t>.</w:t>
      </w:r>
    </w:p>
    <w:p w14:paraId="784525F2" w14:textId="77777777" w:rsidR="00C74552" w:rsidRPr="00C74552" w:rsidRDefault="00C74552" w:rsidP="00C74552">
      <w:pPr>
        <w:pStyle w:val="ListParagraph"/>
        <w:rPr>
          <w:rFonts w:ascii="Arial" w:hAnsi="Arial" w:cs="Arial"/>
          <w:sz w:val="22"/>
          <w:szCs w:val="22"/>
        </w:rPr>
      </w:pPr>
    </w:p>
    <w:p w14:paraId="4349DA30" w14:textId="049B7F96" w:rsidR="00C311E0" w:rsidRPr="00491F64" w:rsidRDefault="00F70297" w:rsidP="00491F64">
      <w:pPr>
        <w:pStyle w:val="Heading2"/>
        <w:numPr>
          <w:ilvl w:val="1"/>
          <w:numId w:val="24"/>
        </w:numPr>
        <w:spacing w:before="0"/>
        <w:ind w:left="720"/>
        <w:rPr>
          <w:sz w:val="22"/>
        </w:rPr>
      </w:pPr>
      <w:r w:rsidRPr="00491F64">
        <w:rPr>
          <w:sz w:val="22"/>
        </w:rPr>
        <w:t>When to share</w:t>
      </w:r>
    </w:p>
    <w:p w14:paraId="23279E46" w14:textId="2593B28E" w:rsidR="0007247B" w:rsidRPr="00246B20" w:rsidRDefault="00E12FA8" w:rsidP="00491F64">
      <w:pPr>
        <w:pStyle w:val="ListParagraph"/>
        <w:numPr>
          <w:ilvl w:val="0"/>
          <w:numId w:val="17"/>
        </w:numPr>
        <w:ind w:left="360"/>
      </w:pPr>
      <w:r>
        <w:rPr>
          <w:rFonts w:ascii="Arial" w:hAnsi="Arial" w:cs="Arial"/>
          <w:sz w:val="22"/>
          <w:szCs w:val="22"/>
        </w:rPr>
        <w:t xml:space="preserve">Make data </w:t>
      </w:r>
      <w:r w:rsidR="00D31915">
        <w:rPr>
          <w:rFonts w:ascii="Arial" w:hAnsi="Arial" w:cs="Arial"/>
          <w:sz w:val="22"/>
          <w:szCs w:val="22"/>
        </w:rPr>
        <w:t xml:space="preserve">and metadata available according </w:t>
      </w:r>
      <w:r w:rsidR="00102182">
        <w:rPr>
          <w:rFonts w:ascii="Arial" w:hAnsi="Arial" w:cs="Arial"/>
          <w:sz w:val="22"/>
          <w:szCs w:val="22"/>
        </w:rPr>
        <w:t xml:space="preserve">to </w:t>
      </w:r>
      <w:r w:rsidR="0007247B">
        <w:rPr>
          <w:rFonts w:ascii="Arial" w:hAnsi="Arial" w:cs="Arial"/>
          <w:sz w:val="22"/>
          <w:szCs w:val="22"/>
        </w:rPr>
        <w:t>stakeholder requirements</w:t>
      </w:r>
      <w:r w:rsidR="00C91BCD">
        <w:rPr>
          <w:rFonts w:ascii="Arial" w:hAnsi="Arial" w:cs="Arial"/>
          <w:sz w:val="22"/>
          <w:szCs w:val="22"/>
        </w:rPr>
        <w:t xml:space="preserve"> regar</w:t>
      </w:r>
      <w:r w:rsidR="00850AA4">
        <w:rPr>
          <w:rFonts w:ascii="Arial" w:hAnsi="Arial" w:cs="Arial"/>
          <w:sz w:val="22"/>
          <w:szCs w:val="22"/>
        </w:rPr>
        <w:t>ding</w:t>
      </w:r>
      <w:r w:rsidR="003E6EB0">
        <w:rPr>
          <w:rFonts w:ascii="Arial" w:hAnsi="Arial" w:cs="Arial"/>
          <w:sz w:val="22"/>
          <w:szCs w:val="22"/>
        </w:rPr>
        <w:t xml:space="preserve"> timelines</w:t>
      </w:r>
      <w:r w:rsidR="00BD456A">
        <w:rPr>
          <w:rFonts w:ascii="Arial" w:hAnsi="Arial" w:cs="Arial"/>
          <w:sz w:val="22"/>
          <w:szCs w:val="22"/>
        </w:rPr>
        <w:t>.</w:t>
      </w:r>
    </w:p>
    <w:p w14:paraId="7F45045A" w14:textId="41656A12" w:rsidR="00B54EE0" w:rsidRPr="00246B20" w:rsidRDefault="00E1375D" w:rsidP="00491F64">
      <w:pPr>
        <w:pStyle w:val="ListParagraph"/>
        <w:numPr>
          <w:ilvl w:val="0"/>
          <w:numId w:val="17"/>
        </w:numPr>
        <w:ind w:left="360"/>
        <w:rPr>
          <w:rStyle w:val="normaltextrun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Data </w:t>
      </w:r>
      <w:r w:rsidR="00AB3F8F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must be </w:t>
      </w:r>
      <w:r w:rsidR="006F7C18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m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ade available </w:t>
      </w:r>
      <w:r w:rsidR="006F7C18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timely 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upon </w:t>
      </w:r>
      <w:r w:rsidR="007604B0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end of </w:t>
      </w:r>
      <w:r w:rsidR="00A869B7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stu</w:t>
      </w:r>
      <w:r w:rsidR="002B63CD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dy</w:t>
      </w:r>
      <w:r w:rsidR="00875CAC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or</w:t>
      </w:r>
      <w:r w:rsidR="008B37C6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publication of manuscripts. </w:t>
      </w:r>
    </w:p>
    <w:p w14:paraId="57F19E80" w14:textId="25BDC318" w:rsidR="00C311E0" w:rsidRDefault="00E1375D" w:rsidP="00491F64">
      <w:pPr>
        <w:pStyle w:val="ListParagraph"/>
        <w:numPr>
          <w:ilvl w:val="0"/>
          <w:numId w:val="17"/>
        </w:numPr>
        <w:ind w:left="360"/>
      </w:pP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In the context of an active public health emergency, data should be made available as soon as possible, but without jeopardizing the scientific </w:t>
      </w:r>
      <w:r w:rsidR="00145A7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integrity.</w:t>
      </w:r>
    </w:p>
    <w:p w14:paraId="330201BA" w14:textId="4A0980E5" w:rsidR="00004178" w:rsidRDefault="00004178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69A2A21D" w14:textId="1F3212F8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5F0E852A" w14:textId="4B178AA0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612E0B51" w14:textId="3E75118B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2C2EE9A6" w14:textId="1EC64B37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38404284" w14:textId="14448B03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2495A964" w14:textId="1C9016C1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5EC5B125" w14:textId="6129B9C6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18C8B8E6" w14:textId="676A0C78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6A6D4B48" w14:textId="7DEDF460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2CC5044E" w14:textId="77777777" w:rsidR="000731AD" w:rsidRDefault="000731AD" w:rsidP="00234E49">
      <w:pP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</w:p>
    <w:p w14:paraId="2D2DAF4D" w14:textId="77777777" w:rsidR="004D328A" w:rsidRDefault="004D328A" w:rsidP="00A87B23">
      <w:pPr>
        <w:rPr>
          <w:rFonts w:eastAsiaTheme="minorHAnsi"/>
        </w:rPr>
      </w:pPr>
    </w:p>
    <w:p w14:paraId="78E35211" w14:textId="53086870" w:rsidR="00145A71" w:rsidRPr="00E129C0" w:rsidRDefault="00145A71" w:rsidP="00491F64">
      <w:pPr>
        <w:pStyle w:val="Heading1"/>
        <w:numPr>
          <w:ilvl w:val="0"/>
          <w:numId w:val="24"/>
        </w:numPr>
        <w:spacing w:after="120"/>
        <w:ind w:left="360"/>
      </w:pPr>
      <w:r w:rsidRPr="00491F64">
        <w:rPr>
          <w:sz w:val="24"/>
        </w:rPr>
        <w:lastRenderedPageBreak/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5A71" w:rsidRPr="000E23E4" w14:paraId="287AD0FD" w14:textId="77777777" w:rsidTr="00686C1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3D04884" w14:textId="77777777" w:rsidR="00145A71" w:rsidRPr="004A5345" w:rsidRDefault="00145A71" w:rsidP="000D0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</w:p>
        </w:tc>
      </w:tr>
      <w:tr w:rsidR="00145A71" w:rsidRPr="000E23E4" w14:paraId="2128D808" w14:textId="77777777" w:rsidTr="00686C19">
        <w:tc>
          <w:tcPr>
            <w:tcW w:w="1980" w:type="dxa"/>
          </w:tcPr>
          <w:p w14:paraId="0AB03602" w14:textId="77777777" w:rsidR="00145A71" w:rsidRPr="004A5345" w:rsidRDefault="00145A71" w:rsidP="000D0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7036" w:type="dxa"/>
          </w:tcPr>
          <w:p w14:paraId="251491C4" w14:textId="77777777" w:rsidR="00145A71" w:rsidRPr="004A5345" w:rsidRDefault="00145A71" w:rsidP="000D0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45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145A71" w:rsidRPr="000E23E4" w14:paraId="2604BBE6" w14:textId="77777777" w:rsidTr="00686C19">
        <w:tc>
          <w:tcPr>
            <w:tcW w:w="1980" w:type="dxa"/>
          </w:tcPr>
          <w:p w14:paraId="36F47DDA" w14:textId="77777777" w:rsidR="00145A71" w:rsidRPr="004A5345" w:rsidRDefault="00145A71" w:rsidP="000D008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7036" w:type="dxa"/>
          </w:tcPr>
          <w:p w14:paraId="5C8CF0F5" w14:textId="77777777" w:rsidR="00145A71" w:rsidRPr="004A5345" w:rsidRDefault="00145A71" w:rsidP="000D008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145A71" w:rsidRPr="000E23E4" w14:paraId="03491271" w14:textId="77777777" w:rsidTr="00686C19">
        <w:tc>
          <w:tcPr>
            <w:tcW w:w="1980" w:type="dxa"/>
          </w:tcPr>
          <w:p w14:paraId="1EA938AE" w14:textId="77777777" w:rsidR="00145A71" w:rsidRPr="004A5345" w:rsidRDefault="00145A71" w:rsidP="000D008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7036" w:type="dxa"/>
          </w:tcPr>
          <w:p w14:paraId="5CF021AF" w14:textId="77777777" w:rsidR="00145A71" w:rsidRPr="004A5345" w:rsidRDefault="00145A71" w:rsidP="000D0083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2A8EA2EB" w14:textId="301071AD" w:rsidR="000731AD" w:rsidRPr="00427E4D" w:rsidRDefault="000731AD" w:rsidP="00A87B23">
      <w:pPr>
        <w:rPr>
          <w:rFonts w:eastAsiaTheme="minorHAnsi"/>
        </w:rPr>
      </w:pPr>
    </w:p>
    <w:p w14:paraId="73FE5E12" w14:textId="6DA2E9EE" w:rsidR="00427E4D" w:rsidRPr="00491F64" w:rsidRDefault="00427E4D" w:rsidP="00491F64">
      <w:pPr>
        <w:pStyle w:val="Heading1"/>
        <w:numPr>
          <w:ilvl w:val="0"/>
          <w:numId w:val="24"/>
        </w:numPr>
        <w:spacing w:after="120"/>
        <w:ind w:left="360"/>
        <w:rPr>
          <w:sz w:val="24"/>
        </w:rPr>
      </w:pPr>
      <w:r w:rsidRPr="00491F64">
        <w:rPr>
          <w:sz w:val="24"/>
        </w:rPr>
        <w:t>Document History</w:t>
      </w:r>
      <w:r w:rsidR="00145A71" w:rsidRPr="00491F64">
        <w:rPr>
          <w:sz w:val="24"/>
        </w:rPr>
        <w:t xml:space="preserve"> &amp; References</w:t>
      </w:r>
    </w:p>
    <w:tbl>
      <w:tblPr>
        <w:tblStyle w:val="TableGrid2"/>
        <w:tblW w:w="9100" w:type="dxa"/>
        <w:tblLook w:val="04A0" w:firstRow="1" w:lastRow="0" w:firstColumn="1" w:lastColumn="0" w:noHBand="0" w:noVBand="1"/>
      </w:tblPr>
      <w:tblGrid>
        <w:gridCol w:w="1384"/>
        <w:gridCol w:w="1730"/>
        <w:gridCol w:w="1843"/>
        <w:gridCol w:w="4143"/>
      </w:tblGrid>
      <w:tr w:rsidR="00980645" w:rsidRPr="00980645" w14:paraId="69D45787" w14:textId="77777777" w:rsidTr="00980645">
        <w:tc>
          <w:tcPr>
            <w:tcW w:w="9100" w:type="dxa"/>
            <w:gridSpan w:val="4"/>
            <w:shd w:val="clear" w:color="auto" w:fill="D9D9D9"/>
          </w:tcPr>
          <w:p w14:paraId="078A9074" w14:textId="77777777" w:rsidR="00980645" w:rsidRPr="00980645" w:rsidRDefault="00980645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3" w:name="_Hlk21006957"/>
            <w:r w:rsidRPr="00980645">
              <w:rPr>
                <w:rFonts w:ascii="Arial" w:eastAsia="Arial" w:hAnsi="Arial" w:cs="Arial"/>
                <w:b/>
                <w:sz w:val="22"/>
                <w:szCs w:val="22"/>
              </w:rPr>
              <w:t xml:space="preserve">Revision </w:t>
            </w:r>
          </w:p>
        </w:tc>
      </w:tr>
      <w:tr w:rsidR="00980645" w:rsidRPr="00980645" w14:paraId="55E8EDDE" w14:textId="77777777" w:rsidTr="00980645">
        <w:tc>
          <w:tcPr>
            <w:tcW w:w="1384" w:type="dxa"/>
            <w:shd w:val="clear" w:color="auto" w:fill="F2F2F2"/>
          </w:tcPr>
          <w:p w14:paraId="122EC863" w14:textId="77777777" w:rsidR="00980645" w:rsidRPr="00980645" w:rsidRDefault="00980645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80645">
              <w:rPr>
                <w:rFonts w:ascii="Arial" w:eastAsia="Arial" w:hAnsi="Arial" w:cs="Arial"/>
                <w:b/>
                <w:sz w:val="22"/>
                <w:szCs w:val="22"/>
              </w:rPr>
              <w:t>Version number</w:t>
            </w:r>
          </w:p>
        </w:tc>
        <w:tc>
          <w:tcPr>
            <w:tcW w:w="1730" w:type="dxa"/>
            <w:shd w:val="clear" w:color="auto" w:fill="F2F2F2"/>
          </w:tcPr>
          <w:p w14:paraId="27CA387C" w14:textId="77777777" w:rsidR="00980645" w:rsidRPr="00980645" w:rsidRDefault="00980645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color w:val="808080"/>
                <w:sz w:val="22"/>
                <w:szCs w:val="22"/>
              </w:rPr>
            </w:pPr>
            <w:r w:rsidRPr="00980645">
              <w:rPr>
                <w:rFonts w:ascii="Arial" w:eastAsia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843" w:type="dxa"/>
            <w:shd w:val="clear" w:color="auto" w:fill="F2F2F2"/>
          </w:tcPr>
          <w:p w14:paraId="13E5C192" w14:textId="77777777" w:rsidR="00980645" w:rsidRPr="00980645" w:rsidRDefault="00980645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color w:val="808080"/>
                <w:sz w:val="22"/>
                <w:szCs w:val="22"/>
              </w:rPr>
            </w:pPr>
            <w:r w:rsidRPr="00980645"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143" w:type="dxa"/>
            <w:shd w:val="clear" w:color="auto" w:fill="F2F2F2"/>
          </w:tcPr>
          <w:p w14:paraId="703FAD51" w14:textId="77777777" w:rsidR="00980645" w:rsidRPr="00980645" w:rsidRDefault="00980645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80645">
              <w:rPr>
                <w:rFonts w:ascii="Arial" w:eastAsia="Arial" w:hAnsi="Arial" w:cs="Arial"/>
                <w:b/>
                <w:sz w:val="22"/>
                <w:szCs w:val="22"/>
              </w:rPr>
              <w:t>Description/reason for modification</w:t>
            </w:r>
          </w:p>
        </w:tc>
      </w:tr>
      <w:tr w:rsidR="00980645" w:rsidRPr="00980645" w14:paraId="6C924439" w14:textId="77777777" w:rsidTr="000630D4">
        <w:tc>
          <w:tcPr>
            <w:tcW w:w="1384" w:type="dxa"/>
          </w:tcPr>
          <w:p w14:paraId="63FA37C9" w14:textId="77777777" w:rsidR="00980645" w:rsidRPr="00980645" w:rsidRDefault="00980645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80645">
              <w:rPr>
                <w:rFonts w:ascii="Arial" w:eastAsia="Arial" w:hAnsi="Arial"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730" w:type="dxa"/>
          </w:tcPr>
          <w:p w14:paraId="113B0791" w14:textId="074EC3D1" w:rsidR="00980645" w:rsidRPr="00980645" w:rsidRDefault="00980645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A5345">
              <w:rPr>
                <w:rFonts w:ascii="Arial" w:hAnsi="Arial" w:cs="Arial"/>
                <w:iCs/>
                <w:sz w:val="22"/>
                <w:szCs w:val="22"/>
              </w:rPr>
              <w:t>Yusupha Njie</w:t>
            </w:r>
          </w:p>
        </w:tc>
        <w:tc>
          <w:tcPr>
            <w:tcW w:w="1843" w:type="dxa"/>
          </w:tcPr>
          <w:p w14:paraId="209E0E95" w14:textId="5D66C0D8" w:rsidR="00980645" w:rsidRPr="00980645" w:rsidRDefault="00980645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07/10/2019</w:t>
            </w:r>
          </w:p>
        </w:tc>
        <w:tc>
          <w:tcPr>
            <w:tcW w:w="4143" w:type="dxa"/>
          </w:tcPr>
          <w:p w14:paraId="306C8691" w14:textId="77777777" w:rsidR="00980645" w:rsidRDefault="00980645" w:rsidP="00980645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Initial version – based on LSHTM Research Data Management Policy</w:t>
            </w:r>
          </w:p>
          <w:p w14:paraId="33B23752" w14:textId="77777777" w:rsidR="00861493" w:rsidRDefault="00861493" w:rsidP="00980645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14:paraId="2DF4B683" w14:textId="72BBF77B" w:rsidR="003B327B" w:rsidRPr="008A7B08" w:rsidRDefault="003B327B" w:rsidP="003B327B">
            <w:pPr>
              <w:rPr>
                <w:rFonts w:ascii="Arial" w:hAnsi="Arial" w:cs="Arial"/>
                <w:sz w:val="22"/>
                <w:szCs w:val="22"/>
              </w:rPr>
            </w:pPr>
            <w:r w:rsidRPr="008A7B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Review by </w:t>
            </w:r>
            <w:r w:rsidR="00DA7B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Fatoumatta and </w:t>
            </w:r>
            <w:r>
              <w:rPr>
                <w:rFonts w:ascii="Arial" w:hAnsi="Arial" w:cs="Arial"/>
                <w:sz w:val="22"/>
                <w:szCs w:val="22"/>
              </w:rPr>
              <w:t>Laura Merson.</w:t>
            </w:r>
          </w:p>
          <w:p w14:paraId="6AA239DA" w14:textId="37061363" w:rsidR="00861493" w:rsidRPr="00980645" w:rsidRDefault="003B327B" w:rsidP="003B327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A7B08">
              <w:rPr>
                <w:rFonts w:ascii="Arial" w:hAnsi="Arial" w:cs="Arial"/>
                <w:sz w:val="22"/>
                <w:szCs w:val="22"/>
              </w:rPr>
              <w:t xml:space="preserve">Approval by </w:t>
            </w:r>
            <w:r w:rsidRPr="00D014CE">
              <w:rPr>
                <w:rFonts w:ascii="Arial" w:hAnsi="Arial" w:cs="Arial"/>
                <w:sz w:val="22"/>
                <w:szCs w:val="22"/>
                <w:lang w:val="en-GB"/>
              </w:rPr>
              <w:t>Bai Lamin Dondeh</w:t>
            </w:r>
            <w:r w:rsidR="00DA7B2A">
              <w:rPr>
                <w:rFonts w:ascii="Arial" w:hAnsi="Arial" w:cs="Arial"/>
                <w:sz w:val="22"/>
                <w:szCs w:val="22"/>
                <w:lang w:val="en-GB"/>
              </w:rPr>
              <w:t xml:space="preserve"> and Harry van Loen.</w:t>
            </w:r>
          </w:p>
        </w:tc>
      </w:tr>
      <w:tr w:rsidR="00095734" w:rsidRPr="00980645" w14:paraId="4700D9EC" w14:textId="77777777" w:rsidTr="000630D4">
        <w:tc>
          <w:tcPr>
            <w:tcW w:w="1384" w:type="dxa"/>
          </w:tcPr>
          <w:p w14:paraId="6576E702" w14:textId="24965762" w:rsidR="00095734" w:rsidRPr="00980645" w:rsidRDefault="00095734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730" w:type="dxa"/>
          </w:tcPr>
          <w:p w14:paraId="1D89347C" w14:textId="15830301" w:rsidR="00095734" w:rsidRPr="004A5345" w:rsidRDefault="00095734" w:rsidP="00980645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Bai Lamin Dondeh</w:t>
            </w:r>
          </w:p>
        </w:tc>
        <w:tc>
          <w:tcPr>
            <w:tcW w:w="1843" w:type="dxa"/>
          </w:tcPr>
          <w:p w14:paraId="33AF3D15" w14:textId="3747E1BF" w:rsidR="00095734" w:rsidRDefault="00396235" w:rsidP="0098064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A7091D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/06/2022</w:t>
            </w:r>
          </w:p>
        </w:tc>
        <w:tc>
          <w:tcPr>
            <w:tcW w:w="4143" w:type="dxa"/>
          </w:tcPr>
          <w:p w14:paraId="64C725C5" w14:textId="2AE6164D" w:rsidR="00095734" w:rsidRDefault="00861493" w:rsidP="00980645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A7B08">
              <w:rPr>
                <w:rFonts w:ascii="Arial" w:hAnsi="Arial" w:cs="Arial"/>
                <w:sz w:val="22"/>
                <w:szCs w:val="22"/>
              </w:rPr>
              <w:t>Review to ensure that the SOP is appropriate within ALERRT and with current clinical research best pra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A7B08">
              <w:rPr>
                <w:rFonts w:ascii="Arial" w:hAnsi="Arial" w:cs="Arial"/>
                <w:sz w:val="22"/>
                <w:szCs w:val="22"/>
              </w:rPr>
              <w:t>tices.</w:t>
            </w:r>
          </w:p>
        </w:tc>
      </w:tr>
      <w:bookmarkEnd w:id="3"/>
    </w:tbl>
    <w:p w14:paraId="25D0EA4C" w14:textId="77777777" w:rsidR="00B34684" w:rsidRDefault="00B34684" w:rsidP="004404D0">
      <w:pPr>
        <w:rPr>
          <w:rFonts w:ascii="Arial" w:hAnsi="Arial" w:cs="Arial"/>
          <w:sz w:val="16"/>
          <w:szCs w:val="16"/>
        </w:rPr>
      </w:pPr>
    </w:p>
    <w:p w14:paraId="5AB9297E" w14:textId="77777777" w:rsidR="00904231" w:rsidRDefault="00904231" w:rsidP="004404D0">
      <w:pPr>
        <w:rPr>
          <w:rFonts w:ascii="Arial" w:hAnsi="Arial" w:cs="Arial"/>
          <w:sz w:val="16"/>
          <w:szCs w:val="16"/>
        </w:rPr>
      </w:pPr>
    </w:p>
    <w:p w14:paraId="0C79B658" w14:textId="77777777" w:rsidR="00904231" w:rsidRDefault="00904231" w:rsidP="004404D0">
      <w:pPr>
        <w:rPr>
          <w:rFonts w:ascii="Arial" w:hAnsi="Arial" w:cs="Arial"/>
          <w:sz w:val="16"/>
          <w:szCs w:val="16"/>
        </w:rPr>
      </w:pPr>
    </w:p>
    <w:p w14:paraId="34551334" w14:textId="31E6D580" w:rsidR="00904231" w:rsidRPr="00145A71" w:rsidRDefault="003E2FBE" w:rsidP="007E7559">
      <w:pPr>
        <w:pStyle w:val="Heading1"/>
        <w:numPr>
          <w:ilvl w:val="0"/>
          <w:numId w:val="24"/>
        </w:numPr>
        <w:spacing w:after="120"/>
        <w:ind w:left="360"/>
      </w:pPr>
      <w:r w:rsidRPr="007E7559">
        <w:rPr>
          <w:sz w:val="24"/>
          <w:szCs w:val="24"/>
        </w:rPr>
        <w:t>Approval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642"/>
      </w:tblGrid>
      <w:tr w:rsidR="0067642F" w:rsidRPr="00F63095" w14:paraId="78B74CCC" w14:textId="77777777" w:rsidTr="005118C8">
        <w:tc>
          <w:tcPr>
            <w:tcW w:w="4248" w:type="dxa"/>
            <w:shd w:val="clear" w:color="auto" w:fill="D9D9D9" w:themeFill="background1" w:themeFillShade="D9"/>
          </w:tcPr>
          <w:p w14:paraId="567B250B" w14:textId="77777777" w:rsidR="0067642F" w:rsidRPr="00F63095" w:rsidRDefault="0067642F" w:rsidP="005118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095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D48ECCA" w14:textId="77777777" w:rsidR="0067642F" w:rsidRPr="00F63095" w:rsidRDefault="0067642F" w:rsidP="005118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095">
              <w:rPr>
                <w:rFonts w:ascii="Arial" w:hAnsi="Arial" w:cs="Arial"/>
                <w:b/>
                <w:sz w:val="22"/>
                <w:szCs w:val="22"/>
              </w:rPr>
              <w:t>Date (dd/mm/yyyy)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14:paraId="01B0DA67" w14:textId="77777777" w:rsidR="0067642F" w:rsidRPr="00F63095" w:rsidRDefault="0067642F" w:rsidP="005118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095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67642F" w:rsidRPr="00F63095" w14:paraId="4199B090" w14:textId="77777777" w:rsidTr="005118C8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B0A34D6" w14:textId="77777777" w:rsidR="0067642F" w:rsidRPr="005F684A" w:rsidRDefault="0067642F" w:rsidP="005118C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684A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67642F" w:rsidRPr="00F63095" w14:paraId="155B9DDB" w14:textId="77777777" w:rsidTr="005118C8">
        <w:trPr>
          <w:trHeight w:val="410"/>
        </w:trPr>
        <w:tc>
          <w:tcPr>
            <w:tcW w:w="4248" w:type="dxa"/>
          </w:tcPr>
          <w:p w14:paraId="40174E58" w14:textId="77777777" w:rsidR="0067642F" w:rsidRDefault="0067642F" w:rsidP="005118C8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who wrote the </w:t>
            </w:r>
            <w:proofErr w:type="gramStart"/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SOP</w:t>
            </w:r>
            <w:proofErr w:type="gramEnd"/>
          </w:p>
          <w:p w14:paraId="59254B20" w14:textId="77777777" w:rsidR="0067642F" w:rsidRDefault="0067642F" w:rsidP="005118C8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  <w:p w14:paraId="06BFFD92" w14:textId="77777777" w:rsidR="0067642F" w:rsidRPr="005F684A" w:rsidRDefault="0067642F" w:rsidP="005118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6F6F95" w14:textId="77777777" w:rsidR="0067642F" w:rsidRPr="005F684A" w:rsidRDefault="0067642F" w:rsidP="005118C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642" w:type="dxa"/>
          </w:tcPr>
          <w:p w14:paraId="64185AAD" w14:textId="77777777" w:rsidR="0067642F" w:rsidRPr="00F63095" w:rsidRDefault="0067642F" w:rsidP="005118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42F" w:rsidRPr="00F63095" w14:paraId="467D68D5" w14:textId="77777777" w:rsidTr="005118C8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6C38976" w14:textId="77777777" w:rsidR="0067642F" w:rsidRPr="005F684A" w:rsidRDefault="0067642F" w:rsidP="005118C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F684A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67642F" w:rsidRPr="00F63095" w14:paraId="4BF9A9BE" w14:textId="77777777" w:rsidTr="005118C8">
        <w:trPr>
          <w:trHeight w:val="480"/>
        </w:trPr>
        <w:tc>
          <w:tcPr>
            <w:tcW w:w="4248" w:type="dxa"/>
          </w:tcPr>
          <w:p w14:paraId="542B7BAF" w14:textId="77777777" w:rsidR="0067642F" w:rsidRPr="005F684A" w:rsidRDefault="0067642F" w:rsidP="005118C8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Indicate WP team members who reviewed (if applicable)</w:t>
            </w:r>
          </w:p>
          <w:p w14:paraId="2334CD48" w14:textId="77777777" w:rsidR="0067642F" w:rsidRPr="005F684A" w:rsidRDefault="0067642F" w:rsidP="005118C8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B3FB6E" w14:textId="77777777" w:rsidR="0067642F" w:rsidRPr="005F684A" w:rsidRDefault="0067642F" w:rsidP="005118C8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review</w:t>
            </w:r>
          </w:p>
          <w:p w14:paraId="02C16E40" w14:textId="77777777" w:rsidR="0067642F" w:rsidRPr="005F684A" w:rsidRDefault="0067642F" w:rsidP="005118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51AF4512" w14:textId="77777777" w:rsidR="0067642F" w:rsidRPr="00F63095" w:rsidRDefault="0067642F" w:rsidP="005118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42F" w:rsidRPr="00F63095" w14:paraId="2D35734B" w14:textId="77777777" w:rsidTr="005118C8">
        <w:trPr>
          <w:trHeight w:val="26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43F1C593" w14:textId="77777777" w:rsidR="0067642F" w:rsidRPr="005F684A" w:rsidRDefault="0067642F" w:rsidP="005118C8">
            <w:pPr>
              <w:rPr>
                <w:rFonts w:ascii="Arial" w:hAnsi="Arial" w:cs="Arial"/>
                <w:sz w:val="22"/>
                <w:szCs w:val="22"/>
              </w:rPr>
            </w:pPr>
            <w:r w:rsidRPr="005F684A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67642F" w:rsidRPr="00F63095" w14:paraId="3FBE52FC" w14:textId="77777777" w:rsidTr="005118C8">
        <w:trPr>
          <w:trHeight w:val="376"/>
        </w:trPr>
        <w:tc>
          <w:tcPr>
            <w:tcW w:w="4248" w:type="dxa"/>
          </w:tcPr>
          <w:p w14:paraId="7694C462" w14:textId="77777777" w:rsidR="0067642F" w:rsidRDefault="0067642F" w:rsidP="005118C8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Indicate WP Lead/Co-lead(s) who </w:t>
            </w:r>
            <w:proofErr w:type="gramStart"/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approved</w:t>
            </w:r>
            <w:proofErr w:type="gramEnd"/>
          </w:p>
          <w:p w14:paraId="443ED006" w14:textId="77777777" w:rsidR="0067642F" w:rsidRPr="005F684A" w:rsidRDefault="0067642F" w:rsidP="005118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BF49BA" w14:textId="77777777" w:rsidR="0067642F" w:rsidRPr="005F684A" w:rsidRDefault="0067642F" w:rsidP="005118C8">
            <w:pPr>
              <w:rPr>
                <w:rFonts w:ascii="Arial" w:hAnsi="Arial" w:cs="Arial"/>
                <w:sz w:val="22"/>
                <w:szCs w:val="22"/>
              </w:rPr>
            </w:pPr>
            <w:r w:rsidRPr="005F684A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Date of approval</w:t>
            </w:r>
          </w:p>
        </w:tc>
        <w:tc>
          <w:tcPr>
            <w:tcW w:w="2642" w:type="dxa"/>
          </w:tcPr>
          <w:p w14:paraId="1D7C2C5B" w14:textId="77777777" w:rsidR="0067642F" w:rsidRPr="00F63095" w:rsidRDefault="0067642F" w:rsidP="005118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A6CE64" w14:textId="77777777" w:rsidR="007E7559" w:rsidRPr="007E7559" w:rsidRDefault="007E7559">
      <w:pPr>
        <w:rPr>
          <w:rFonts w:ascii="Arial" w:hAnsi="Arial" w:cs="Arial"/>
          <w:sz w:val="22"/>
          <w:szCs w:val="22"/>
        </w:rPr>
      </w:pPr>
    </w:p>
    <w:sectPr w:rsidR="007E7559" w:rsidRPr="007E7559" w:rsidSect="0088658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B389" w14:textId="77777777" w:rsidR="008D1D0B" w:rsidRDefault="008D1D0B" w:rsidP="00082D86">
      <w:r>
        <w:separator/>
      </w:r>
    </w:p>
  </w:endnote>
  <w:endnote w:type="continuationSeparator" w:id="0">
    <w:p w14:paraId="44158DAC" w14:textId="77777777" w:rsidR="008D1D0B" w:rsidRDefault="008D1D0B" w:rsidP="00082D86">
      <w:r>
        <w:continuationSeparator/>
      </w:r>
    </w:p>
  </w:endnote>
  <w:endnote w:type="continuationNotice" w:id="1">
    <w:p w14:paraId="44E90DB3" w14:textId="77777777" w:rsidR="008D1D0B" w:rsidRDefault="008D1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D642E2" w14:paraId="0E3B111B" w14:textId="77777777" w:rsidTr="00734235">
      <w:tc>
        <w:tcPr>
          <w:tcW w:w="3005" w:type="dxa"/>
        </w:tcPr>
        <w:p w14:paraId="31307EB9" w14:textId="23749039" w:rsidR="79D642E2" w:rsidRDefault="79D642E2" w:rsidP="00734235">
          <w:pPr>
            <w:pStyle w:val="Header"/>
            <w:ind w:left="-115"/>
            <w:rPr>
              <w:szCs w:val="24"/>
            </w:rPr>
          </w:pPr>
        </w:p>
      </w:tc>
      <w:tc>
        <w:tcPr>
          <w:tcW w:w="3005" w:type="dxa"/>
        </w:tcPr>
        <w:p w14:paraId="7A68DFCE" w14:textId="5556FF23" w:rsidR="79D642E2" w:rsidRDefault="79D642E2" w:rsidP="00734235">
          <w:pPr>
            <w:pStyle w:val="Header"/>
            <w:jc w:val="center"/>
            <w:rPr>
              <w:szCs w:val="24"/>
            </w:rPr>
          </w:pPr>
        </w:p>
      </w:tc>
      <w:tc>
        <w:tcPr>
          <w:tcW w:w="3005" w:type="dxa"/>
        </w:tcPr>
        <w:p w14:paraId="7600369D" w14:textId="3EFAF74A" w:rsidR="79D642E2" w:rsidRDefault="79D642E2" w:rsidP="00734235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7E014DFC" w14:textId="0B3073B8" w:rsidR="79D642E2" w:rsidRDefault="002018E0" w:rsidP="00734235">
    <w:pPr>
      <w:pStyle w:val="Footer"/>
      <w:rPr>
        <w:szCs w:val="24"/>
      </w:rPr>
    </w:pPr>
    <w:r>
      <w:rPr>
        <w:noProof/>
      </w:rPr>
      <w:drawing>
        <wp:inline distT="0" distB="0" distL="0" distR="0" wp14:anchorId="5CD421D9" wp14:editId="51237106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4B01" w14:textId="77777777" w:rsidR="008D1D0B" w:rsidRDefault="008D1D0B" w:rsidP="00082D86">
      <w:r>
        <w:separator/>
      </w:r>
    </w:p>
  </w:footnote>
  <w:footnote w:type="continuationSeparator" w:id="0">
    <w:p w14:paraId="4812F3AA" w14:textId="77777777" w:rsidR="008D1D0B" w:rsidRDefault="008D1D0B" w:rsidP="00082D86">
      <w:r>
        <w:continuationSeparator/>
      </w:r>
    </w:p>
  </w:footnote>
  <w:footnote w:type="continuationNotice" w:id="1">
    <w:p w14:paraId="0A44EA46" w14:textId="77777777" w:rsidR="008D1D0B" w:rsidRDefault="008D1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8"/>
      <w:gridCol w:w="1970"/>
    </w:tblGrid>
    <w:tr w:rsidR="00145A71" w:rsidRPr="004A5345" w14:paraId="56D15D4A" w14:textId="77777777" w:rsidTr="79D642E2">
      <w:trPr>
        <w:trHeight w:val="268"/>
      </w:trPr>
      <w:tc>
        <w:tcPr>
          <w:tcW w:w="7967" w:type="dxa"/>
        </w:tcPr>
        <w:p w14:paraId="51B8A233" w14:textId="455AB8CE" w:rsidR="00145A71" w:rsidRPr="00DE732B" w:rsidRDefault="79D642E2" w:rsidP="00145A71">
          <w:pPr>
            <w:pStyle w:val="Footer"/>
            <w:rPr>
              <w:rFonts w:ascii="Arial" w:hAnsi="Arial" w:cs="Arial"/>
              <w:b/>
              <w:bCs/>
            </w:rPr>
          </w:pPr>
          <w:r w:rsidRPr="79D642E2">
            <w:rPr>
              <w:rFonts w:ascii="Arial" w:hAnsi="Arial" w:cs="Arial"/>
              <w:b/>
              <w:bCs/>
            </w:rPr>
            <w:t>SOP-WP3-15-Data Sharing-v2.0-EN-21JUN2022</w:t>
          </w:r>
          <w:r w:rsidR="00145A71">
            <w:tab/>
          </w:r>
        </w:p>
      </w:tc>
      <w:tc>
        <w:tcPr>
          <w:tcW w:w="2381" w:type="dxa"/>
        </w:tcPr>
        <w:p w14:paraId="33336C60" w14:textId="77777777" w:rsidR="00145A71" w:rsidRPr="004A5345" w:rsidRDefault="00145A71" w:rsidP="00145A71">
          <w:pPr>
            <w:pStyle w:val="Footer"/>
            <w:jc w:val="right"/>
            <w:rPr>
              <w:rFonts w:ascii="Arial" w:hAnsi="Arial" w:cs="Arial"/>
            </w:rPr>
          </w:pPr>
          <w:r w:rsidRPr="004A5345">
            <w:rPr>
              <w:rFonts w:ascii="Arial" w:hAnsi="Arial" w:cs="Arial"/>
            </w:rPr>
            <w:t xml:space="preserve">Page </w:t>
          </w:r>
          <w:r w:rsidRPr="004A5345">
            <w:rPr>
              <w:rFonts w:ascii="Arial" w:hAnsi="Arial" w:cs="Arial"/>
              <w:b/>
              <w:bCs/>
              <w:lang w:val="nl-BE"/>
            </w:rPr>
            <w:fldChar w:fldCharType="begin"/>
          </w:r>
          <w:r w:rsidRPr="004A5345">
            <w:rPr>
              <w:rFonts w:ascii="Arial" w:hAnsi="Arial" w:cs="Arial"/>
              <w:b/>
              <w:bCs/>
            </w:rPr>
            <w:instrText xml:space="preserve"> PAGE  \* Arabic  \* MERGEFORMAT </w:instrText>
          </w:r>
          <w:r w:rsidRPr="004A5345">
            <w:rPr>
              <w:rFonts w:ascii="Arial" w:hAnsi="Arial" w:cs="Arial"/>
              <w:b/>
              <w:bCs/>
              <w:lang w:val="nl-BE"/>
            </w:rPr>
            <w:fldChar w:fldCharType="separate"/>
          </w:r>
          <w:r w:rsidRPr="004A5345">
            <w:rPr>
              <w:rFonts w:ascii="Arial" w:hAnsi="Arial" w:cs="Arial"/>
              <w:b/>
              <w:bCs/>
              <w:lang w:val="nl-BE"/>
            </w:rPr>
            <w:t>1</w:t>
          </w:r>
          <w:r w:rsidRPr="004A5345">
            <w:rPr>
              <w:rFonts w:ascii="Arial" w:hAnsi="Arial" w:cs="Arial"/>
              <w:b/>
              <w:bCs/>
              <w:lang w:val="nl-BE"/>
            </w:rPr>
            <w:fldChar w:fldCharType="end"/>
          </w:r>
          <w:r w:rsidRPr="004A5345">
            <w:rPr>
              <w:rFonts w:ascii="Arial" w:hAnsi="Arial" w:cs="Arial"/>
            </w:rPr>
            <w:t xml:space="preserve"> of </w:t>
          </w:r>
          <w:r w:rsidRPr="00FF49B0">
            <w:rPr>
              <w:rFonts w:ascii="Arial" w:hAnsi="Arial" w:cs="Arial"/>
            </w:rPr>
            <w:fldChar w:fldCharType="begin"/>
          </w:r>
          <w:r w:rsidRPr="00FF49B0">
            <w:rPr>
              <w:rFonts w:ascii="Arial" w:hAnsi="Arial" w:cs="Arial"/>
            </w:rPr>
            <w:instrText xml:space="preserve"> NUMPAGES  \* Arabic  \* MERGEFORMAT </w:instrText>
          </w:r>
          <w:r w:rsidRPr="00FF49B0">
            <w:rPr>
              <w:rFonts w:ascii="Arial" w:hAnsi="Arial" w:cs="Arial"/>
            </w:rPr>
            <w:fldChar w:fldCharType="separate"/>
          </w:r>
          <w:r w:rsidRPr="00FF49B0">
            <w:rPr>
              <w:rFonts w:ascii="Arial" w:hAnsi="Arial" w:cs="Arial"/>
            </w:rPr>
            <w:t>4</w:t>
          </w:r>
          <w:r w:rsidRPr="00FF49B0">
            <w:rPr>
              <w:rFonts w:ascii="Arial" w:hAnsi="Arial" w:cs="Arial"/>
              <w:noProof/>
            </w:rPr>
            <w:fldChar w:fldCharType="end"/>
          </w:r>
        </w:p>
      </w:tc>
    </w:tr>
  </w:tbl>
  <w:p w14:paraId="0E056BF9" w14:textId="77777777" w:rsidR="008344B1" w:rsidRPr="00080BE5" w:rsidRDefault="008344B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44C"/>
    <w:multiLevelType w:val="hybridMultilevel"/>
    <w:tmpl w:val="AAFC37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3883"/>
    <w:multiLevelType w:val="hybridMultilevel"/>
    <w:tmpl w:val="6E68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448"/>
    <w:multiLevelType w:val="multilevel"/>
    <w:tmpl w:val="81CE4D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3839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AED0A53"/>
    <w:multiLevelType w:val="hybridMultilevel"/>
    <w:tmpl w:val="9944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94774"/>
    <w:multiLevelType w:val="hybridMultilevel"/>
    <w:tmpl w:val="6FC8D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05CCB"/>
    <w:multiLevelType w:val="hybridMultilevel"/>
    <w:tmpl w:val="5736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9692C"/>
    <w:multiLevelType w:val="hybridMultilevel"/>
    <w:tmpl w:val="24CE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E6345"/>
    <w:multiLevelType w:val="hybridMultilevel"/>
    <w:tmpl w:val="310E7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14483"/>
    <w:multiLevelType w:val="hybridMultilevel"/>
    <w:tmpl w:val="555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47566"/>
    <w:multiLevelType w:val="hybridMultilevel"/>
    <w:tmpl w:val="52D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03A89"/>
    <w:multiLevelType w:val="hybridMultilevel"/>
    <w:tmpl w:val="FAFE8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75FA9"/>
    <w:multiLevelType w:val="hybridMultilevel"/>
    <w:tmpl w:val="48B8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846E6"/>
    <w:multiLevelType w:val="hybridMultilevel"/>
    <w:tmpl w:val="325EC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52087"/>
    <w:multiLevelType w:val="hybridMultilevel"/>
    <w:tmpl w:val="24E60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34304">
    <w:abstractNumId w:val="0"/>
  </w:num>
  <w:num w:numId="2" w16cid:durableId="991132749">
    <w:abstractNumId w:val="16"/>
  </w:num>
  <w:num w:numId="3" w16cid:durableId="1193956000">
    <w:abstractNumId w:val="23"/>
  </w:num>
  <w:num w:numId="4" w16cid:durableId="1639072327">
    <w:abstractNumId w:val="2"/>
  </w:num>
  <w:num w:numId="5" w16cid:durableId="1386687036">
    <w:abstractNumId w:val="12"/>
  </w:num>
  <w:num w:numId="6" w16cid:durableId="913247584">
    <w:abstractNumId w:val="7"/>
  </w:num>
  <w:num w:numId="7" w16cid:durableId="167601800">
    <w:abstractNumId w:val="17"/>
  </w:num>
  <w:num w:numId="8" w16cid:durableId="323552045">
    <w:abstractNumId w:val="15"/>
  </w:num>
  <w:num w:numId="9" w16cid:durableId="19081778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334618">
    <w:abstractNumId w:val="8"/>
  </w:num>
  <w:num w:numId="11" w16cid:durableId="719473827">
    <w:abstractNumId w:val="5"/>
  </w:num>
  <w:num w:numId="12" w16cid:durableId="1211721573">
    <w:abstractNumId w:val="20"/>
  </w:num>
  <w:num w:numId="13" w16cid:durableId="2033071125">
    <w:abstractNumId w:val="14"/>
  </w:num>
  <w:num w:numId="14" w16cid:durableId="487594647">
    <w:abstractNumId w:val="9"/>
  </w:num>
  <w:num w:numId="15" w16cid:durableId="1023019398">
    <w:abstractNumId w:val="19"/>
  </w:num>
  <w:num w:numId="16" w16cid:durableId="808477010">
    <w:abstractNumId w:val="10"/>
  </w:num>
  <w:num w:numId="17" w16cid:durableId="362558095">
    <w:abstractNumId w:val="3"/>
  </w:num>
  <w:num w:numId="18" w16cid:durableId="161237795">
    <w:abstractNumId w:val="13"/>
  </w:num>
  <w:num w:numId="19" w16cid:durableId="1745030755">
    <w:abstractNumId w:val="18"/>
  </w:num>
  <w:num w:numId="20" w16cid:durableId="596838413">
    <w:abstractNumId w:val="1"/>
  </w:num>
  <w:num w:numId="21" w16cid:durableId="1390230128">
    <w:abstractNumId w:val="21"/>
  </w:num>
  <w:num w:numId="22" w16cid:durableId="1305038603">
    <w:abstractNumId w:val="22"/>
  </w:num>
  <w:num w:numId="23" w16cid:durableId="1885798417">
    <w:abstractNumId w:val="11"/>
  </w:num>
  <w:num w:numId="24" w16cid:durableId="1909682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53"/>
    <w:rsid w:val="00001A96"/>
    <w:rsid w:val="00004178"/>
    <w:rsid w:val="000073AA"/>
    <w:rsid w:val="00007DCC"/>
    <w:rsid w:val="000159E5"/>
    <w:rsid w:val="00022459"/>
    <w:rsid w:val="0003267B"/>
    <w:rsid w:val="00033259"/>
    <w:rsid w:val="00034318"/>
    <w:rsid w:val="00040E50"/>
    <w:rsid w:val="0004349E"/>
    <w:rsid w:val="00047556"/>
    <w:rsid w:val="00050381"/>
    <w:rsid w:val="00054058"/>
    <w:rsid w:val="000560AF"/>
    <w:rsid w:val="00062BFD"/>
    <w:rsid w:val="00066F17"/>
    <w:rsid w:val="00066FC7"/>
    <w:rsid w:val="00067C45"/>
    <w:rsid w:val="00070501"/>
    <w:rsid w:val="0007247B"/>
    <w:rsid w:val="000731AD"/>
    <w:rsid w:val="00080BE5"/>
    <w:rsid w:val="00082D86"/>
    <w:rsid w:val="00083C24"/>
    <w:rsid w:val="00087F9B"/>
    <w:rsid w:val="00093D99"/>
    <w:rsid w:val="00095734"/>
    <w:rsid w:val="000A2C1D"/>
    <w:rsid w:val="000A37BB"/>
    <w:rsid w:val="000B1306"/>
    <w:rsid w:val="000C71D3"/>
    <w:rsid w:val="000D4247"/>
    <w:rsid w:val="000E0D92"/>
    <w:rsid w:val="000E1186"/>
    <w:rsid w:val="000E3BF4"/>
    <w:rsid w:val="000E6FD8"/>
    <w:rsid w:val="000F1565"/>
    <w:rsid w:val="00102182"/>
    <w:rsid w:val="00102BAF"/>
    <w:rsid w:val="001068BF"/>
    <w:rsid w:val="00110D0E"/>
    <w:rsid w:val="001233F0"/>
    <w:rsid w:val="001305A8"/>
    <w:rsid w:val="00132FBA"/>
    <w:rsid w:val="00140E9B"/>
    <w:rsid w:val="00143789"/>
    <w:rsid w:val="001447A1"/>
    <w:rsid w:val="00145A71"/>
    <w:rsid w:val="00146BE3"/>
    <w:rsid w:val="00146E08"/>
    <w:rsid w:val="00154449"/>
    <w:rsid w:val="00160E78"/>
    <w:rsid w:val="001655D5"/>
    <w:rsid w:val="00166D88"/>
    <w:rsid w:val="0016745D"/>
    <w:rsid w:val="00171732"/>
    <w:rsid w:val="00174E07"/>
    <w:rsid w:val="00185178"/>
    <w:rsid w:val="00185FA4"/>
    <w:rsid w:val="00196144"/>
    <w:rsid w:val="001A0646"/>
    <w:rsid w:val="001A17E4"/>
    <w:rsid w:val="001A300B"/>
    <w:rsid w:val="001A6D13"/>
    <w:rsid w:val="001B0D37"/>
    <w:rsid w:val="001B1A32"/>
    <w:rsid w:val="001C0E33"/>
    <w:rsid w:val="001C14F2"/>
    <w:rsid w:val="001C263C"/>
    <w:rsid w:val="001C2F8E"/>
    <w:rsid w:val="001C5FAB"/>
    <w:rsid w:val="001C6DF0"/>
    <w:rsid w:val="001C73DE"/>
    <w:rsid w:val="001C756C"/>
    <w:rsid w:val="001D27B2"/>
    <w:rsid w:val="001D2C1B"/>
    <w:rsid w:val="001D3CC7"/>
    <w:rsid w:val="001D4EE9"/>
    <w:rsid w:val="001D67BB"/>
    <w:rsid w:val="001D751D"/>
    <w:rsid w:val="001D7AD9"/>
    <w:rsid w:val="001E19AC"/>
    <w:rsid w:val="001E1AC2"/>
    <w:rsid w:val="001E27C4"/>
    <w:rsid w:val="001E42B0"/>
    <w:rsid w:val="001E760A"/>
    <w:rsid w:val="001F23BE"/>
    <w:rsid w:val="002008D2"/>
    <w:rsid w:val="0020166B"/>
    <w:rsid w:val="002018E0"/>
    <w:rsid w:val="0022134E"/>
    <w:rsid w:val="0022442C"/>
    <w:rsid w:val="00225EC7"/>
    <w:rsid w:val="002262D4"/>
    <w:rsid w:val="00232439"/>
    <w:rsid w:val="00232C59"/>
    <w:rsid w:val="00234E49"/>
    <w:rsid w:val="002359B7"/>
    <w:rsid w:val="00240720"/>
    <w:rsid w:val="00244D53"/>
    <w:rsid w:val="00246B20"/>
    <w:rsid w:val="00274B35"/>
    <w:rsid w:val="00276C61"/>
    <w:rsid w:val="00277BDB"/>
    <w:rsid w:val="0028222F"/>
    <w:rsid w:val="00285B35"/>
    <w:rsid w:val="00286226"/>
    <w:rsid w:val="002878D2"/>
    <w:rsid w:val="00287967"/>
    <w:rsid w:val="00295190"/>
    <w:rsid w:val="002A1F03"/>
    <w:rsid w:val="002A44F2"/>
    <w:rsid w:val="002B60AE"/>
    <w:rsid w:val="002B63CD"/>
    <w:rsid w:val="002C2A1D"/>
    <w:rsid w:val="002C2BE8"/>
    <w:rsid w:val="002D2104"/>
    <w:rsid w:val="002E1F88"/>
    <w:rsid w:val="002E6CED"/>
    <w:rsid w:val="002F2748"/>
    <w:rsid w:val="00301BE0"/>
    <w:rsid w:val="003101BF"/>
    <w:rsid w:val="00311323"/>
    <w:rsid w:val="00312EA2"/>
    <w:rsid w:val="00314FDA"/>
    <w:rsid w:val="00320084"/>
    <w:rsid w:val="003310E3"/>
    <w:rsid w:val="00332C87"/>
    <w:rsid w:val="003447B5"/>
    <w:rsid w:val="00345F67"/>
    <w:rsid w:val="0034749A"/>
    <w:rsid w:val="00351FDF"/>
    <w:rsid w:val="003626A3"/>
    <w:rsid w:val="00365D8C"/>
    <w:rsid w:val="00370A7F"/>
    <w:rsid w:val="00374A44"/>
    <w:rsid w:val="00382E91"/>
    <w:rsid w:val="0038337D"/>
    <w:rsid w:val="003843B1"/>
    <w:rsid w:val="00396235"/>
    <w:rsid w:val="00397E99"/>
    <w:rsid w:val="003A023D"/>
    <w:rsid w:val="003A086E"/>
    <w:rsid w:val="003A1609"/>
    <w:rsid w:val="003A26C9"/>
    <w:rsid w:val="003A295B"/>
    <w:rsid w:val="003A6F41"/>
    <w:rsid w:val="003B0BE3"/>
    <w:rsid w:val="003B2753"/>
    <w:rsid w:val="003B327B"/>
    <w:rsid w:val="003B7482"/>
    <w:rsid w:val="003C140B"/>
    <w:rsid w:val="003C5D98"/>
    <w:rsid w:val="003E2FBE"/>
    <w:rsid w:val="003E5691"/>
    <w:rsid w:val="003E6EB0"/>
    <w:rsid w:val="003F32EB"/>
    <w:rsid w:val="003F5D59"/>
    <w:rsid w:val="004019C0"/>
    <w:rsid w:val="00406C17"/>
    <w:rsid w:val="004265AE"/>
    <w:rsid w:val="00427E4D"/>
    <w:rsid w:val="00434DD9"/>
    <w:rsid w:val="004404D0"/>
    <w:rsid w:val="004446DF"/>
    <w:rsid w:val="00444F28"/>
    <w:rsid w:val="004579BE"/>
    <w:rsid w:val="00460C01"/>
    <w:rsid w:val="004623F6"/>
    <w:rsid w:val="0046456E"/>
    <w:rsid w:val="00467C7B"/>
    <w:rsid w:val="00473EDE"/>
    <w:rsid w:val="00476234"/>
    <w:rsid w:val="00480586"/>
    <w:rsid w:val="00484E2A"/>
    <w:rsid w:val="00485EC9"/>
    <w:rsid w:val="004875D5"/>
    <w:rsid w:val="00491F64"/>
    <w:rsid w:val="00494964"/>
    <w:rsid w:val="004A3671"/>
    <w:rsid w:val="004A3AA9"/>
    <w:rsid w:val="004B2E1B"/>
    <w:rsid w:val="004B4534"/>
    <w:rsid w:val="004C08B3"/>
    <w:rsid w:val="004C51C2"/>
    <w:rsid w:val="004C55FA"/>
    <w:rsid w:val="004D328A"/>
    <w:rsid w:val="004E48BB"/>
    <w:rsid w:val="004F1D35"/>
    <w:rsid w:val="004F6D97"/>
    <w:rsid w:val="00501435"/>
    <w:rsid w:val="005037E0"/>
    <w:rsid w:val="0051370B"/>
    <w:rsid w:val="005137FE"/>
    <w:rsid w:val="00514674"/>
    <w:rsid w:val="005258C4"/>
    <w:rsid w:val="005318F1"/>
    <w:rsid w:val="005326BB"/>
    <w:rsid w:val="005349EE"/>
    <w:rsid w:val="00535225"/>
    <w:rsid w:val="00540FEE"/>
    <w:rsid w:val="00546C38"/>
    <w:rsid w:val="00555D69"/>
    <w:rsid w:val="005606C2"/>
    <w:rsid w:val="00561D0B"/>
    <w:rsid w:val="00562498"/>
    <w:rsid w:val="005640FD"/>
    <w:rsid w:val="00564137"/>
    <w:rsid w:val="005666C4"/>
    <w:rsid w:val="00573209"/>
    <w:rsid w:val="00585196"/>
    <w:rsid w:val="00586F60"/>
    <w:rsid w:val="005879B3"/>
    <w:rsid w:val="00590523"/>
    <w:rsid w:val="005935AA"/>
    <w:rsid w:val="005974F2"/>
    <w:rsid w:val="005A72C2"/>
    <w:rsid w:val="005D796B"/>
    <w:rsid w:val="005E00FE"/>
    <w:rsid w:val="005E0AC4"/>
    <w:rsid w:val="005E2DE4"/>
    <w:rsid w:val="005F6EC3"/>
    <w:rsid w:val="00600D7A"/>
    <w:rsid w:val="00602DB3"/>
    <w:rsid w:val="00607665"/>
    <w:rsid w:val="006116ED"/>
    <w:rsid w:val="0061284B"/>
    <w:rsid w:val="006156DC"/>
    <w:rsid w:val="00615E12"/>
    <w:rsid w:val="00634BC8"/>
    <w:rsid w:val="0064071D"/>
    <w:rsid w:val="00650734"/>
    <w:rsid w:val="006644C5"/>
    <w:rsid w:val="00665F92"/>
    <w:rsid w:val="006661EB"/>
    <w:rsid w:val="00674D56"/>
    <w:rsid w:val="0067642F"/>
    <w:rsid w:val="0068425B"/>
    <w:rsid w:val="00686C19"/>
    <w:rsid w:val="00694E47"/>
    <w:rsid w:val="00695A75"/>
    <w:rsid w:val="006A2B6C"/>
    <w:rsid w:val="006A6BAF"/>
    <w:rsid w:val="006A7FCD"/>
    <w:rsid w:val="006B38AC"/>
    <w:rsid w:val="006B56C3"/>
    <w:rsid w:val="006B7BB5"/>
    <w:rsid w:val="006B7EC4"/>
    <w:rsid w:val="006C77F6"/>
    <w:rsid w:val="006C7FF8"/>
    <w:rsid w:val="006D26C6"/>
    <w:rsid w:val="006D3B75"/>
    <w:rsid w:val="006D7DF2"/>
    <w:rsid w:val="006F3CAE"/>
    <w:rsid w:val="006F7571"/>
    <w:rsid w:val="006F7C18"/>
    <w:rsid w:val="00710379"/>
    <w:rsid w:val="00723870"/>
    <w:rsid w:val="00724945"/>
    <w:rsid w:val="00734235"/>
    <w:rsid w:val="007359ED"/>
    <w:rsid w:val="0073740B"/>
    <w:rsid w:val="007515B3"/>
    <w:rsid w:val="00753A93"/>
    <w:rsid w:val="007604B0"/>
    <w:rsid w:val="00762FE6"/>
    <w:rsid w:val="00765E97"/>
    <w:rsid w:val="00766BE6"/>
    <w:rsid w:val="00767235"/>
    <w:rsid w:val="00776A97"/>
    <w:rsid w:val="00781ED7"/>
    <w:rsid w:val="00787765"/>
    <w:rsid w:val="00787F69"/>
    <w:rsid w:val="007A2BA0"/>
    <w:rsid w:val="007A4B54"/>
    <w:rsid w:val="007B44E3"/>
    <w:rsid w:val="007C239C"/>
    <w:rsid w:val="007C3C17"/>
    <w:rsid w:val="007C4556"/>
    <w:rsid w:val="007C4CA1"/>
    <w:rsid w:val="007D1536"/>
    <w:rsid w:val="007D5ED4"/>
    <w:rsid w:val="007D7981"/>
    <w:rsid w:val="007E4726"/>
    <w:rsid w:val="007E7559"/>
    <w:rsid w:val="007F1A11"/>
    <w:rsid w:val="007F60B1"/>
    <w:rsid w:val="00801642"/>
    <w:rsid w:val="008032C2"/>
    <w:rsid w:val="0080374E"/>
    <w:rsid w:val="0080507A"/>
    <w:rsid w:val="00807A9F"/>
    <w:rsid w:val="00807BA9"/>
    <w:rsid w:val="00810DB5"/>
    <w:rsid w:val="00812C6F"/>
    <w:rsid w:val="00820AE0"/>
    <w:rsid w:val="00823FE2"/>
    <w:rsid w:val="008275B4"/>
    <w:rsid w:val="00831AB7"/>
    <w:rsid w:val="008344B1"/>
    <w:rsid w:val="00834E3A"/>
    <w:rsid w:val="008352B6"/>
    <w:rsid w:val="00836C8A"/>
    <w:rsid w:val="0084164A"/>
    <w:rsid w:val="00841B4B"/>
    <w:rsid w:val="00841C85"/>
    <w:rsid w:val="00844711"/>
    <w:rsid w:val="00844B48"/>
    <w:rsid w:val="00844FBE"/>
    <w:rsid w:val="00845CA7"/>
    <w:rsid w:val="00850AA4"/>
    <w:rsid w:val="008569F0"/>
    <w:rsid w:val="00861493"/>
    <w:rsid w:val="00861FF1"/>
    <w:rsid w:val="008670E8"/>
    <w:rsid w:val="00870DFA"/>
    <w:rsid w:val="00873D9F"/>
    <w:rsid w:val="00875CAC"/>
    <w:rsid w:val="008813B3"/>
    <w:rsid w:val="008821DB"/>
    <w:rsid w:val="00884410"/>
    <w:rsid w:val="00884CAC"/>
    <w:rsid w:val="0088658B"/>
    <w:rsid w:val="00887B08"/>
    <w:rsid w:val="0089069E"/>
    <w:rsid w:val="0089343F"/>
    <w:rsid w:val="00896761"/>
    <w:rsid w:val="008977B7"/>
    <w:rsid w:val="008B1AAB"/>
    <w:rsid w:val="008B32CB"/>
    <w:rsid w:val="008B37C6"/>
    <w:rsid w:val="008B3869"/>
    <w:rsid w:val="008B67C1"/>
    <w:rsid w:val="008B7164"/>
    <w:rsid w:val="008B7EFD"/>
    <w:rsid w:val="008C259F"/>
    <w:rsid w:val="008C27FB"/>
    <w:rsid w:val="008C3FEF"/>
    <w:rsid w:val="008C4CF2"/>
    <w:rsid w:val="008C6825"/>
    <w:rsid w:val="008D1D0B"/>
    <w:rsid w:val="008D35B6"/>
    <w:rsid w:val="008D5E0C"/>
    <w:rsid w:val="008D6ABF"/>
    <w:rsid w:val="008E0529"/>
    <w:rsid w:val="008E5AF0"/>
    <w:rsid w:val="008E7559"/>
    <w:rsid w:val="008F0494"/>
    <w:rsid w:val="008F7812"/>
    <w:rsid w:val="00900494"/>
    <w:rsid w:val="0090183A"/>
    <w:rsid w:val="00904231"/>
    <w:rsid w:val="00911774"/>
    <w:rsid w:val="00916A48"/>
    <w:rsid w:val="00917048"/>
    <w:rsid w:val="009208BB"/>
    <w:rsid w:val="00921E75"/>
    <w:rsid w:val="00922685"/>
    <w:rsid w:val="00923642"/>
    <w:rsid w:val="009323B1"/>
    <w:rsid w:val="00940AE1"/>
    <w:rsid w:val="0095453A"/>
    <w:rsid w:val="00957854"/>
    <w:rsid w:val="009613D1"/>
    <w:rsid w:val="00964B47"/>
    <w:rsid w:val="00966CE7"/>
    <w:rsid w:val="009677C0"/>
    <w:rsid w:val="009748D0"/>
    <w:rsid w:val="00974975"/>
    <w:rsid w:val="00977328"/>
    <w:rsid w:val="00980645"/>
    <w:rsid w:val="0098233D"/>
    <w:rsid w:val="00983927"/>
    <w:rsid w:val="00984271"/>
    <w:rsid w:val="009872CE"/>
    <w:rsid w:val="009A137E"/>
    <w:rsid w:val="009A2649"/>
    <w:rsid w:val="009A310D"/>
    <w:rsid w:val="009A3686"/>
    <w:rsid w:val="009A3F84"/>
    <w:rsid w:val="009A4C9C"/>
    <w:rsid w:val="009A64F3"/>
    <w:rsid w:val="009A78D8"/>
    <w:rsid w:val="009B0FFC"/>
    <w:rsid w:val="009B4907"/>
    <w:rsid w:val="009C09D5"/>
    <w:rsid w:val="009C13C6"/>
    <w:rsid w:val="009C142D"/>
    <w:rsid w:val="009C1E47"/>
    <w:rsid w:val="009C3C0C"/>
    <w:rsid w:val="009C6EBA"/>
    <w:rsid w:val="009D0ABF"/>
    <w:rsid w:val="009D1987"/>
    <w:rsid w:val="009D6779"/>
    <w:rsid w:val="009E2FEA"/>
    <w:rsid w:val="009E6C1B"/>
    <w:rsid w:val="009E75A9"/>
    <w:rsid w:val="009F0CED"/>
    <w:rsid w:val="009F3564"/>
    <w:rsid w:val="00A00B5D"/>
    <w:rsid w:val="00A05D39"/>
    <w:rsid w:val="00A14291"/>
    <w:rsid w:val="00A15056"/>
    <w:rsid w:val="00A17DD6"/>
    <w:rsid w:val="00A24F96"/>
    <w:rsid w:val="00A24FE5"/>
    <w:rsid w:val="00A25C82"/>
    <w:rsid w:val="00A26D2B"/>
    <w:rsid w:val="00A306E7"/>
    <w:rsid w:val="00A35508"/>
    <w:rsid w:val="00A36C4E"/>
    <w:rsid w:val="00A51894"/>
    <w:rsid w:val="00A60042"/>
    <w:rsid w:val="00A6147E"/>
    <w:rsid w:val="00A62B88"/>
    <w:rsid w:val="00A6492C"/>
    <w:rsid w:val="00A6681F"/>
    <w:rsid w:val="00A673D0"/>
    <w:rsid w:val="00A67479"/>
    <w:rsid w:val="00A6798B"/>
    <w:rsid w:val="00A7091D"/>
    <w:rsid w:val="00A70E4B"/>
    <w:rsid w:val="00A8020A"/>
    <w:rsid w:val="00A869B7"/>
    <w:rsid w:val="00A86EE2"/>
    <w:rsid w:val="00A875EF"/>
    <w:rsid w:val="00A87B23"/>
    <w:rsid w:val="00A9360E"/>
    <w:rsid w:val="00AA2D79"/>
    <w:rsid w:val="00AA33D3"/>
    <w:rsid w:val="00AA6FC2"/>
    <w:rsid w:val="00AB0503"/>
    <w:rsid w:val="00AB3F8F"/>
    <w:rsid w:val="00AB4EE0"/>
    <w:rsid w:val="00AB6B0C"/>
    <w:rsid w:val="00AB6B6C"/>
    <w:rsid w:val="00AB6C0D"/>
    <w:rsid w:val="00AD087E"/>
    <w:rsid w:val="00AD31D0"/>
    <w:rsid w:val="00AD35F1"/>
    <w:rsid w:val="00AD7E49"/>
    <w:rsid w:val="00AE5A81"/>
    <w:rsid w:val="00AE706F"/>
    <w:rsid w:val="00B0143C"/>
    <w:rsid w:val="00B01E5B"/>
    <w:rsid w:val="00B04782"/>
    <w:rsid w:val="00B06DF9"/>
    <w:rsid w:val="00B06F81"/>
    <w:rsid w:val="00B07A6D"/>
    <w:rsid w:val="00B1081E"/>
    <w:rsid w:val="00B10CDB"/>
    <w:rsid w:val="00B11A92"/>
    <w:rsid w:val="00B16D06"/>
    <w:rsid w:val="00B237A5"/>
    <w:rsid w:val="00B2591F"/>
    <w:rsid w:val="00B26144"/>
    <w:rsid w:val="00B334AB"/>
    <w:rsid w:val="00B34684"/>
    <w:rsid w:val="00B42CB4"/>
    <w:rsid w:val="00B501F2"/>
    <w:rsid w:val="00B52732"/>
    <w:rsid w:val="00B54EE0"/>
    <w:rsid w:val="00B76857"/>
    <w:rsid w:val="00B81B0B"/>
    <w:rsid w:val="00B8209D"/>
    <w:rsid w:val="00B86792"/>
    <w:rsid w:val="00BA1892"/>
    <w:rsid w:val="00BA522E"/>
    <w:rsid w:val="00BB5271"/>
    <w:rsid w:val="00BB5D68"/>
    <w:rsid w:val="00BC5436"/>
    <w:rsid w:val="00BD456A"/>
    <w:rsid w:val="00BE14BD"/>
    <w:rsid w:val="00BF0CC0"/>
    <w:rsid w:val="00BF3CE0"/>
    <w:rsid w:val="00BF58DC"/>
    <w:rsid w:val="00BF6931"/>
    <w:rsid w:val="00C01C58"/>
    <w:rsid w:val="00C02CFC"/>
    <w:rsid w:val="00C03F3B"/>
    <w:rsid w:val="00C05175"/>
    <w:rsid w:val="00C06F64"/>
    <w:rsid w:val="00C113A7"/>
    <w:rsid w:val="00C11A4A"/>
    <w:rsid w:val="00C12814"/>
    <w:rsid w:val="00C150FA"/>
    <w:rsid w:val="00C1720B"/>
    <w:rsid w:val="00C1732E"/>
    <w:rsid w:val="00C231B9"/>
    <w:rsid w:val="00C24554"/>
    <w:rsid w:val="00C30966"/>
    <w:rsid w:val="00C311E0"/>
    <w:rsid w:val="00C32D3E"/>
    <w:rsid w:val="00C3389C"/>
    <w:rsid w:val="00C33C03"/>
    <w:rsid w:val="00C44279"/>
    <w:rsid w:val="00C50CAD"/>
    <w:rsid w:val="00C523B8"/>
    <w:rsid w:val="00C535DF"/>
    <w:rsid w:val="00C54F3E"/>
    <w:rsid w:val="00C55392"/>
    <w:rsid w:val="00C55D9F"/>
    <w:rsid w:val="00C60163"/>
    <w:rsid w:val="00C632B7"/>
    <w:rsid w:val="00C704FC"/>
    <w:rsid w:val="00C70E8A"/>
    <w:rsid w:val="00C72687"/>
    <w:rsid w:val="00C72B85"/>
    <w:rsid w:val="00C74552"/>
    <w:rsid w:val="00C76285"/>
    <w:rsid w:val="00C7717B"/>
    <w:rsid w:val="00C7749E"/>
    <w:rsid w:val="00C91BCD"/>
    <w:rsid w:val="00CA61B7"/>
    <w:rsid w:val="00CB2891"/>
    <w:rsid w:val="00CB4D57"/>
    <w:rsid w:val="00CC0A1C"/>
    <w:rsid w:val="00CC5B42"/>
    <w:rsid w:val="00CD5F0D"/>
    <w:rsid w:val="00CE1022"/>
    <w:rsid w:val="00CE16AF"/>
    <w:rsid w:val="00CE482B"/>
    <w:rsid w:val="00CE5ED8"/>
    <w:rsid w:val="00CE6119"/>
    <w:rsid w:val="00CF74E8"/>
    <w:rsid w:val="00D0172A"/>
    <w:rsid w:val="00D03B09"/>
    <w:rsid w:val="00D064B6"/>
    <w:rsid w:val="00D1622D"/>
    <w:rsid w:val="00D22851"/>
    <w:rsid w:val="00D24B51"/>
    <w:rsid w:val="00D274BF"/>
    <w:rsid w:val="00D3028F"/>
    <w:rsid w:val="00D30A9A"/>
    <w:rsid w:val="00D30F4A"/>
    <w:rsid w:val="00D31915"/>
    <w:rsid w:val="00D35A00"/>
    <w:rsid w:val="00D36AD4"/>
    <w:rsid w:val="00D43025"/>
    <w:rsid w:val="00D44D6F"/>
    <w:rsid w:val="00D44E89"/>
    <w:rsid w:val="00D51332"/>
    <w:rsid w:val="00D53CF2"/>
    <w:rsid w:val="00D57FD5"/>
    <w:rsid w:val="00D62456"/>
    <w:rsid w:val="00D7191B"/>
    <w:rsid w:val="00D71E35"/>
    <w:rsid w:val="00D7315D"/>
    <w:rsid w:val="00D7620B"/>
    <w:rsid w:val="00D773F4"/>
    <w:rsid w:val="00D861E8"/>
    <w:rsid w:val="00DA0399"/>
    <w:rsid w:val="00DA2805"/>
    <w:rsid w:val="00DA4959"/>
    <w:rsid w:val="00DA698A"/>
    <w:rsid w:val="00DA7992"/>
    <w:rsid w:val="00DA7B2A"/>
    <w:rsid w:val="00DC5819"/>
    <w:rsid w:val="00DC7B45"/>
    <w:rsid w:val="00DD16F5"/>
    <w:rsid w:val="00DD3439"/>
    <w:rsid w:val="00DD52DE"/>
    <w:rsid w:val="00DE753B"/>
    <w:rsid w:val="00DF6C7C"/>
    <w:rsid w:val="00E05D4D"/>
    <w:rsid w:val="00E11936"/>
    <w:rsid w:val="00E129C0"/>
    <w:rsid w:val="00E12FA8"/>
    <w:rsid w:val="00E1375D"/>
    <w:rsid w:val="00E14BC0"/>
    <w:rsid w:val="00E16A27"/>
    <w:rsid w:val="00E304FB"/>
    <w:rsid w:val="00E366E7"/>
    <w:rsid w:val="00E37A9B"/>
    <w:rsid w:val="00E41F1D"/>
    <w:rsid w:val="00E428EE"/>
    <w:rsid w:val="00E42A5E"/>
    <w:rsid w:val="00E44E7B"/>
    <w:rsid w:val="00E44F01"/>
    <w:rsid w:val="00E47BE4"/>
    <w:rsid w:val="00E54038"/>
    <w:rsid w:val="00E544F6"/>
    <w:rsid w:val="00E5660D"/>
    <w:rsid w:val="00E61CA2"/>
    <w:rsid w:val="00E80020"/>
    <w:rsid w:val="00E8258E"/>
    <w:rsid w:val="00E91536"/>
    <w:rsid w:val="00E948D3"/>
    <w:rsid w:val="00EA1B21"/>
    <w:rsid w:val="00EA403C"/>
    <w:rsid w:val="00EA4AD4"/>
    <w:rsid w:val="00EA525B"/>
    <w:rsid w:val="00EA52F9"/>
    <w:rsid w:val="00EA6E83"/>
    <w:rsid w:val="00EB1753"/>
    <w:rsid w:val="00EC63B3"/>
    <w:rsid w:val="00ED11A6"/>
    <w:rsid w:val="00ED6EAB"/>
    <w:rsid w:val="00EE676A"/>
    <w:rsid w:val="00EF2DE5"/>
    <w:rsid w:val="00EF6AC6"/>
    <w:rsid w:val="00EF7821"/>
    <w:rsid w:val="00F00296"/>
    <w:rsid w:val="00F00FF3"/>
    <w:rsid w:val="00F027E1"/>
    <w:rsid w:val="00F056B5"/>
    <w:rsid w:val="00F0700A"/>
    <w:rsid w:val="00F10323"/>
    <w:rsid w:val="00F14549"/>
    <w:rsid w:val="00F16EF3"/>
    <w:rsid w:val="00F206CC"/>
    <w:rsid w:val="00F2172B"/>
    <w:rsid w:val="00F312A5"/>
    <w:rsid w:val="00F349CB"/>
    <w:rsid w:val="00F41686"/>
    <w:rsid w:val="00F4245A"/>
    <w:rsid w:val="00F50527"/>
    <w:rsid w:val="00F510BC"/>
    <w:rsid w:val="00F513B5"/>
    <w:rsid w:val="00F53386"/>
    <w:rsid w:val="00F576D3"/>
    <w:rsid w:val="00F57D59"/>
    <w:rsid w:val="00F654BD"/>
    <w:rsid w:val="00F66AD5"/>
    <w:rsid w:val="00F70297"/>
    <w:rsid w:val="00F7730E"/>
    <w:rsid w:val="00FA3C55"/>
    <w:rsid w:val="00FA60C4"/>
    <w:rsid w:val="00FA71AE"/>
    <w:rsid w:val="00FB3D1B"/>
    <w:rsid w:val="00FC0332"/>
    <w:rsid w:val="00FC4A5E"/>
    <w:rsid w:val="00FD1B9F"/>
    <w:rsid w:val="00FE2F3F"/>
    <w:rsid w:val="00FE6631"/>
    <w:rsid w:val="00FE6CEB"/>
    <w:rsid w:val="00FF66BC"/>
    <w:rsid w:val="061A8EBD"/>
    <w:rsid w:val="149A4265"/>
    <w:rsid w:val="19EAEF36"/>
    <w:rsid w:val="21D30805"/>
    <w:rsid w:val="29D6088D"/>
    <w:rsid w:val="2D10A148"/>
    <w:rsid w:val="3ACA46AE"/>
    <w:rsid w:val="3CE3A5CE"/>
    <w:rsid w:val="451F3602"/>
    <w:rsid w:val="49730194"/>
    <w:rsid w:val="62D27538"/>
    <w:rsid w:val="79D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44A7A"/>
  <w15:docId w15:val="{7FC7C536-9A40-4520-9C77-1076F394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71"/>
    <w:pPr>
      <w:outlineLvl w:val="0"/>
    </w:pPr>
    <w:rPr>
      <w:rFonts w:ascii="Arial" w:eastAsiaTheme="minorHAnsi" w:hAnsi="Arial" w:cs="Arial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A71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45A71"/>
    <w:rPr>
      <w:rFonts w:ascii="Arial" w:hAnsi="Arial" w:cs="Arial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5A71"/>
    <w:rPr>
      <w:rFonts w:ascii="Arial" w:eastAsiaTheme="majorEastAsia" w:hAnsi="Arial" w:cstheme="majorBidi"/>
      <w:b/>
      <w:bCs/>
      <w:color w:val="365F91" w:themeColor="accent1" w:themeShade="BF"/>
      <w:sz w:val="24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710379"/>
  </w:style>
  <w:style w:type="character" w:customStyle="1" w:styleId="normaltextrun">
    <w:name w:val="normaltextrun"/>
    <w:basedOn w:val="DefaultParagraphFont"/>
    <w:rsid w:val="00F00296"/>
  </w:style>
  <w:style w:type="character" w:customStyle="1" w:styleId="eop">
    <w:name w:val="eop"/>
    <w:basedOn w:val="DefaultParagraphFont"/>
    <w:rsid w:val="00F00296"/>
  </w:style>
  <w:style w:type="paragraph" w:customStyle="1" w:styleId="TableParagraph">
    <w:name w:val="Table Paragraph"/>
    <w:basedOn w:val="Normal"/>
    <w:uiPriority w:val="1"/>
    <w:qFormat/>
    <w:rsid w:val="00145A71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table" w:customStyle="1" w:styleId="TableGrid2">
    <w:name w:val="Table Grid2"/>
    <w:basedOn w:val="TableNormal"/>
    <w:next w:val="TableGrid"/>
    <w:rsid w:val="0098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E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6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88658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8658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11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D4D1-09A0-41FC-9238-D318F6ECD4D8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3CE963A2-9424-4180-B4BC-F9C69064F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F9FE4-9214-4F4F-8EE8-C4301DF5A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E8842-7CB5-4037-9110-19FB1212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515</Words>
  <Characters>4160</Characters>
  <Application>Microsoft Office Word</Application>
  <DocSecurity>0</DocSecurity>
  <Lines>378</Lines>
  <Paragraphs>194</Paragraphs>
  <ScaleCrop>false</ScaleCrop>
  <Company>ITG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Vermaelen</dc:creator>
  <cp:keywords/>
  <cp:lastModifiedBy>CJ Sword</cp:lastModifiedBy>
  <cp:revision>4</cp:revision>
  <cp:lastPrinted>2018-11-28T18:38:00Z</cp:lastPrinted>
  <dcterms:created xsi:type="dcterms:W3CDTF">2023-10-17T07:34:00Z</dcterms:created>
  <dcterms:modified xsi:type="dcterms:W3CDTF">2023-10-18T11:36:00Z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