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988290263"/>
        <w:docPartObj>
          <w:docPartGallery w:val="Cover Pages"/>
          <w:docPartUnique/>
        </w:docPartObj>
      </w:sdtPr>
      <w:sdtContent>
        <w:p w14:paraId="6DB8B55E" w14:textId="2A25A282" w:rsidR="000A5683" w:rsidRDefault="000A5683" w:rsidP="00B126E8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EF88B6B" wp14:editId="466DC510">
                <wp:simplePos x="914400" y="91440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59660" cy="10692000"/>
                <wp:effectExtent l="0" t="0" r="3810" b="0"/>
                <wp:wrapThrough wrapText="bothSides">
                  <wp:wrapPolygon edited="0">
                    <wp:start x="0" y="0"/>
                    <wp:lineTo x="0" y="21553"/>
                    <wp:lineTo x="21556" y="21553"/>
                    <wp:lineTo x="21556" y="0"/>
                    <wp:lineTo x="0" y="0"/>
                  </wp:wrapPolygon>
                </wp:wrapThrough>
                <wp:docPr id="1552990834" name="Picture 1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2990834" name="Picture 1">
                          <a:hlinkClick r:id="rId11"/>
                        </pic:cNvPr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60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313"/>
        <w:gridCol w:w="6327"/>
      </w:tblGrid>
      <w:tr w:rsidR="00FA71AE" w:rsidRPr="00CC1EBB" w14:paraId="5D9308A9" w14:textId="77777777" w:rsidTr="5C61E4D0">
        <w:trPr>
          <w:trHeight w:val="572"/>
        </w:trPr>
        <w:tc>
          <w:tcPr>
            <w:tcW w:w="3313" w:type="dxa"/>
            <w:vMerge w:val="restart"/>
          </w:tcPr>
          <w:p w14:paraId="52F2D299" w14:textId="27799B8A" w:rsidR="00FA71AE" w:rsidRPr="00CC1EBB" w:rsidRDefault="3A5CAED9" w:rsidP="3A5CAED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2D23043B">
              <w:lastRenderedPageBreak/>
              <w:t xml:space="preserve"> </w:t>
            </w:r>
            <w:r w:rsidR="00033259" w:rsidRPr="00CC1EBB"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642D4C12" wp14:editId="38CC3185">
                  <wp:extent cx="1704975" cy="725805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7" w:type="dxa"/>
          </w:tcPr>
          <w:p w14:paraId="48862700" w14:textId="3BF21365" w:rsidR="00FA71AE" w:rsidRPr="00CC1EBB" w:rsidRDefault="00893FDF" w:rsidP="3F79E6E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SOP </w:t>
            </w:r>
            <w:r w:rsidR="00DBE697" w:rsidRPr="0095384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Title: </w:t>
            </w:r>
            <w:r w:rsidR="00DBE697" w:rsidRPr="00893F47">
              <w:rPr>
                <w:rFonts w:ascii="Arial" w:eastAsia="Arial" w:hAnsi="Arial" w:cs="Arial"/>
                <w:sz w:val="22"/>
                <w:szCs w:val="22"/>
              </w:rPr>
              <w:t>Database Lock / Unlock</w:t>
            </w:r>
          </w:p>
        </w:tc>
      </w:tr>
      <w:tr w:rsidR="003B7482" w:rsidRPr="00CC1EBB" w14:paraId="3F3D4624" w14:textId="77777777" w:rsidTr="5C61E4D0">
        <w:trPr>
          <w:trHeight w:val="577"/>
        </w:trPr>
        <w:tc>
          <w:tcPr>
            <w:tcW w:w="3313" w:type="dxa"/>
            <w:vMerge/>
          </w:tcPr>
          <w:p w14:paraId="6CC0172E" w14:textId="77777777" w:rsidR="003B7482" w:rsidRPr="00CC1EBB" w:rsidRDefault="003B748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327" w:type="dxa"/>
          </w:tcPr>
          <w:p w14:paraId="20462D1C" w14:textId="69982A4D" w:rsidR="003B7482" w:rsidRPr="00953844" w:rsidRDefault="00893FDF" w:rsidP="5C61E4D0">
            <w:pPr>
              <w:rPr>
                <w:i/>
                <w:iCs/>
                <w:color w:val="808080" w:themeColor="background1" w:themeShade="80"/>
                <w:szCs w:val="24"/>
                <w:lang w:val="en-US"/>
              </w:rPr>
            </w:pPr>
            <w:r w:rsidRPr="5C61E4D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Study title:</w:t>
            </w:r>
            <w:r w:rsidR="00893F47" w:rsidRPr="5C61E4D0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="5C61E4D0" w:rsidRPr="5C61E4D0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  <w:t>Give study title to which this SOP applies</w:t>
            </w:r>
          </w:p>
        </w:tc>
      </w:tr>
    </w:tbl>
    <w:p w14:paraId="2CB8AB0C" w14:textId="77777777" w:rsidR="004404D0" w:rsidRPr="00CC1EBB" w:rsidRDefault="004404D0" w:rsidP="00A87B23">
      <w:pPr>
        <w:rPr>
          <w:rFonts w:asciiTheme="minorHAnsi" w:eastAsiaTheme="minorHAnsi" w:hAnsiTheme="minorHAnsi"/>
          <w:sz w:val="22"/>
          <w:szCs w:val="22"/>
        </w:rPr>
      </w:pPr>
      <w:bookmarkStart w:id="0" w:name="_Toc289954298"/>
    </w:p>
    <w:bookmarkEnd w:id="0"/>
    <w:p w14:paraId="1FF2791F" w14:textId="5D543B01" w:rsidR="00D53CF2" w:rsidRPr="00D922EC" w:rsidRDefault="0F178FAE" w:rsidP="00A1221C">
      <w:pPr>
        <w:pStyle w:val="Heading1"/>
        <w:numPr>
          <w:ilvl w:val="0"/>
          <w:numId w:val="6"/>
        </w:numPr>
        <w:spacing w:before="0" w:after="120"/>
        <w:rPr>
          <w:rFonts w:ascii="Arial" w:hAnsi="Arial" w:cs="Arial"/>
          <w:sz w:val="24"/>
          <w:szCs w:val="24"/>
        </w:rPr>
      </w:pPr>
      <w:r w:rsidRPr="00D922EC">
        <w:rPr>
          <w:rFonts w:ascii="Arial" w:eastAsiaTheme="minorEastAsia" w:hAnsi="Arial" w:cs="Arial"/>
          <w:sz w:val="24"/>
          <w:szCs w:val="24"/>
        </w:rPr>
        <w:t>Scope and application</w:t>
      </w:r>
    </w:p>
    <w:tbl>
      <w:tblPr>
        <w:tblStyle w:val="TableGrid"/>
        <w:tblW w:w="9640" w:type="dxa"/>
        <w:tblInd w:w="-289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232C59" w:rsidRPr="00CC1EBB" w14:paraId="040E15E8" w14:textId="77777777" w:rsidTr="10AEC1ED">
        <w:tc>
          <w:tcPr>
            <w:tcW w:w="9640" w:type="dxa"/>
          </w:tcPr>
          <w:p w14:paraId="4180CD35" w14:textId="04B5B410" w:rsidR="00953844" w:rsidRDefault="77CBCA3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7CBCA34">
              <w:rPr>
                <w:rFonts w:ascii="Arial" w:eastAsia="Arial" w:hAnsi="Arial" w:cs="Arial"/>
                <w:sz w:val="22"/>
                <w:szCs w:val="22"/>
              </w:rPr>
              <w:t xml:space="preserve">The purpose of this standard operating procedure (SOP) is to document how to undertake a project database lock once all data has been collected and cleaned at the end of the project. </w:t>
            </w:r>
            <w:r w:rsidR="5F4EE6A3" w:rsidRPr="77CBCA34">
              <w:rPr>
                <w:rFonts w:ascii="Arial" w:eastAsia="Arial" w:hAnsi="Arial" w:cs="Arial"/>
                <w:sz w:val="22"/>
                <w:szCs w:val="22"/>
              </w:rPr>
              <w:t xml:space="preserve">Alternatively, the process for locking </w:t>
            </w:r>
            <w:r w:rsidR="62C86EB4" w:rsidRPr="77CBCA34">
              <w:rPr>
                <w:rFonts w:ascii="Arial" w:eastAsia="Arial" w:hAnsi="Arial" w:cs="Arial"/>
                <w:sz w:val="22"/>
                <w:szCs w:val="22"/>
              </w:rPr>
              <w:t>data during the study (</w:t>
            </w:r>
            <w:r w:rsidR="5F4EE6A3" w:rsidRPr="77CBCA34">
              <w:rPr>
                <w:rFonts w:ascii="Arial" w:eastAsia="Arial" w:hAnsi="Arial" w:cs="Arial"/>
                <w:sz w:val="22"/>
                <w:szCs w:val="22"/>
              </w:rPr>
              <w:t>in case data needs t</w:t>
            </w:r>
            <w:r w:rsidR="62C86EB4" w:rsidRPr="77CBCA34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="5F4EE6A3" w:rsidRPr="77CBCA34">
              <w:rPr>
                <w:rFonts w:ascii="Arial" w:eastAsia="Arial" w:hAnsi="Arial" w:cs="Arial"/>
                <w:sz w:val="22"/>
                <w:szCs w:val="22"/>
              </w:rPr>
              <w:t xml:space="preserve"> be </w:t>
            </w:r>
            <w:r w:rsidR="62C86EB4" w:rsidRPr="77CBCA34">
              <w:rPr>
                <w:rFonts w:ascii="Arial" w:eastAsia="Arial" w:hAnsi="Arial" w:cs="Arial"/>
                <w:sz w:val="22"/>
                <w:szCs w:val="22"/>
              </w:rPr>
              <w:t>analysed during the study) is described</w:t>
            </w:r>
            <w:r w:rsidR="4BC984D7" w:rsidRPr="77CBCA34">
              <w:rPr>
                <w:rFonts w:ascii="Arial" w:eastAsia="Arial" w:hAnsi="Arial" w:cs="Arial"/>
                <w:sz w:val="22"/>
                <w:szCs w:val="22"/>
              </w:rPr>
              <w:t xml:space="preserve"> (Interim lock). </w:t>
            </w:r>
            <w:r w:rsidR="0083601F">
              <w:rPr>
                <w:rFonts w:ascii="Arial" w:eastAsia="Arial" w:hAnsi="Arial" w:cs="Arial"/>
                <w:sz w:val="22"/>
                <w:szCs w:val="22"/>
              </w:rPr>
              <w:t>This SOP applies to clinical research</w:t>
            </w:r>
            <w:r w:rsidR="00D62E13"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br/>
            </w:r>
          </w:p>
          <w:p w14:paraId="37F38C6E" w14:textId="5CBD921F" w:rsidR="00953844" w:rsidRDefault="41EE6E0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7CBCA34">
              <w:rPr>
                <w:rFonts w:ascii="Arial" w:eastAsia="Arial" w:hAnsi="Arial" w:cs="Arial"/>
                <w:sz w:val="22"/>
                <w:szCs w:val="22"/>
              </w:rPr>
              <w:t xml:space="preserve">The SOP </w:t>
            </w:r>
            <w:r w:rsidR="77CBCA34" w:rsidRPr="77CBCA34">
              <w:rPr>
                <w:rFonts w:ascii="Arial" w:eastAsia="Arial" w:hAnsi="Arial" w:cs="Arial"/>
                <w:sz w:val="22"/>
                <w:szCs w:val="22"/>
              </w:rPr>
              <w:t>also covers the procedures required should a locked database need to be unlocked.</w:t>
            </w:r>
            <w:r w:rsidR="6E5F2F29" w:rsidRPr="77CBCA34">
              <w:rPr>
                <w:rFonts w:ascii="Arial" w:eastAsia="Arial" w:hAnsi="Arial" w:cs="Arial"/>
                <w:sz w:val="22"/>
                <w:szCs w:val="22"/>
              </w:rPr>
              <w:t xml:space="preserve"> A database should only be unlocked if </w:t>
            </w:r>
            <w:r w:rsidR="10AEC1ED" w:rsidRPr="77CBCA34">
              <w:rPr>
                <w:rFonts w:ascii="Arial" w:eastAsia="Arial" w:hAnsi="Arial" w:cs="Arial"/>
                <w:sz w:val="22"/>
                <w:szCs w:val="22"/>
              </w:rPr>
              <w:t>changes are required.</w:t>
            </w:r>
          </w:p>
          <w:p w14:paraId="65D6FF54" w14:textId="7C392955" w:rsidR="00232C59" w:rsidRPr="00953844" w:rsidRDefault="00232C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B6B1756" w14:textId="3FAAAFE2" w:rsidR="00C44989" w:rsidRDefault="00C44989" w:rsidP="00A87B23">
      <w:pPr>
        <w:rPr>
          <w:rFonts w:asciiTheme="minorHAnsi" w:hAnsiTheme="minorHAnsi" w:cs="Arial"/>
          <w:sz w:val="22"/>
          <w:szCs w:val="22"/>
          <w:lang w:eastAsia="nl-BE"/>
        </w:rPr>
      </w:pPr>
      <w:bookmarkStart w:id="1" w:name="_Toc289954299"/>
    </w:p>
    <w:p w14:paraId="122A4F84" w14:textId="77777777" w:rsidR="00953844" w:rsidRPr="00CC1EBB" w:rsidRDefault="00953844" w:rsidP="00A87B23">
      <w:pPr>
        <w:rPr>
          <w:rFonts w:asciiTheme="minorHAnsi" w:hAnsiTheme="minorHAnsi" w:cs="Arial"/>
          <w:sz w:val="22"/>
          <w:szCs w:val="22"/>
          <w:lang w:eastAsia="nl-BE"/>
        </w:rPr>
      </w:pPr>
    </w:p>
    <w:p w14:paraId="11B65B46" w14:textId="1FA6F0A9" w:rsidR="00984271" w:rsidRPr="00D922EC" w:rsidRDefault="0F178FAE" w:rsidP="00A1221C">
      <w:pPr>
        <w:pStyle w:val="Heading1"/>
        <w:numPr>
          <w:ilvl w:val="0"/>
          <w:numId w:val="6"/>
        </w:numPr>
        <w:spacing w:before="0" w:after="120"/>
        <w:rPr>
          <w:rFonts w:ascii="Arial" w:hAnsi="Arial" w:cs="Arial"/>
        </w:rPr>
      </w:pPr>
      <w:r w:rsidRPr="00D922EC">
        <w:rPr>
          <w:rFonts w:ascii="Arial" w:eastAsiaTheme="minorEastAsia" w:hAnsi="Arial" w:cs="Arial"/>
          <w:sz w:val="24"/>
        </w:rPr>
        <w:t>Responsibilities</w:t>
      </w:r>
      <w:bookmarkEnd w:id="1"/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477"/>
        <w:gridCol w:w="6163"/>
      </w:tblGrid>
      <w:tr w:rsidR="00674D56" w:rsidRPr="00CC1EBB" w14:paraId="6BF56162" w14:textId="77777777" w:rsidTr="732C054C">
        <w:tc>
          <w:tcPr>
            <w:tcW w:w="3477" w:type="dxa"/>
            <w:shd w:val="clear" w:color="auto" w:fill="F2F2F2" w:themeFill="background1" w:themeFillShade="F2"/>
          </w:tcPr>
          <w:p w14:paraId="1BD8538A" w14:textId="77777777" w:rsidR="00984271" w:rsidRPr="00CC1EBB" w:rsidRDefault="0F178FAE" w:rsidP="0F178FA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F178FA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Function</w:t>
            </w:r>
          </w:p>
        </w:tc>
        <w:tc>
          <w:tcPr>
            <w:tcW w:w="6163" w:type="dxa"/>
            <w:shd w:val="clear" w:color="auto" w:fill="F2F2F2" w:themeFill="background1" w:themeFillShade="F2"/>
          </w:tcPr>
          <w:p w14:paraId="55099712" w14:textId="77777777" w:rsidR="00984271" w:rsidRPr="00CC1EBB" w:rsidRDefault="0F178FAE" w:rsidP="0F178FA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F178FA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Activities</w:t>
            </w:r>
          </w:p>
        </w:tc>
      </w:tr>
      <w:tr w:rsidR="004579BE" w:rsidRPr="00CC1EBB" w14:paraId="7F2F4226" w14:textId="77777777" w:rsidTr="732C054C">
        <w:tc>
          <w:tcPr>
            <w:tcW w:w="3477" w:type="dxa"/>
          </w:tcPr>
          <w:p w14:paraId="3FA5D042" w14:textId="0576A701" w:rsidR="004579BE" w:rsidRPr="00CC1EBB" w:rsidRDefault="0F178FAE" w:rsidP="0F178FA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F178FAE">
              <w:rPr>
                <w:rFonts w:ascii="Arial" w:eastAsia="Arial" w:hAnsi="Arial" w:cs="Arial"/>
                <w:sz w:val="22"/>
                <w:szCs w:val="22"/>
              </w:rPr>
              <w:t xml:space="preserve">Data </w:t>
            </w:r>
            <w:r w:rsidR="00953844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Pr="0F178FAE">
              <w:rPr>
                <w:rFonts w:ascii="Arial" w:eastAsia="Arial" w:hAnsi="Arial" w:cs="Arial"/>
                <w:sz w:val="22"/>
                <w:szCs w:val="22"/>
              </w:rPr>
              <w:t>anager</w:t>
            </w:r>
          </w:p>
        </w:tc>
        <w:tc>
          <w:tcPr>
            <w:tcW w:w="6163" w:type="dxa"/>
          </w:tcPr>
          <w:p w14:paraId="1DC61393" w14:textId="6D24FC2A" w:rsidR="653655A8" w:rsidRPr="00953844" w:rsidRDefault="74B14B0E" w:rsidP="00501F7A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953844">
              <w:rPr>
                <w:rFonts w:ascii="Arial" w:eastAsia="Arial" w:hAnsi="Arial" w:cs="Arial"/>
                <w:sz w:val="22"/>
                <w:szCs w:val="22"/>
              </w:rPr>
              <w:t>Coordinat</w:t>
            </w:r>
            <w:r w:rsidR="394AFC6A" w:rsidRPr="00953844">
              <w:rPr>
                <w:rFonts w:ascii="Arial" w:eastAsia="Arial" w:hAnsi="Arial" w:cs="Arial"/>
                <w:sz w:val="22"/>
                <w:szCs w:val="22"/>
              </w:rPr>
              <w:t>ing</w:t>
            </w:r>
            <w:r w:rsidRPr="0095384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360C7B2" w:rsidRPr="00953844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53844">
              <w:rPr>
                <w:rFonts w:ascii="Arial" w:eastAsia="Arial" w:hAnsi="Arial" w:cs="Arial"/>
                <w:sz w:val="22"/>
                <w:szCs w:val="22"/>
              </w:rPr>
              <w:t>atabase lock</w:t>
            </w:r>
            <w:r w:rsidR="4A4445A4" w:rsidRPr="00953844">
              <w:rPr>
                <w:rFonts w:ascii="Arial" w:eastAsia="Arial" w:hAnsi="Arial" w:cs="Arial"/>
                <w:sz w:val="22"/>
                <w:szCs w:val="22"/>
              </w:rPr>
              <w:t>/unlock</w:t>
            </w:r>
            <w:r w:rsidRPr="0095384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gramStart"/>
            <w:r w:rsidRPr="00953844">
              <w:rPr>
                <w:rFonts w:ascii="Arial" w:eastAsia="Arial" w:hAnsi="Arial" w:cs="Arial"/>
                <w:sz w:val="22"/>
                <w:szCs w:val="22"/>
              </w:rPr>
              <w:t>procedures</w:t>
            </w:r>
            <w:proofErr w:type="gramEnd"/>
          </w:p>
          <w:p w14:paraId="26B732FC" w14:textId="5B2B25DB" w:rsidR="5028FE54" w:rsidRPr="00953844" w:rsidRDefault="5028FE54" w:rsidP="00501F7A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953844">
              <w:rPr>
                <w:rFonts w:ascii="Arial" w:eastAsia="Arial" w:hAnsi="Arial" w:cs="Arial"/>
                <w:sz w:val="22"/>
                <w:szCs w:val="22"/>
              </w:rPr>
              <w:t>Perform</w:t>
            </w:r>
            <w:r w:rsidR="394AFC6A" w:rsidRPr="00953844">
              <w:rPr>
                <w:rFonts w:ascii="Arial" w:eastAsia="Arial" w:hAnsi="Arial" w:cs="Arial"/>
                <w:sz w:val="22"/>
                <w:szCs w:val="22"/>
              </w:rPr>
              <w:t>ing</w:t>
            </w:r>
            <w:r w:rsidRPr="00953844">
              <w:rPr>
                <w:rFonts w:ascii="Arial" w:eastAsia="Arial" w:hAnsi="Arial" w:cs="Arial"/>
                <w:sz w:val="22"/>
                <w:szCs w:val="22"/>
              </w:rPr>
              <w:t xml:space="preserve"> checks prior to database lock</w:t>
            </w:r>
            <w:r w:rsidR="4A4445A4" w:rsidRPr="00953844">
              <w:rPr>
                <w:rFonts w:ascii="Arial" w:eastAsia="Arial" w:hAnsi="Arial" w:cs="Arial"/>
                <w:sz w:val="22"/>
                <w:szCs w:val="22"/>
              </w:rPr>
              <w:t>/unlock</w:t>
            </w:r>
          </w:p>
          <w:p w14:paraId="12202C1A" w14:textId="3EEABBD0" w:rsidR="51B8494B" w:rsidRPr="00953844" w:rsidRDefault="3319EA69" w:rsidP="00501F7A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953844">
              <w:rPr>
                <w:rFonts w:ascii="Arial" w:eastAsia="Arial" w:hAnsi="Arial" w:cs="Arial"/>
                <w:sz w:val="22"/>
                <w:szCs w:val="22"/>
              </w:rPr>
              <w:t>Perform</w:t>
            </w:r>
            <w:r w:rsidR="394AFC6A" w:rsidRPr="00953844">
              <w:rPr>
                <w:rFonts w:ascii="Arial" w:eastAsia="Arial" w:hAnsi="Arial" w:cs="Arial"/>
                <w:sz w:val="22"/>
                <w:szCs w:val="22"/>
              </w:rPr>
              <w:t>ing</w:t>
            </w:r>
            <w:r w:rsidRPr="0095384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4A4445A4" w:rsidRPr="00953844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53844">
              <w:rPr>
                <w:rFonts w:ascii="Arial" w:eastAsia="Arial" w:hAnsi="Arial" w:cs="Arial"/>
                <w:sz w:val="22"/>
                <w:szCs w:val="22"/>
              </w:rPr>
              <w:t>atabase lock</w:t>
            </w:r>
            <w:r w:rsidR="51CDF941" w:rsidRPr="00953844">
              <w:rPr>
                <w:rFonts w:ascii="Arial" w:eastAsia="Arial" w:hAnsi="Arial" w:cs="Arial"/>
                <w:sz w:val="22"/>
                <w:szCs w:val="22"/>
              </w:rPr>
              <w:t>/unlock</w:t>
            </w:r>
          </w:p>
          <w:p w14:paraId="12990BA5" w14:textId="3A249446" w:rsidR="12A81BE1" w:rsidRPr="00953844" w:rsidRDefault="12A81BE1" w:rsidP="00501F7A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953844">
              <w:rPr>
                <w:rFonts w:ascii="Arial" w:eastAsia="Arial" w:hAnsi="Arial" w:cs="Arial"/>
                <w:sz w:val="22"/>
                <w:szCs w:val="22"/>
              </w:rPr>
              <w:t>Confirm</w:t>
            </w:r>
            <w:r w:rsidR="394AFC6A" w:rsidRPr="00953844">
              <w:rPr>
                <w:rFonts w:ascii="Arial" w:eastAsia="Arial" w:hAnsi="Arial" w:cs="Arial"/>
                <w:sz w:val="22"/>
                <w:szCs w:val="22"/>
              </w:rPr>
              <w:t>ing</w:t>
            </w:r>
            <w:r w:rsidRPr="00953844">
              <w:rPr>
                <w:rFonts w:ascii="Arial" w:eastAsia="Arial" w:hAnsi="Arial" w:cs="Arial"/>
                <w:sz w:val="22"/>
                <w:szCs w:val="22"/>
              </w:rPr>
              <w:t xml:space="preserve"> database unlock</w:t>
            </w:r>
          </w:p>
          <w:p w14:paraId="63DBB803" w14:textId="5E1E28FA" w:rsidR="004B57AC" w:rsidRPr="00953844" w:rsidRDefault="004B57AC" w:rsidP="00953844">
            <w:pPr>
              <w:ind w:left="360"/>
              <w:rPr>
                <w:strike/>
                <w:sz w:val="22"/>
                <w:szCs w:val="22"/>
              </w:rPr>
            </w:pPr>
          </w:p>
        </w:tc>
      </w:tr>
      <w:tr w:rsidR="00F00282" w:rsidRPr="00CC1EBB" w14:paraId="441516F1" w14:textId="77777777" w:rsidTr="732C054C">
        <w:tc>
          <w:tcPr>
            <w:tcW w:w="3477" w:type="dxa"/>
            <w:shd w:val="clear" w:color="auto" w:fill="auto"/>
          </w:tcPr>
          <w:p w14:paraId="6B7550E9" w14:textId="065C73C9" w:rsidR="00F00282" w:rsidRPr="00CC1EBB" w:rsidRDefault="732C054C" w:rsidP="732C054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32C054C"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zh-CN"/>
              </w:rPr>
              <w:t>Project Lead / Project Lead delegate</w:t>
            </w:r>
            <w:r w:rsidRPr="732C054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163" w:type="dxa"/>
            <w:shd w:val="clear" w:color="auto" w:fill="auto"/>
          </w:tcPr>
          <w:p w14:paraId="7BA2D536" w14:textId="7A61A626" w:rsidR="00ED02E2" w:rsidRPr="00953844" w:rsidRDefault="00F74950" w:rsidP="00501F7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  <w:r w:rsidRPr="0F178FAE">
              <w:rPr>
                <w:rFonts w:ascii="Arial" w:eastAsia="Arial" w:hAnsi="Arial" w:cs="Arial"/>
                <w:sz w:val="22"/>
                <w:szCs w:val="22"/>
                <w:lang w:eastAsia="zh-CN"/>
              </w:rPr>
              <w:t>Approv</w:t>
            </w:r>
            <w:r w:rsidR="394AFC6A" w:rsidRPr="0F178FAE">
              <w:rPr>
                <w:rFonts w:ascii="Arial" w:eastAsia="Arial" w:hAnsi="Arial" w:cs="Arial"/>
                <w:sz w:val="22"/>
                <w:szCs w:val="22"/>
                <w:lang w:eastAsia="zh-CN"/>
              </w:rPr>
              <w:t>ing</w:t>
            </w: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</w:t>
            </w:r>
            <w:r w:rsidR="0F178FAE" w:rsidRPr="0F178FAE">
              <w:rPr>
                <w:rFonts w:ascii="Arial" w:eastAsia="Arial" w:hAnsi="Arial" w:cs="Arial"/>
                <w:sz w:val="22"/>
                <w:szCs w:val="22"/>
                <w:lang w:eastAsia="zh-CN"/>
              </w:rPr>
              <w:t>database lock</w:t>
            </w:r>
            <w:r w:rsidR="51CDF941" w:rsidRPr="0F178FAE">
              <w:rPr>
                <w:rFonts w:ascii="Arial" w:eastAsia="Arial" w:hAnsi="Arial" w:cs="Arial"/>
                <w:sz w:val="22"/>
                <w:szCs w:val="22"/>
                <w:lang w:eastAsia="zh-CN"/>
              </w:rPr>
              <w:t>/</w:t>
            </w:r>
            <w:proofErr w:type="gramStart"/>
            <w:r w:rsidR="51CDF941" w:rsidRPr="0F178FAE">
              <w:rPr>
                <w:rFonts w:ascii="Arial" w:eastAsia="Arial" w:hAnsi="Arial" w:cs="Arial"/>
                <w:sz w:val="22"/>
                <w:szCs w:val="22"/>
                <w:lang w:eastAsia="zh-CN"/>
              </w:rPr>
              <w:t>unlock</w:t>
            </w:r>
            <w:proofErr w:type="gramEnd"/>
          </w:p>
          <w:p w14:paraId="3EB1BFBA" w14:textId="36C5CF83" w:rsidR="00ED02E2" w:rsidRPr="00953844" w:rsidRDefault="00ED02E2" w:rsidP="00953844">
            <w:pPr>
              <w:pStyle w:val="ListParagraph"/>
              <w:ind w:left="708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</w:tr>
      <w:tr w:rsidR="4735AD2F" w14:paraId="632EBD14" w14:textId="77777777" w:rsidTr="732C054C">
        <w:tc>
          <w:tcPr>
            <w:tcW w:w="3477" w:type="dxa"/>
            <w:shd w:val="clear" w:color="auto" w:fill="auto"/>
          </w:tcPr>
          <w:p w14:paraId="7EDA32FC" w14:textId="4BC0286A" w:rsidR="4735AD2F" w:rsidRPr="00953844" w:rsidRDefault="732C054C" w:rsidP="732C054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32C054C">
              <w:rPr>
                <w:rFonts w:ascii="Arial" w:eastAsia="Arial" w:hAnsi="Arial" w:cs="Arial"/>
                <w:sz w:val="22"/>
                <w:szCs w:val="22"/>
              </w:rPr>
              <w:t>Statistician</w:t>
            </w:r>
          </w:p>
        </w:tc>
        <w:tc>
          <w:tcPr>
            <w:tcW w:w="6163" w:type="dxa"/>
            <w:shd w:val="clear" w:color="auto" w:fill="auto"/>
          </w:tcPr>
          <w:p w14:paraId="12703E7A" w14:textId="5DB696E6" w:rsidR="4735AD2F" w:rsidRPr="00953844" w:rsidRDefault="515C83C2" w:rsidP="00501F7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  <w:r w:rsidRPr="00953844">
              <w:rPr>
                <w:rFonts w:ascii="Arial" w:eastAsia="Arial" w:hAnsi="Arial" w:cs="Arial"/>
                <w:sz w:val="22"/>
                <w:szCs w:val="22"/>
                <w:lang w:eastAsia="zh-CN"/>
              </w:rPr>
              <w:t>Approv</w:t>
            </w:r>
            <w:r w:rsidR="394AFC6A" w:rsidRPr="00953844">
              <w:rPr>
                <w:rFonts w:ascii="Arial" w:eastAsia="Arial" w:hAnsi="Arial" w:cs="Arial"/>
                <w:sz w:val="22"/>
                <w:szCs w:val="22"/>
                <w:lang w:eastAsia="zh-CN"/>
              </w:rPr>
              <w:t>ing</w:t>
            </w:r>
            <w:r w:rsidRPr="00953844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database lock</w:t>
            </w:r>
            <w:r w:rsidR="51CDF941" w:rsidRPr="00953844">
              <w:rPr>
                <w:rFonts w:ascii="Arial" w:eastAsia="Arial" w:hAnsi="Arial" w:cs="Arial"/>
                <w:sz w:val="22"/>
                <w:szCs w:val="22"/>
                <w:lang w:eastAsia="zh-CN"/>
              </w:rPr>
              <w:t>/</w:t>
            </w:r>
            <w:proofErr w:type="gramStart"/>
            <w:r w:rsidR="51CDF941" w:rsidRPr="00953844">
              <w:rPr>
                <w:rFonts w:ascii="Arial" w:eastAsia="Arial" w:hAnsi="Arial" w:cs="Arial"/>
                <w:sz w:val="22"/>
                <w:szCs w:val="22"/>
                <w:lang w:eastAsia="zh-CN"/>
              </w:rPr>
              <w:t>unlock</w:t>
            </w:r>
            <w:proofErr w:type="gramEnd"/>
          </w:p>
          <w:p w14:paraId="1A86198B" w14:textId="44143414" w:rsidR="4735AD2F" w:rsidRPr="00953844" w:rsidRDefault="4735AD2F" w:rsidP="00953844">
            <w:pPr>
              <w:pStyle w:val="ListParagraph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</w:tr>
    </w:tbl>
    <w:p w14:paraId="69C1557B" w14:textId="1EAFBFB5" w:rsidR="004404D0" w:rsidRDefault="004404D0" w:rsidP="00A87B23">
      <w:pPr>
        <w:rPr>
          <w:rFonts w:asciiTheme="minorHAnsi" w:eastAsiaTheme="minorHAnsi" w:hAnsiTheme="minorHAnsi"/>
          <w:sz w:val="22"/>
          <w:szCs w:val="22"/>
        </w:rPr>
      </w:pPr>
      <w:bookmarkStart w:id="2" w:name="_Toc289954300"/>
    </w:p>
    <w:p w14:paraId="575A5639" w14:textId="77777777" w:rsidR="00953844" w:rsidRPr="00CC1EBB" w:rsidRDefault="00953844" w:rsidP="00A87B23">
      <w:pPr>
        <w:rPr>
          <w:rFonts w:asciiTheme="minorHAnsi" w:eastAsiaTheme="minorHAnsi" w:hAnsiTheme="minorHAnsi"/>
          <w:sz w:val="22"/>
          <w:szCs w:val="22"/>
        </w:rPr>
      </w:pPr>
    </w:p>
    <w:p w14:paraId="345C1884" w14:textId="1844D551" w:rsidR="0F178FAE" w:rsidRPr="00A1221C" w:rsidRDefault="0F178FAE" w:rsidP="00A1221C">
      <w:pPr>
        <w:pStyle w:val="Heading1"/>
        <w:numPr>
          <w:ilvl w:val="0"/>
          <w:numId w:val="6"/>
        </w:numPr>
        <w:spacing w:before="0" w:after="120"/>
        <w:rPr>
          <w:rFonts w:asciiTheme="minorHAnsi" w:hAnsiTheme="minorHAnsi"/>
        </w:rPr>
      </w:pPr>
      <w:r w:rsidRPr="00A1221C">
        <w:rPr>
          <w:rFonts w:ascii="Arial" w:eastAsia="Arial" w:hAnsi="Arial" w:cs="Arial"/>
          <w:sz w:val="24"/>
        </w:rPr>
        <w:t>Definitions</w:t>
      </w:r>
    </w:p>
    <w:p w14:paraId="6752B0B5" w14:textId="6A6F04A1" w:rsidR="00953844" w:rsidRDefault="00DBE697" w:rsidP="00A934CC">
      <w:pPr>
        <w:spacing w:before="20" w:after="120" w:line="276" w:lineRule="auto"/>
        <w:rPr>
          <w:rFonts w:ascii="Arial" w:eastAsia="Arial" w:hAnsi="Arial" w:cs="Arial"/>
          <w:sz w:val="22"/>
          <w:szCs w:val="22"/>
        </w:rPr>
      </w:pPr>
      <w:r w:rsidRPr="00DBE697">
        <w:rPr>
          <w:rFonts w:ascii="Arial" w:eastAsia="Arial" w:hAnsi="Arial" w:cs="Arial"/>
          <w:b/>
          <w:bCs/>
          <w:sz w:val="22"/>
          <w:szCs w:val="22"/>
        </w:rPr>
        <w:t>eCRF:</w:t>
      </w:r>
      <w:r w:rsidRPr="00DBE697">
        <w:rPr>
          <w:rFonts w:ascii="Arial" w:eastAsia="Arial" w:hAnsi="Arial" w:cs="Arial"/>
          <w:sz w:val="22"/>
          <w:szCs w:val="22"/>
        </w:rPr>
        <w:t xml:space="preserve"> An</w:t>
      </w:r>
      <w:r w:rsidRPr="00DBE69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DBE697">
        <w:rPr>
          <w:rFonts w:ascii="Arial" w:eastAsia="Arial" w:hAnsi="Arial" w:cs="Arial"/>
          <w:sz w:val="22"/>
          <w:szCs w:val="22"/>
        </w:rPr>
        <w:t>Electronic Case Report Form is an electronic document designed to collect the data that is described in the protocol for each trial subject.</w:t>
      </w:r>
    </w:p>
    <w:p w14:paraId="251C9B34" w14:textId="09A91978" w:rsidR="00953844" w:rsidRDefault="79C3D3D6" w:rsidP="00A934CC">
      <w:pPr>
        <w:spacing w:before="20" w:after="120" w:line="276" w:lineRule="auto"/>
        <w:rPr>
          <w:rFonts w:ascii="Arial" w:eastAsia="Arial" w:hAnsi="Arial" w:cs="Arial"/>
          <w:sz w:val="22"/>
          <w:szCs w:val="22"/>
        </w:rPr>
      </w:pPr>
      <w:r w:rsidRPr="79C3D3D6">
        <w:rPr>
          <w:rFonts w:ascii="Arial" w:eastAsia="Arial" w:hAnsi="Arial" w:cs="Arial"/>
          <w:b/>
          <w:bCs/>
          <w:sz w:val="22"/>
          <w:szCs w:val="22"/>
        </w:rPr>
        <w:t xml:space="preserve">Database </w:t>
      </w:r>
      <w:r w:rsidR="00953844">
        <w:rPr>
          <w:rFonts w:ascii="Arial" w:eastAsia="Arial" w:hAnsi="Arial" w:cs="Arial"/>
          <w:b/>
          <w:bCs/>
          <w:sz w:val="22"/>
          <w:szCs w:val="22"/>
        </w:rPr>
        <w:t>L</w:t>
      </w:r>
      <w:r w:rsidRPr="79C3D3D6">
        <w:rPr>
          <w:rFonts w:ascii="Arial" w:eastAsia="Arial" w:hAnsi="Arial" w:cs="Arial"/>
          <w:b/>
          <w:bCs/>
          <w:sz w:val="22"/>
          <w:szCs w:val="22"/>
        </w:rPr>
        <w:t>ock</w:t>
      </w:r>
      <w:r w:rsidRPr="79C3D3D6">
        <w:rPr>
          <w:rFonts w:ascii="Arial" w:eastAsia="Arial" w:hAnsi="Arial" w:cs="Arial"/>
          <w:sz w:val="22"/>
          <w:szCs w:val="22"/>
        </w:rPr>
        <w:t>: The process whereby</w:t>
      </w:r>
      <w:r w:rsidR="755F6228" w:rsidRPr="79C3D3D6">
        <w:rPr>
          <w:rFonts w:ascii="Arial" w:eastAsia="Arial" w:hAnsi="Arial" w:cs="Arial"/>
          <w:sz w:val="22"/>
          <w:szCs w:val="22"/>
        </w:rPr>
        <w:t>, at the end of a study,</w:t>
      </w:r>
      <w:r w:rsidRPr="79C3D3D6">
        <w:rPr>
          <w:rFonts w:ascii="Arial" w:eastAsia="Arial" w:hAnsi="Arial" w:cs="Arial"/>
          <w:sz w:val="22"/>
          <w:szCs w:val="22"/>
        </w:rPr>
        <w:t xml:space="preserve"> a dataset is readied for analysis </w:t>
      </w:r>
      <w:r w:rsidR="2026F403" w:rsidRPr="79C3D3D6">
        <w:rPr>
          <w:rFonts w:ascii="Arial" w:eastAsia="Arial" w:hAnsi="Arial" w:cs="Arial"/>
          <w:sz w:val="22"/>
          <w:szCs w:val="22"/>
        </w:rPr>
        <w:t>(</w:t>
      </w:r>
      <w:proofErr w:type="gramStart"/>
      <w:r w:rsidR="2026F403" w:rsidRPr="79C3D3D6">
        <w:rPr>
          <w:rFonts w:ascii="Arial" w:eastAsia="Arial" w:hAnsi="Arial" w:cs="Arial"/>
          <w:sz w:val="22"/>
          <w:szCs w:val="22"/>
        </w:rPr>
        <w:t>i</w:t>
      </w:r>
      <w:r w:rsidR="4EA465B0" w:rsidRPr="79C3D3D6">
        <w:rPr>
          <w:rFonts w:ascii="Arial" w:eastAsia="Arial" w:hAnsi="Arial" w:cs="Arial"/>
          <w:sz w:val="22"/>
          <w:szCs w:val="22"/>
        </w:rPr>
        <w:t>.e.</w:t>
      </w:r>
      <w:proofErr w:type="gramEnd"/>
      <w:r w:rsidR="2026F403" w:rsidRPr="79C3D3D6">
        <w:rPr>
          <w:rFonts w:ascii="Arial" w:eastAsia="Arial" w:hAnsi="Arial" w:cs="Arial"/>
          <w:sz w:val="22"/>
          <w:szCs w:val="22"/>
        </w:rPr>
        <w:t xml:space="preserve"> cleaned and validated) </w:t>
      </w:r>
      <w:r w:rsidRPr="79C3D3D6">
        <w:rPr>
          <w:rFonts w:ascii="Arial" w:eastAsia="Arial" w:hAnsi="Arial" w:cs="Arial"/>
          <w:sz w:val="22"/>
          <w:szCs w:val="22"/>
        </w:rPr>
        <w:t>and then its state is kept constant –i.e. locked so that the data cannot be subsequently amended</w:t>
      </w:r>
      <w:r w:rsidR="00953844">
        <w:rPr>
          <w:rFonts w:ascii="Arial" w:eastAsia="Arial" w:hAnsi="Arial" w:cs="Arial"/>
          <w:sz w:val="22"/>
          <w:szCs w:val="22"/>
        </w:rPr>
        <w:t>.</w:t>
      </w:r>
    </w:p>
    <w:p w14:paraId="37B37FE3" w14:textId="09B148FC" w:rsidR="00953844" w:rsidRDefault="00953844" w:rsidP="00A934CC">
      <w:pPr>
        <w:spacing w:before="20" w:after="120" w:line="276" w:lineRule="auto"/>
        <w:rPr>
          <w:rFonts w:ascii="Arial" w:eastAsia="Arial" w:hAnsi="Arial" w:cs="Arial"/>
          <w:sz w:val="22"/>
          <w:szCs w:val="22"/>
        </w:rPr>
      </w:pPr>
      <w:r w:rsidRPr="00953844">
        <w:rPr>
          <w:rFonts w:ascii="Arial" w:eastAsia="Arial" w:hAnsi="Arial" w:cs="Arial"/>
          <w:b/>
          <w:bCs/>
          <w:sz w:val="22"/>
          <w:szCs w:val="22"/>
        </w:rPr>
        <w:t xml:space="preserve">Interim Database </w:t>
      </w:r>
      <w:r>
        <w:rPr>
          <w:rFonts w:ascii="Arial" w:eastAsia="Arial" w:hAnsi="Arial" w:cs="Arial"/>
          <w:b/>
          <w:bCs/>
          <w:sz w:val="22"/>
          <w:szCs w:val="22"/>
        </w:rPr>
        <w:t>L</w:t>
      </w:r>
      <w:r w:rsidRPr="00953844">
        <w:rPr>
          <w:rFonts w:ascii="Arial" w:eastAsia="Arial" w:hAnsi="Arial" w:cs="Arial"/>
          <w:b/>
          <w:bCs/>
          <w:sz w:val="22"/>
          <w:szCs w:val="22"/>
        </w:rPr>
        <w:t xml:space="preserve">ock: </w:t>
      </w:r>
      <w:r w:rsidRPr="00953844">
        <w:rPr>
          <w:rFonts w:ascii="Arial" w:eastAsia="Arial" w:hAnsi="Arial" w:cs="Arial"/>
          <w:sz w:val="22"/>
          <w:szCs w:val="22"/>
        </w:rPr>
        <w:t>The process whereby part of a dataset is readied for analysis (</w:t>
      </w:r>
      <w:proofErr w:type="gramStart"/>
      <w:r w:rsidRPr="00953844">
        <w:rPr>
          <w:rFonts w:ascii="Arial" w:eastAsia="Arial" w:hAnsi="Arial" w:cs="Arial"/>
          <w:sz w:val="22"/>
          <w:szCs w:val="22"/>
        </w:rPr>
        <w:t>i.e.</w:t>
      </w:r>
      <w:proofErr w:type="gramEnd"/>
      <w:r w:rsidRPr="00953844">
        <w:rPr>
          <w:rFonts w:ascii="Arial" w:eastAsia="Arial" w:hAnsi="Arial" w:cs="Arial"/>
          <w:sz w:val="22"/>
          <w:szCs w:val="22"/>
        </w:rPr>
        <w:t xml:space="preserve"> cleaned and validated) and then its state is kept constant –i.e. locked so that the data cannot be subsequently amended</w:t>
      </w:r>
    </w:p>
    <w:p w14:paraId="6CCC7E76" w14:textId="5035494F" w:rsidR="00953844" w:rsidRDefault="00953844" w:rsidP="00A934CC">
      <w:pPr>
        <w:spacing w:before="20" w:after="120" w:line="276" w:lineRule="auto"/>
        <w:rPr>
          <w:rFonts w:ascii="Arial" w:eastAsia="Arial" w:hAnsi="Arial" w:cs="Arial"/>
          <w:sz w:val="22"/>
          <w:szCs w:val="22"/>
        </w:rPr>
      </w:pPr>
      <w:r w:rsidRPr="79C3D3D6">
        <w:rPr>
          <w:rFonts w:ascii="Arial" w:eastAsia="Arial" w:hAnsi="Arial" w:cs="Arial"/>
          <w:b/>
          <w:bCs/>
          <w:sz w:val="22"/>
          <w:szCs w:val="22"/>
        </w:rPr>
        <w:t>Standard Operating Procedures (SOPs)</w:t>
      </w:r>
      <w:r w:rsidRPr="79C3D3D6">
        <w:rPr>
          <w:rFonts w:ascii="Arial" w:eastAsia="Arial" w:hAnsi="Arial" w:cs="Arial"/>
          <w:sz w:val="22"/>
          <w:szCs w:val="22"/>
        </w:rPr>
        <w:t xml:space="preserve">: </w:t>
      </w:r>
      <w:r w:rsidR="00A81C82" w:rsidRPr="00973EA0">
        <w:rPr>
          <w:rFonts w:ascii="Arial" w:hAnsi="Arial" w:cs="Arial"/>
          <w:sz w:val="22"/>
          <w:szCs w:val="22"/>
        </w:rPr>
        <w:t>Detailed, written instructions to achieve uniformity of the performance of a specific function.</w:t>
      </w:r>
    </w:p>
    <w:p w14:paraId="68EE3EDD" w14:textId="77777777" w:rsidR="00A934CC" w:rsidRDefault="00A934CC" w:rsidP="00953844">
      <w:pPr>
        <w:spacing w:before="20" w:after="20" w:line="276" w:lineRule="auto"/>
      </w:pPr>
    </w:p>
    <w:p w14:paraId="4EFABDC7" w14:textId="5C7F32CC" w:rsidR="002F1EC7" w:rsidRPr="002F1EC7" w:rsidRDefault="0F178FAE" w:rsidP="002F1EC7">
      <w:pPr>
        <w:pStyle w:val="Heading1"/>
        <w:numPr>
          <w:ilvl w:val="0"/>
          <w:numId w:val="6"/>
        </w:numPr>
        <w:spacing w:before="0" w:after="120"/>
        <w:rPr>
          <w:rFonts w:asciiTheme="minorHAnsi" w:eastAsiaTheme="minorEastAsia" w:hAnsiTheme="minorHAnsi"/>
        </w:rPr>
      </w:pPr>
      <w:r w:rsidRPr="00E73377">
        <w:rPr>
          <w:rFonts w:ascii="Arial" w:eastAsia="Arial" w:hAnsi="Arial" w:cs="Arial"/>
          <w:sz w:val="24"/>
        </w:rPr>
        <w:t>Procedures</w:t>
      </w:r>
      <w:bookmarkEnd w:id="2"/>
    </w:p>
    <w:p w14:paraId="3812B172" w14:textId="135FDBD9" w:rsidR="004641C3" w:rsidRPr="002B2C6C" w:rsidRDefault="79C3D3D6" w:rsidP="00A36A21">
      <w:pPr>
        <w:pStyle w:val="Heading1"/>
        <w:numPr>
          <w:ilvl w:val="1"/>
          <w:numId w:val="29"/>
        </w:numPr>
        <w:spacing w:before="0"/>
        <w:rPr>
          <w:rFonts w:asciiTheme="minorHAnsi" w:eastAsiaTheme="minorEastAsia" w:hAnsiTheme="minorHAnsi"/>
          <w:sz w:val="22"/>
          <w:szCs w:val="22"/>
        </w:rPr>
      </w:pPr>
      <w:r w:rsidRPr="002B2C6C">
        <w:rPr>
          <w:rFonts w:ascii="Arial" w:eastAsia="Arial" w:hAnsi="Arial" w:cs="Arial"/>
          <w:sz w:val="22"/>
          <w:szCs w:val="22"/>
          <w:lang w:bidi="th-TH"/>
        </w:rPr>
        <w:t xml:space="preserve">Preparing for </w:t>
      </w:r>
      <w:r w:rsidR="409BE599" w:rsidRPr="002B2C6C">
        <w:rPr>
          <w:rFonts w:ascii="Arial" w:eastAsia="Arial" w:hAnsi="Arial" w:cs="Arial"/>
          <w:sz w:val="22"/>
          <w:szCs w:val="22"/>
          <w:lang w:bidi="th-TH"/>
        </w:rPr>
        <w:t>Int</w:t>
      </w:r>
      <w:r w:rsidR="7228EA7A" w:rsidRPr="002B2C6C">
        <w:rPr>
          <w:rFonts w:ascii="Arial" w:eastAsia="Arial" w:hAnsi="Arial" w:cs="Arial"/>
          <w:sz w:val="22"/>
          <w:szCs w:val="22"/>
          <w:lang w:bidi="th-TH"/>
        </w:rPr>
        <w:t>e</w:t>
      </w:r>
      <w:r w:rsidR="409BE599" w:rsidRPr="002B2C6C">
        <w:rPr>
          <w:rFonts w:ascii="Arial" w:eastAsia="Arial" w:hAnsi="Arial" w:cs="Arial"/>
          <w:sz w:val="22"/>
          <w:szCs w:val="22"/>
          <w:lang w:bidi="th-TH"/>
        </w:rPr>
        <w:t>rim/</w:t>
      </w:r>
      <w:r w:rsidRPr="002B2C6C">
        <w:rPr>
          <w:rFonts w:ascii="Arial" w:eastAsia="Arial" w:hAnsi="Arial" w:cs="Arial"/>
          <w:sz w:val="22"/>
          <w:szCs w:val="22"/>
          <w:lang w:bidi="th-TH"/>
        </w:rPr>
        <w:t>Database Lock</w:t>
      </w:r>
    </w:p>
    <w:p w14:paraId="4E2CEDEA" w14:textId="25B74F17" w:rsidR="009826BD" w:rsidRPr="00953844" w:rsidRDefault="732C054C" w:rsidP="732C054C">
      <w:pPr>
        <w:widowControl w:val="0"/>
        <w:numPr>
          <w:ilvl w:val="0"/>
          <w:numId w:val="28"/>
        </w:numPr>
        <w:suppressAutoHyphens/>
        <w:spacing w:before="20" w:after="20" w:line="276" w:lineRule="auto"/>
        <w:ind w:left="360"/>
        <w:rPr>
          <w:rFonts w:asciiTheme="minorHAnsi" w:hAnsiTheme="minorHAnsi" w:cs="Calibri"/>
          <w:sz w:val="22"/>
          <w:szCs w:val="22"/>
          <w:lang w:eastAsia="zh-CN"/>
        </w:rPr>
      </w:pPr>
      <w:r w:rsidRPr="732C054C">
        <w:rPr>
          <w:rFonts w:ascii="Arial" w:eastAsia="Arial" w:hAnsi="Arial" w:cs="Arial"/>
          <w:sz w:val="22"/>
          <w:szCs w:val="22"/>
        </w:rPr>
        <w:t xml:space="preserve">All responsible parties, in this case the data manager, project lead and statistician will agree a predefined closure point according to the project’s timeline, when all data must be entered, </w:t>
      </w:r>
      <w:proofErr w:type="gramStart"/>
      <w:r w:rsidRPr="732C054C">
        <w:rPr>
          <w:rFonts w:ascii="Arial" w:eastAsia="Arial" w:hAnsi="Arial" w:cs="Arial"/>
          <w:sz w:val="22"/>
          <w:szCs w:val="22"/>
        </w:rPr>
        <w:t>reviewed</w:t>
      </w:r>
      <w:proofErr w:type="gramEnd"/>
      <w:r w:rsidRPr="732C054C">
        <w:rPr>
          <w:rFonts w:ascii="Arial" w:eastAsia="Arial" w:hAnsi="Arial" w:cs="Arial"/>
          <w:sz w:val="22"/>
          <w:szCs w:val="22"/>
        </w:rPr>
        <w:t xml:space="preserve"> and cleaned. In case of an Interim Database lock the locked </w:t>
      </w:r>
      <w:r w:rsidRPr="732C054C">
        <w:rPr>
          <w:rFonts w:ascii="Arial" w:eastAsia="Arial" w:hAnsi="Arial" w:cs="Arial"/>
          <w:sz w:val="22"/>
          <w:szCs w:val="22"/>
        </w:rPr>
        <w:lastRenderedPageBreak/>
        <w:t>sections (visits, participants, etc) need to be defined in the protocol and the Database Lock Form (see Attachment 1). If needed, a Database lock meeting can be held.</w:t>
      </w:r>
    </w:p>
    <w:p w14:paraId="26C6DF54" w14:textId="78CB3AD2" w:rsidR="79C3D3D6" w:rsidRPr="00AF25BD" w:rsidRDefault="732C054C" w:rsidP="732C054C">
      <w:pPr>
        <w:numPr>
          <w:ilvl w:val="0"/>
          <w:numId w:val="28"/>
        </w:numPr>
        <w:spacing w:before="20" w:after="20" w:line="276" w:lineRule="auto"/>
        <w:ind w:left="360"/>
        <w:rPr>
          <w:sz w:val="22"/>
          <w:szCs w:val="22"/>
          <w:lang w:bidi="th-TH"/>
        </w:rPr>
      </w:pPr>
      <w:r w:rsidRPr="732C054C">
        <w:rPr>
          <w:rFonts w:ascii="Arial" w:eastAsia="Arial" w:hAnsi="Arial" w:cs="Arial"/>
          <w:sz w:val="22"/>
          <w:szCs w:val="22"/>
        </w:rPr>
        <w:t>The project lead makes the request for a (interim) database lock.</w:t>
      </w:r>
    </w:p>
    <w:p w14:paraId="56A465AD" w14:textId="60168282" w:rsidR="00EC4FBF" w:rsidRPr="00AF25BD" w:rsidRDefault="00EC4FBF" w:rsidP="00A36A21">
      <w:pPr>
        <w:numPr>
          <w:ilvl w:val="0"/>
          <w:numId w:val="28"/>
        </w:numPr>
        <w:spacing w:before="20" w:after="20" w:line="276" w:lineRule="auto"/>
        <w:ind w:left="360"/>
        <w:rPr>
          <w:rFonts w:ascii="Arial" w:eastAsia="Arial" w:hAnsi="Arial" w:cs="Arial"/>
          <w:sz w:val="22"/>
          <w:szCs w:val="22"/>
        </w:rPr>
      </w:pPr>
      <w:r w:rsidRPr="00AF25BD">
        <w:rPr>
          <w:rFonts w:ascii="Arial" w:eastAsia="Arial" w:hAnsi="Arial" w:cs="Arial"/>
          <w:sz w:val="22"/>
          <w:szCs w:val="22"/>
        </w:rPr>
        <w:t xml:space="preserve">The data manager ensures that all applicable data is entered and </w:t>
      </w:r>
      <w:r w:rsidR="00AF25BD" w:rsidRPr="00AF25BD">
        <w:rPr>
          <w:rFonts w:ascii="Arial" w:eastAsia="Arial" w:hAnsi="Arial" w:cs="Arial"/>
          <w:sz w:val="22"/>
          <w:szCs w:val="22"/>
        </w:rPr>
        <w:t>reviewed.</w:t>
      </w:r>
      <w:r w:rsidR="00D13CD7">
        <w:rPr>
          <w:rFonts w:ascii="Arial" w:eastAsia="Arial" w:hAnsi="Arial" w:cs="Arial"/>
          <w:sz w:val="22"/>
          <w:szCs w:val="22"/>
        </w:rPr>
        <w:t xml:space="preserve"> This is documented on the Database Lock </w:t>
      </w:r>
      <w:r w:rsidR="28512610">
        <w:rPr>
          <w:rFonts w:ascii="Arial" w:eastAsia="Arial" w:hAnsi="Arial" w:cs="Arial"/>
          <w:sz w:val="22"/>
          <w:szCs w:val="22"/>
        </w:rPr>
        <w:t>Form</w:t>
      </w:r>
      <w:r w:rsidR="00F74950">
        <w:rPr>
          <w:rFonts w:ascii="Arial" w:eastAsia="Arial" w:hAnsi="Arial" w:cs="Arial"/>
          <w:sz w:val="22"/>
          <w:szCs w:val="22"/>
        </w:rPr>
        <w:t>.</w:t>
      </w:r>
    </w:p>
    <w:p w14:paraId="308F9DF1" w14:textId="5AA64C73" w:rsidR="008633AA" w:rsidRPr="00953844" w:rsidRDefault="0F178FAE" w:rsidP="00A36A21">
      <w:pPr>
        <w:widowControl w:val="0"/>
        <w:numPr>
          <w:ilvl w:val="0"/>
          <w:numId w:val="28"/>
        </w:numPr>
        <w:suppressAutoHyphens/>
        <w:spacing w:before="20" w:after="20" w:line="276" w:lineRule="auto"/>
        <w:ind w:left="360"/>
        <w:rPr>
          <w:rFonts w:asciiTheme="minorHAnsi" w:hAnsiTheme="minorHAnsi" w:cs="Calibri"/>
          <w:sz w:val="22"/>
          <w:szCs w:val="22"/>
          <w:lang w:eastAsia="zh-CN"/>
        </w:rPr>
      </w:pPr>
      <w:r w:rsidRPr="0F178FAE">
        <w:rPr>
          <w:rFonts w:ascii="Arial" w:eastAsia="Arial" w:hAnsi="Arial" w:cs="Arial"/>
          <w:sz w:val="22"/>
          <w:szCs w:val="22"/>
          <w:lang w:bidi="th-TH"/>
        </w:rPr>
        <w:t xml:space="preserve">The data manager sends a final copy of the data set to the </w:t>
      </w:r>
      <w:r w:rsidRPr="0F178FAE">
        <w:rPr>
          <w:rFonts w:ascii="Arial" w:eastAsia="Arial" w:hAnsi="Arial" w:cs="Arial"/>
          <w:sz w:val="22"/>
          <w:szCs w:val="22"/>
        </w:rPr>
        <w:t>statistician prior to locking</w:t>
      </w:r>
      <w:r w:rsidR="7C754FE7" w:rsidRPr="0F178FAE">
        <w:rPr>
          <w:rFonts w:ascii="Arial" w:eastAsia="Arial" w:hAnsi="Arial" w:cs="Arial"/>
          <w:sz w:val="22"/>
          <w:szCs w:val="22"/>
        </w:rPr>
        <w:t xml:space="preserve"> for reviewing.</w:t>
      </w:r>
    </w:p>
    <w:p w14:paraId="402E409A" w14:textId="6DA2B30F" w:rsidR="004641C3" w:rsidRPr="00953844" w:rsidRDefault="732C054C" w:rsidP="732C054C">
      <w:pPr>
        <w:widowControl w:val="0"/>
        <w:numPr>
          <w:ilvl w:val="0"/>
          <w:numId w:val="28"/>
        </w:numPr>
        <w:suppressAutoHyphens/>
        <w:spacing w:before="20" w:after="20" w:line="276" w:lineRule="auto"/>
        <w:ind w:left="360"/>
        <w:rPr>
          <w:rFonts w:asciiTheme="minorHAnsi" w:hAnsiTheme="minorHAnsi" w:cs="Arial"/>
          <w:sz w:val="22"/>
          <w:szCs w:val="22"/>
        </w:rPr>
      </w:pPr>
      <w:r w:rsidRPr="732C054C">
        <w:rPr>
          <w:rFonts w:ascii="Arial" w:eastAsia="Arial" w:hAnsi="Arial" w:cs="Arial"/>
          <w:sz w:val="22"/>
          <w:szCs w:val="22"/>
          <w:lang w:bidi="th-TH"/>
        </w:rPr>
        <w:t xml:space="preserve">The data manager circulates the Database Lock Form for approval signature to the </w:t>
      </w:r>
      <w:r w:rsidRPr="732C054C">
        <w:rPr>
          <w:rFonts w:ascii="Arial" w:eastAsia="Arial" w:hAnsi="Arial" w:cs="Arial"/>
          <w:sz w:val="22"/>
          <w:szCs w:val="22"/>
        </w:rPr>
        <w:t xml:space="preserve">project lead. </w:t>
      </w:r>
    </w:p>
    <w:p w14:paraId="46191580" w14:textId="77777777" w:rsidR="008D0D96" w:rsidRPr="00CC1EBB" w:rsidRDefault="008D0D96" w:rsidP="0F178FAE">
      <w:pPr>
        <w:widowControl w:val="0"/>
        <w:suppressAutoHyphens/>
        <w:spacing w:before="20" w:after="20" w:line="276" w:lineRule="auto"/>
        <w:ind w:left="644"/>
        <w:rPr>
          <w:rFonts w:ascii="Arial" w:eastAsia="Arial" w:hAnsi="Arial" w:cs="Arial"/>
          <w:sz w:val="22"/>
          <w:szCs w:val="22"/>
        </w:rPr>
      </w:pPr>
    </w:p>
    <w:p w14:paraId="27A64366" w14:textId="54196745" w:rsidR="008D0D96" w:rsidRPr="00070413" w:rsidRDefault="79C3D3D6" w:rsidP="00070413">
      <w:pPr>
        <w:pStyle w:val="ListParagraph"/>
        <w:numPr>
          <w:ilvl w:val="1"/>
          <w:numId w:val="29"/>
        </w:numPr>
        <w:snapToGrid w:val="0"/>
        <w:rPr>
          <w:rFonts w:ascii="Arial" w:eastAsia="Arial" w:hAnsi="Arial" w:cs="Arial"/>
          <w:color w:val="365F91" w:themeColor="accent1" w:themeShade="BF"/>
          <w:sz w:val="22"/>
          <w:szCs w:val="24"/>
        </w:rPr>
      </w:pPr>
      <w:r w:rsidRPr="00070413">
        <w:rPr>
          <w:rFonts w:ascii="Arial" w:eastAsia="Arial" w:hAnsi="Arial" w:cs="Arial"/>
          <w:b/>
          <w:bCs/>
          <w:color w:val="365F91" w:themeColor="accent1" w:themeShade="BF"/>
          <w:sz w:val="22"/>
          <w:szCs w:val="24"/>
          <w:lang w:bidi="th-TH"/>
        </w:rPr>
        <w:t>Locking the Database</w:t>
      </w:r>
    </w:p>
    <w:p w14:paraId="48B1A6E1" w14:textId="4620B145" w:rsidR="79C3D3D6" w:rsidRDefault="79C3D3D6" w:rsidP="00A36A21">
      <w:pPr>
        <w:numPr>
          <w:ilvl w:val="0"/>
          <w:numId w:val="28"/>
        </w:numPr>
        <w:spacing w:before="20" w:after="20" w:line="276" w:lineRule="auto"/>
        <w:ind w:left="360"/>
        <w:rPr>
          <w:sz w:val="22"/>
          <w:szCs w:val="22"/>
          <w:lang w:eastAsia="zh-CN"/>
        </w:rPr>
      </w:pPr>
      <w:r w:rsidRPr="79C3D3D6">
        <w:rPr>
          <w:rFonts w:ascii="Arial" w:eastAsia="Arial" w:hAnsi="Arial" w:cs="Arial"/>
          <w:sz w:val="22"/>
          <w:szCs w:val="22"/>
        </w:rPr>
        <w:t xml:space="preserve">Upon receipt of a lock request, the data manager will begin the process of locking the </w:t>
      </w:r>
      <w:proofErr w:type="gramStart"/>
      <w:r w:rsidRPr="79C3D3D6">
        <w:rPr>
          <w:rFonts w:ascii="Arial" w:eastAsia="Arial" w:hAnsi="Arial" w:cs="Arial"/>
          <w:sz w:val="22"/>
          <w:szCs w:val="22"/>
        </w:rPr>
        <w:t>database</w:t>
      </w:r>
      <w:proofErr w:type="gramEnd"/>
    </w:p>
    <w:p w14:paraId="1595BF8C" w14:textId="26383FDF" w:rsidR="008D0D96" w:rsidRPr="00953844" w:rsidRDefault="0F178FAE" w:rsidP="00A36A21">
      <w:pPr>
        <w:widowControl w:val="0"/>
        <w:numPr>
          <w:ilvl w:val="0"/>
          <w:numId w:val="28"/>
        </w:numPr>
        <w:suppressAutoHyphens/>
        <w:spacing w:before="20" w:after="20" w:line="276" w:lineRule="auto"/>
        <w:ind w:left="360"/>
        <w:rPr>
          <w:rFonts w:asciiTheme="minorHAnsi" w:hAnsiTheme="minorHAnsi" w:cs="Calibri"/>
          <w:sz w:val="22"/>
          <w:szCs w:val="22"/>
          <w:lang w:bidi="th-TH"/>
        </w:rPr>
      </w:pPr>
      <w:r w:rsidRPr="0F178FAE">
        <w:rPr>
          <w:rFonts w:ascii="Arial" w:eastAsia="Arial" w:hAnsi="Arial" w:cs="Arial"/>
          <w:sz w:val="22"/>
          <w:szCs w:val="22"/>
          <w:lang w:eastAsia="zh-CN"/>
        </w:rPr>
        <w:t>The data manager will document the status of the database on the Database Lock</w:t>
      </w:r>
      <w:r w:rsidR="00953844">
        <w:rPr>
          <w:rFonts w:ascii="Arial" w:eastAsia="Arial" w:hAnsi="Arial" w:cs="Arial"/>
          <w:sz w:val="22"/>
          <w:szCs w:val="22"/>
          <w:lang w:eastAsia="zh-CN"/>
        </w:rPr>
        <w:t xml:space="preserve"> </w:t>
      </w:r>
      <w:r w:rsidR="00893FDF">
        <w:rPr>
          <w:rFonts w:ascii="Arial" w:eastAsia="Arial" w:hAnsi="Arial" w:cs="Arial"/>
          <w:sz w:val="22"/>
          <w:szCs w:val="22"/>
          <w:lang w:eastAsia="zh-CN"/>
        </w:rPr>
        <w:t>F</w:t>
      </w:r>
      <w:r w:rsidR="00953844">
        <w:rPr>
          <w:rFonts w:ascii="Arial" w:eastAsia="Arial" w:hAnsi="Arial" w:cs="Arial"/>
          <w:sz w:val="22"/>
          <w:szCs w:val="22"/>
          <w:lang w:eastAsia="zh-CN"/>
        </w:rPr>
        <w:t>orm.</w:t>
      </w:r>
    </w:p>
    <w:p w14:paraId="3F00296B" w14:textId="653CD620" w:rsidR="008D0D96" w:rsidRPr="00953844" w:rsidRDefault="0F178FAE" w:rsidP="00A36A21">
      <w:pPr>
        <w:widowControl w:val="0"/>
        <w:numPr>
          <w:ilvl w:val="0"/>
          <w:numId w:val="28"/>
        </w:numPr>
        <w:suppressAutoHyphens/>
        <w:spacing w:before="20" w:after="20" w:line="276" w:lineRule="auto"/>
        <w:ind w:left="360"/>
        <w:rPr>
          <w:rFonts w:asciiTheme="minorHAnsi" w:hAnsiTheme="minorHAnsi" w:cs="Calibri"/>
          <w:sz w:val="22"/>
          <w:szCs w:val="22"/>
          <w:lang w:eastAsia="zh-CN"/>
        </w:rPr>
      </w:pPr>
      <w:r w:rsidRPr="0F178FAE">
        <w:rPr>
          <w:rFonts w:ascii="Arial" w:eastAsia="Arial" w:hAnsi="Arial" w:cs="Arial"/>
          <w:sz w:val="22"/>
          <w:szCs w:val="22"/>
          <w:lang w:bidi="th-TH"/>
        </w:rPr>
        <w:t>The data manager will remove all user access to the database, apart from necessary administrative access, so that no changes can be made to the data.</w:t>
      </w:r>
    </w:p>
    <w:p w14:paraId="73A70AD8" w14:textId="2BB2E294" w:rsidR="35A14C53" w:rsidRPr="00953844" w:rsidRDefault="5360848E" w:rsidP="00A36A21">
      <w:pPr>
        <w:numPr>
          <w:ilvl w:val="0"/>
          <w:numId w:val="28"/>
        </w:numPr>
        <w:spacing w:before="20" w:after="20" w:line="276" w:lineRule="auto"/>
        <w:ind w:left="360"/>
        <w:rPr>
          <w:sz w:val="22"/>
          <w:szCs w:val="22"/>
          <w:lang w:bidi="th-TH"/>
        </w:rPr>
      </w:pPr>
      <w:r w:rsidRPr="00953844">
        <w:rPr>
          <w:rFonts w:ascii="Arial" w:eastAsia="Arial" w:hAnsi="Arial" w:cs="Arial"/>
          <w:sz w:val="22"/>
          <w:szCs w:val="22"/>
          <w:lang w:bidi="th-TH"/>
        </w:rPr>
        <w:t xml:space="preserve">The data manager will lock </w:t>
      </w:r>
      <w:r w:rsidR="688092A6" w:rsidRPr="00953844">
        <w:rPr>
          <w:rFonts w:ascii="Arial" w:eastAsia="Arial" w:hAnsi="Arial" w:cs="Arial"/>
          <w:sz w:val="22"/>
          <w:szCs w:val="22"/>
          <w:lang w:bidi="th-TH"/>
        </w:rPr>
        <w:t>part of the database (for interim database lock), or the complete database (at t</w:t>
      </w:r>
      <w:r w:rsidR="40D24AA3" w:rsidRPr="00953844">
        <w:rPr>
          <w:rFonts w:ascii="Arial" w:eastAsia="Arial" w:hAnsi="Arial" w:cs="Arial"/>
          <w:sz w:val="22"/>
          <w:szCs w:val="22"/>
          <w:lang w:bidi="th-TH"/>
        </w:rPr>
        <w:t>he end of the study).</w:t>
      </w:r>
      <w:r w:rsidR="67CDA153" w:rsidRPr="00953844">
        <w:rPr>
          <w:rFonts w:ascii="Arial" w:eastAsia="Arial" w:hAnsi="Arial" w:cs="Arial"/>
          <w:sz w:val="22"/>
          <w:szCs w:val="22"/>
          <w:lang w:bidi="th-TH"/>
        </w:rPr>
        <w:t xml:space="preserve"> This is documented in the Database Lock</w:t>
      </w:r>
      <w:r w:rsidR="71991C1C" w:rsidRPr="00953844">
        <w:rPr>
          <w:rFonts w:ascii="Arial" w:eastAsia="Arial" w:hAnsi="Arial" w:cs="Arial"/>
          <w:sz w:val="22"/>
          <w:szCs w:val="22"/>
          <w:lang w:bidi="th-TH"/>
        </w:rPr>
        <w:t xml:space="preserve"> </w:t>
      </w:r>
      <w:r w:rsidR="00893FDF">
        <w:rPr>
          <w:rFonts w:ascii="Arial" w:eastAsia="Arial" w:hAnsi="Arial" w:cs="Arial"/>
          <w:sz w:val="22"/>
          <w:szCs w:val="22"/>
          <w:lang w:bidi="th-TH"/>
        </w:rPr>
        <w:t>F</w:t>
      </w:r>
      <w:r w:rsidR="71991C1C" w:rsidRPr="00953844">
        <w:rPr>
          <w:rFonts w:ascii="Arial" w:eastAsia="Arial" w:hAnsi="Arial" w:cs="Arial"/>
          <w:sz w:val="22"/>
          <w:szCs w:val="22"/>
          <w:lang w:bidi="th-TH"/>
        </w:rPr>
        <w:t xml:space="preserve">orm. </w:t>
      </w:r>
      <w:r w:rsidR="771A9A31" w:rsidRPr="00953844">
        <w:rPr>
          <w:rFonts w:ascii="Arial" w:eastAsia="Arial" w:hAnsi="Arial" w:cs="Arial"/>
          <w:sz w:val="22"/>
          <w:szCs w:val="22"/>
          <w:lang w:bidi="th-TH"/>
        </w:rPr>
        <w:t>Th</w:t>
      </w:r>
      <w:r w:rsidR="593810A9" w:rsidRPr="00953844">
        <w:rPr>
          <w:rFonts w:ascii="Arial" w:eastAsia="Arial" w:hAnsi="Arial" w:cs="Arial"/>
          <w:sz w:val="22"/>
          <w:szCs w:val="22"/>
          <w:lang w:bidi="th-TH"/>
        </w:rPr>
        <w:t>e process of locking data depends on the Clinical Data Management Software used. Please refer</w:t>
      </w:r>
      <w:r w:rsidR="2767FAA1" w:rsidRPr="00953844">
        <w:rPr>
          <w:rFonts w:ascii="Arial" w:eastAsia="Arial" w:hAnsi="Arial" w:cs="Arial"/>
          <w:sz w:val="22"/>
          <w:szCs w:val="22"/>
          <w:lang w:bidi="th-TH"/>
        </w:rPr>
        <w:t xml:space="preserve"> to the help files of your software.</w:t>
      </w:r>
    </w:p>
    <w:p w14:paraId="52732D86" w14:textId="63ACEC89" w:rsidR="008D0D96" w:rsidRPr="00CC1EBB" w:rsidRDefault="008D0D96" w:rsidP="00A36A21">
      <w:pPr>
        <w:widowControl w:val="0"/>
        <w:suppressAutoHyphens/>
        <w:spacing w:before="20" w:line="276" w:lineRule="auto"/>
        <w:rPr>
          <w:rFonts w:ascii="Arial" w:eastAsia="Arial" w:hAnsi="Arial" w:cs="Arial"/>
          <w:sz w:val="22"/>
          <w:szCs w:val="22"/>
        </w:rPr>
      </w:pPr>
    </w:p>
    <w:p w14:paraId="6E663BEA" w14:textId="452C56A7" w:rsidR="008D0D96" w:rsidRPr="00070413" w:rsidRDefault="0F178FAE" w:rsidP="00070413">
      <w:pPr>
        <w:pStyle w:val="ListParagraph"/>
        <w:numPr>
          <w:ilvl w:val="1"/>
          <w:numId w:val="29"/>
        </w:numPr>
        <w:snapToGrid w:val="0"/>
        <w:rPr>
          <w:rFonts w:ascii="Arial" w:eastAsia="Arial" w:hAnsi="Arial" w:cs="Arial"/>
          <w:color w:val="365F91" w:themeColor="accent1" w:themeShade="BF"/>
          <w:szCs w:val="24"/>
        </w:rPr>
      </w:pPr>
      <w:r w:rsidRPr="00070413">
        <w:rPr>
          <w:rFonts w:ascii="Arial" w:eastAsia="Arial" w:hAnsi="Arial" w:cs="Arial"/>
          <w:b/>
          <w:bCs/>
          <w:color w:val="365F91" w:themeColor="accent1" w:themeShade="BF"/>
          <w:sz w:val="22"/>
          <w:szCs w:val="24"/>
          <w:lang w:bidi="th-TH"/>
        </w:rPr>
        <w:t>Unlocking of a Locked Database</w:t>
      </w:r>
    </w:p>
    <w:p w14:paraId="6C90E93F" w14:textId="2EA0FD2F" w:rsidR="00165DD2" w:rsidRPr="00953844" w:rsidRDefault="0F178FAE" w:rsidP="00A36A21">
      <w:pPr>
        <w:widowControl w:val="0"/>
        <w:numPr>
          <w:ilvl w:val="0"/>
          <w:numId w:val="28"/>
        </w:numPr>
        <w:suppressAutoHyphens/>
        <w:spacing w:before="20" w:after="20" w:line="276" w:lineRule="auto"/>
        <w:ind w:left="360"/>
        <w:rPr>
          <w:rFonts w:asciiTheme="minorHAnsi" w:hAnsiTheme="minorHAnsi" w:cs="Calibri"/>
          <w:sz w:val="22"/>
          <w:szCs w:val="22"/>
          <w:lang w:eastAsia="zh-CN"/>
        </w:rPr>
      </w:pPr>
      <w:r w:rsidRPr="0F178FAE">
        <w:rPr>
          <w:rFonts w:ascii="Arial" w:eastAsia="Arial" w:hAnsi="Arial" w:cs="Arial"/>
          <w:sz w:val="22"/>
          <w:szCs w:val="22"/>
          <w:lang w:eastAsia="zh-CN"/>
        </w:rPr>
        <w:t xml:space="preserve">In a rare occasion that </w:t>
      </w:r>
      <w:r w:rsidRPr="0F178FAE">
        <w:rPr>
          <w:rFonts w:ascii="Arial" w:eastAsia="Arial" w:hAnsi="Arial" w:cs="Arial"/>
          <w:sz w:val="22"/>
          <w:szCs w:val="22"/>
          <w:lang w:bidi="th-TH"/>
        </w:rPr>
        <w:t xml:space="preserve">changes are required to the data after a database has been locked then authorization is sought by completing a Database Unlock </w:t>
      </w:r>
      <w:r w:rsidR="00893FDF">
        <w:rPr>
          <w:rFonts w:ascii="Arial" w:eastAsia="Arial" w:hAnsi="Arial" w:cs="Arial"/>
          <w:sz w:val="22"/>
          <w:szCs w:val="22"/>
          <w:lang w:bidi="th-TH"/>
        </w:rPr>
        <w:t>F</w:t>
      </w:r>
      <w:r w:rsidRPr="0F178FAE">
        <w:rPr>
          <w:rFonts w:ascii="Arial" w:eastAsia="Arial" w:hAnsi="Arial" w:cs="Arial"/>
          <w:sz w:val="22"/>
          <w:szCs w:val="22"/>
          <w:lang w:bidi="th-TH"/>
        </w:rPr>
        <w:t>orm (</w:t>
      </w:r>
      <w:r w:rsidR="00102A67">
        <w:rPr>
          <w:rFonts w:ascii="Arial" w:eastAsia="Arial" w:hAnsi="Arial" w:cs="Arial"/>
          <w:sz w:val="22"/>
          <w:szCs w:val="22"/>
          <w:lang w:bidi="th-TH"/>
        </w:rPr>
        <w:t xml:space="preserve">see </w:t>
      </w:r>
      <w:r w:rsidR="0031382A">
        <w:rPr>
          <w:rFonts w:ascii="Arial" w:eastAsia="Arial" w:hAnsi="Arial" w:cs="Arial"/>
          <w:sz w:val="22"/>
          <w:szCs w:val="22"/>
          <w:lang w:bidi="th-TH"/>
        </w:rPr>
        <w:t>Attachment</w:t>
      </w:r>
      <w:r w:rsidR="00953844">
        <w:rPr>
          <w:rFonts w:ascii="Arial" w:eastAsia="Arial" w:hAnsi="Arial" w:cs="Arial"/>
          <w:sz w:val="22"/>
          <w:szCs w:val="22"/>
          <w:lang w:bidi="th-TH"/>
        </w:rPr>
        <w:t xml:space="preserve"> </w:t>
      </w:r>
      <w:r w:rsidR="58E3C3F3" w:rsidRPr="0F178FAE">
        <w:rPr>
          <w:rFonts w:ascii="Arial" w:eastAsia="Arial" w:hAnsi="Arial" w:cs="Arial"/>
          <w:sz w:val="22"/>
          <w:szCs w:val="22"/>
          <w:lang w:bidi="th-TH"/>
        </w:rPr>
        <w:t>2)</w:t>
      </w:r>
      <w:r w:rsidRPr="0F178FAE">
        <w:rPr>
          <w:rFonts w:ascii="Arial" w:eastAsia="Arial" w:hAnsi="Arial" w:cs="Arial"/>
          <w:sz w:val="22"/>
          <w:szCs w:val="22"/>
          <w:lang w:bidi="th-TH"/>
        </w:rPr>
        <w:t xml:space="preserve"> stating who needs access</w:t>
      </w:r>
      <w:r w:rsidR="00954A67">
        <w:rPr>
          <w:rFonts w:ascii="Arial" w:eastAsia="Arial" w:hAnsi="Arial" w:cs="Arial"/>
          <w:sz w:val="22"/>
          <w:szCs w:val="22"/>
          <w:lang w:bidi="th-TH"/>
        </w:rPr>
        <w:t>, which section needs updating</w:t>
      </w:r>
      <w:r w:rsidRPr="0F178FAE">
        <w:rPr>
          <w:rFonts w:ascii="Arial" w:eastAsia="Arial" w:hAnsi="Arial" w:cs="Arial"/>
          <w:sz w:val="22"/>
          <w:szCs w:val="22"/>
          <w:lang w:bidi="th-TH"/>
        </w:rPr>
        <w:t xml:space="preserve"> and reasons for </w:t>
      </w:r>
      <w:r w:rsidR="00102A67">
        <w:rPr>
          <w:rFonts w:ascii="Arial" w:eastAsia="Arial" w:hAnsi="Arial" w:cs="Arial"/>
          <w:sz w:val="22"/>
          <w:szCs w:val="22"/>
          <w:lang w:bidi="th-TH"/>
        </w:rPr>
        <w:t>the need to unlock</w:t>
      </w:r>
      <w:r w:rsidR="00102A67" w:rsidRPr="0F178FAE">
        <w:rPr>
          <w:rFonts w:ascii="Arial" w:eastAsia="Arial" w:hAnsi="Arial" w:cs="Arial"/>
          <w:sz w:val="22"/>
          <w:szCs w:val="22"/>
          <w:lang w:bidi="th-TH"/>
        </w:rPr>
        <w:t xml:space="preserve"> </w:t>
      </w:r>
      <w:r w:rsidRPr="0F178FAE">
        <w:rPr>
          <w:rFonts w:ascii="Arial" w:eastAsia="Arial" w:hAnsi="Arial" w:cs="Arial"/>
          <w:sz w:val="22"/>
          <w:szCs w:val="22"/>
          <w:lang w:bidi="th-TH"/>
        </w:rPr>
        <w:t>the database.</w:t>
      </w:r>
    </w:p>
    <w:p w14:paraId="75021949" w14:textId="0CF7BBAC" w:rsidR="00165DD2" w:rsidRPr="00953844" w:rsidRDefault="732C054C" w:rsidP="732C054C">
      <w:pPr>
        <w:widowControl w:val="0"/>
        <w:numPr>
          <w:ilvl w:val="0"/>
          <w:numId w:val="28"/>
        </w:numPr>
        <w:suppressAutoHyphens/>
        <w:spacing w:before="20" w:after="20" w:line="276" w:lineRule="auto"/>
        <w:ind w:left="360"/>
        <w:rPr>
          <w:rFonts w:asciiTheme="minorHAnsi" w:hAnsiTheme="minorHAnsi" w:cs="Calibri"/>
          <w:sz w:val="22"/>
          <w:szCs w:val="22"/>
          <w:lang w:eastAsia="zh-CN"/>
        </w:rPr>
      </w:pPr>
      <w:r w:rsidRPr="732C054C">
        <w:rPr>
          <w:rFonts w:ascii="Arial" w:eastAsia="Arial" w:hAnsi="Arial" w:cs="Arial"/>
          <w:sz w:val="22"/>
          <w:szCs w:val="22"/>
          <w:lang w:bidi="th-TH"/>
        </w:rPr>
        <w:t xml:space="preserve">The Unlock Form must be approved and signed by the data manager, </w:t>
      </w:r>
      <w:r w:rsidRPr="732C054C">
        <w:rPr>
          <w:rFonts w:ascii="Arial" w:eastAsia="Arial" w:hAnsi="Arial" w:cs="Arial"/>
          <w:sz w:val="22"/>
          <w:szCs w:val="22"/>
        </w:rPr>
        <w:t>project lead and statistician.</w:t>
      </w:r>
    </w:p>
    <w:p w14:paraId="091EB273" w14:textId="0D1CF359" w:rsidR="00165DD2" w:rsidRPr="00953844" w:rsidRDefault="0F178FAE" w:rsidP="00A36A21">
      <w:pPr>
        <w:widowControl w:val="0"/>
        <w:numPr>
          <w:ilvl w:val="0"/>
          <w:numId w:val="28"/>
        </w:numPr>
        <w:suppressAutoHyphens/>
        <w:spacing w:before="20" w:after="20" w:line="276" w:lineRule="auto"/>
        <w:ind w:left="360"/>
        <w:rPr>
          <w:rFonts w:asciiTheme="minorHAnsi" w:hAnsiTheme="minorHAnsi" w:cs="Calibri"/>
          <w:sz w:val="22"/>
          <w:szCs w:val="22"/>
          <w:lang w:bidi="th-TH"/>
        </w:rPr>
      </w:pPr>
      <w:r w:rsidRPr="0F178FAE">
        <w:rPr>
          <w:rFonts w:ascii="Arial" w:eastAsia="Arial" w:hAnsi="Arial" w:cs="Arial"/>
          <w:sz w:val="22"/>
          <w:szCs w:val="22"/>
          <w:lang w:bidi="th-TH"/>
        </w:rPr>
        <w:t xml:space="preserve">Once the </w:t>
      </w:r>
      <w:r w:rsidR="00893FDF">
        <w:rPr>
          <w:rFonts w:ascii="Arial" w:eastAsia="Arial" w:hAnsi="Arial" w:cs="Arial"/>
          <w:sz w:val="22"/>
          <w:szCs w:val="22"/>
          <w:lang w:bidi="th-TH"/>
        </w:rPr>
        <w:t>U</w:t>
      </w:r>
      <w:r w:rsidRPr="0F178FAE">
        <w:rPr>
          <w:rFonts w:ascii="Arial" w:eastAsia="Arial" w:hAnsi="Arial" w:cs="Arial"/>
          <w:sz w:val="22"/>
          <w:szCs w:val="22"/>
          <w:lang w:bidi="th-TH"/>
        </w:rPr>
        <w:t xml:space="preserve">nlock </w:t>
      </w:r>
      <w:r w:rsidR="00893FDF">
        <w:rPr>
          <w:rFonts w:ascii="Arial" w:eastAsia="Arial" w:hAnsi="Arial" w:cs="Arial"/>
          <w:sz w:val="22"/>
          <w:szCs w:val="22"/>
          <w:lang w:bidi="th-TH"/>
        </w:rPr>
        <w:t>F</w:t>
      </w:r>
      <w:r w:rsidRPr="0F178FAE">
        <w:rPr>
          <w:rFonts w:ascii="Arial" w:eastAsia="Arial" w:hAnsi="Arial" w:cs="Arial"/>
          <w:sz w:val="22"/>
          <w:szCs w:val="22"/>
          <w:lang w:bidi="th-TH"/>
        </w:rPr>
        <w:t xml:space="preserve">orm is approved, the </w:t>
      </w:r>
      <w:r w:rsidR="00102A67">
        <w:rPr>
          <w:rFonts w:ascii="Arial" w:eastAsia="Arial" w:hAnsi="Arial" w:cs="Arial"/>
          <w:sz w:val="22"/>
          <w:szCs w:val="22"/>
          <w:lang w:bidi="th-TH"/>
        </w:rPr>
        <w:t>d</w:t>
      </w:r>
      <w:r w:rsidRPr="0F178FAE">
        <w:rPr>
          <w:rFonts w:ascii="Arial" w:eastAsia="Arial" w:hAnsi="Arial" w:cs="Arial"/>
          <w:sz w:val="22"/>
          <w:szCs w:val="22"/>
          <w:lang w:bidi="th-TH"/>
        </w:rPr>
        <w:t>ata manager grant</w:t>
      </w:r>
      <w:r w:rsidR="00102A67">
        <w:rPr>
          <w:rFonts w:ascii="Arial" w:eastAsia="Arial" w:hAnsi="Arial" w:cs="Arial"/>
          <w:sz w:val="22"/>
          <w:szCs w:val="22"/>
          <w:lang w:bidi="th-TH"/>
        </w:rPr>
        <w:t>s</w:t>
      </w:r>
      <w:r w:rsidRPr="0F178FAE">
        <w:rPr>
          <w:rFonts w:ascii="Arial" w:eastAsia="Arial" w:hAnsi="Arial" w:cs="Arial"/>
          <w:sz w:val="22"/>
          <w:szCs w:val="22"/>
          <w:lang w:bidi="th-TH"/>
        </w:rPr>
        <w:t xml:space="preserve"> access to the limited users defined on the form</w:t>
      </w:r>
      <w:r w:rsidR="63AE6B17" w:rsidRPr="0F178FAE">
        <w:rPr>
          <w:rFonts w:ascii="Arial" w:eastAsia="Arial" w:hAnsi="Arial" w:cs="Arial"/>
          <w:sz w:val="22"/>
          <w:szCs w:val="22"/>
          <w:lang w:bidi="th-TH"/>
        </w:rPr>
        <w:t xml:space="preserve"> and unlocks the pre-defined data sections.</w:t>
      </w:r>
    </w:p>
    <w:p w14:paraId="261FA56F" w14:textId="16DB6DE3" w:rsidR="00165DD2" w:rsidRPr="00CC1EBB" w:rsidRDefault="0F178FAE" w:rsidP="00A36A21">
      <w:pPr>
        <w:widowControl w:val="0"/>
        <w:numPr>
          <w:ilvl w:val="0"/>
          <w:numId w:val="28"/>
        </w:numPr>
        <w:suppressAutoHyphens/>
        <w:spacing w:before="20" w:after="20" w:line="276" w:lineRule="auto"/>
        <w:ind w:left="360"/>
        <w:rPr>
          <w:rFonts w:asciiTheme="minorHAnsi" w:hAnsiTheme="minorHAnsi" w:cs="Calibri"/>
          <w:sz w:val="22"/>
          <w:szCs w:val="22"/>
          <w:lang w:eastAsia="zh-CN"/>
        </w:rPr>
      </w:pPr>
      <w:r w:rsidRPr="0F178FAE">
        <w:rPr>
          <w:rFonts w:ascii="Arial" w:eastAsia="Arial" w:hAnsi="Arial" w:cs="Arial"/>
          <w:sz w:val="22"/>
          <w:szCs w:val="22"/>
          <w:lang w:eastAsia="zh-CN"/>
        </w:rPr>
        <w:t>The data manager will perform a final check to ensure that only the approved updating of the database was performed.</w:t>
      </w:r>
    </w:p>
    <w:p w14:paraId="4A3DB0DD" w14:textId="6635911F" w:rsidR="008D0D96" w:rsidRPr="00953844" w:rsidRDefault="79C3D3D6" w:rsidP="00A36A21">
      <w:pPr>
        <w:widowControl w:val="0"/>
        <w:numPr>
          <w:ilvl w:val="0"/>
          <w:numId w:val="28"/>
        </w:numPr>
        <w:suppressAutoHyphens/>
        <w:spacing w:before="20" w:after="20" w:line="276" w:lineRule="auto"/>
        <w:ind w:left="360"/>
        <w:rPr>
          <w:rFonts w:asciiTheme="minorHAnsi" w:hAnsiTheme="minorHAnsi" w:cs="Calibri"/>
          <w:sz w:val="22"/>
          <w:szCs w:val="22"/>
          <w:lang w:eastAsia="zh-CN"/>
        </w:rPr>
      </w:pPr>
      <w:r w:rsidRPr="79C3D3D6">
        <w:rPr>
          <w:rFonts w:ascii="Arial" w:eastAsia="Arial" w:hAnsi="Arial" w:cs="Arial"/>
          <w:sz w:val="22"/>
          <w:szCs w:val="22"/>
          <w:lang w:eastAsia="zh-CN"/>
        </w:rPr>
        <w:t>The data manager re-locks the database by following section 4.</w:t>
      </w:r>
      <w:r w:rsidR="4A40F064" w:rsidRPr="79C3D3D6">
        <w:rPr>
          <w:rFonts w:ascii="Arial" w:eastAsia="Arial" w:hAnsi="Arial" w:cs="Arial"/>
          <w:sz w:val="22"/>
          <w:szCs w:val="22"/>
          <w:lang w:eastAsia="zh-CN"/>
        </w:rPr>
        <w:t>1</w:t>
      </w:r>
      <w:r w:rsidRPr="79C3D3D6">
        <w:rPr>
          <w:rFonts w:ascii="Arial" w:eastAsia="Arial" w:hAnsi="Arial" w:cs="Arial"/>
          <w:sz w:val="22"/>
          <w:szCs w:val="22"/>
          <w:lang w:eastAsia="zh-CN"/>
        </w:rPr>
        <w:t xml:space="preserve"> and 4.</w:t>
      </w:r>
      <w:r w:rsidR="4A40F064" w:rsidRPr="79C3D3D6">
        <w:rPr>
          <w:rFonts w:ascii="Arial" w:eastAsia="Arial" w:hAnsi="Arial" w:cs="Arial"/>
          <w:sz w:val="22"/>
          <w:szCs w:val="22"/>
          <w:lang w:eastAsia="zh-CN"/>
        </w:rPr>
        <w:t>2</w:t>
      </w:r>
      <w:r w:rsidRPr="79C3D3D6">
        <w:rPr>
          <w:rFonts w:ascii="Arial" w:eastAsia="Arial" w:hAnsi="Arial" w:cs="Arial"/>
          <w:sz w:val="22"/>
          <w:szCs w:val="22"/>
          <w:lang w:eastAsia="zh-CN"/>
        </w:rPr>
        <w:t xml:space="preserve"> above.</w:t>
      </w:r>
    </w:p>
    <w:p w14:paraId="7E5DE945" w14:textId="3508C4A8" w:rsidR="00953844" w:rsidRDefault="00953844">
      <w:pPr>
        <w:spacing w:after="200" w:line="276" w:lineRule="auto"/>
        <w:rPr>
          <w:rFonts w:ascii="Arial" w:eastAsia="Arial" w:hAnsi="Arial" w:cs="Arial"/>
          <w:sz w:val="22"/>
          <w:szCs w:val="22"/>
          <w:lang w:eastAsia="zh-CN"/>
        </w:rPr>
      </w:pPr>
    </w:p>
    <w:p w14:paraId="43F658A2" w14:textId="4EDC1EA3" w:rsidR="79C3D3D6" w:rsidRPr="00070413" w:rsidRDefault="79C3D3D6" w:rsidP="00070413">
      <w:pPr>
        <w:pStyle w:val="ListParagraph"/>
        <w:numPr>
          <w:ilvl w:val="1"/>
          <w:numId w:val="29"/>
        </w:numPr>
        <w:rPr>
          <w:rFonts w:ascii="Arial" w:eastAsia="Arial" w:hAnsi="Arial" w:cs="Arial"/>
          <w:color w:val="365F91" w:themeColor="accent1" w:themeShade="BF"/>
          <w:sz w:val="22"/>
          <w:szCs w:val="24"/>
        </w:rPr>
      </w:pPr>
      <w:r w:rsidRPr="00070413">
        <w:rPr>
          <w:rFonts w:ascii="Arial" w:eastAsia="Arial" w:hAnsi="Arial" w:cs="Arial"/>
          <w:b/>
          <w:bCs/>
          <w:color w:val="365F91" w:themeColor="accent1" w:themeShade="BF"/>
          <w:sz w:val="22"/>
          <w:szCs w:val="24"/>
        </w:rPr>
        <w:t xml:space="preserve">Re-locking the </w:t>
      </w:r>
      <w:proofErr w:type="gramStart"/>
      <w:r w:rsidRPr="00070413">
        <w:rPr>
          <w:rFonts w:ascii="Arial" w:eastAsia="Arial" w:hAnsi="Arial" w:cs="Arial"/>
          <w:b/>
          <w:bCs/>
          <w:color w:val="365F91" w:themeColor="accent1" w:themeShade="BF"/>
          <w:sz w:val="22"/>
          <w:szCs w:val="24"/>
        </w:rPr>
        <w:t>database</w:t>
      </w:r>
      <w:proofErr w:type="gramEnd"/>
    </w:p>
    <w:p w14:paraId="7EACA136" w14:textId="1BD91AA1" w:rsidR="79C3D3D6" w:rsidRDefault="79C3D3D6" w:rsidP="00A934CC">
      <w:pPr>
        <w:numPr>
          <w:ilvl w:val="0"/>
          <w:numId w:val="28"/>
        </w:numPr>
        <w:spacing w:before="20" w:after="20" w:line="276" w:lineRule="auto"/>
        <w:ind w:left="360"/>
        <w:rPr>
          <w:sz w:val="22"/>
          <w:szCs w:val="22"/>
          <w:lang w:eastAsia="zh-CN"/>
        </w:rPr>
      </w:pPr>
      <w:r w:rsidRPr="79C3D3D6">
        <w:rPr>
          <w:rFonts w:ascii="Arial" w:eastAsia="Arial" w:hAnsi="Arial" w:cs="Arial"/>
          <w:sz w:val="22"/>
          <w:szCs w:val="22"/>
        </w:rPr>
        <w:t>Prior to re-locking, the data manager must review the audit trail for the database to confirm that only the approved changes were made.</w:t>
      </w:r>
      <w:r w:rsidR="00405476">
        <w:rPr>
          <w:rFonts w:ascii="Arial" w:eastAsia="Arial" w:hAnsi="Arial" w:cs="Arial"/>
          <w:sz w:val="22"/>
          <w:szCs w:val="22"/>
        </w:rPr>
        <w:t xml:space="preserve"> </w:t>
      </w:r>
      <w:r w:rsidRPr="79C3D3D6">
        <w:rPr>
          <w:rFonts w:ascii="Arial" w:eastAsia="Arial" w:hAnsi="Arial" w:cs="Arial"/>
          <w:sz w:val="22"/>
          <w:szCs w:val="22"/>
        </w:rPr>
        <w:t>Any files, data etc. created to support this process should be retained.</w:t>
      </w:r>
    </w:p>
    <w:p w14:paraId="443BDDAF" w14:textId="78584C1C" w:rsidR="79C3D3D6" w:rsidRPr="00A36A21" w:rsidRDefault="79C3D3D6" w:rsidP="00A934CC">
      <w:pPr>
        <w:numPr>
          <w:ilvl w:val="0"/>
          <w:numId w:val="28"/>
        </w:numPr>
        <w:spacing w:before="20" w:after="20" w:line="276" w:lineRule="auto"/>
        <w:ind w:left="360"/>
        <w:rPr>
          <w:sz w:val="22"/>
          <w:szCs w:val="22"/>
          <w:lang w:eastAsia="zh-CN"/>
        </w:rPr>
      </w:pPr>
      <w:r w:rsidRPr="79C3D3D6">
        <w:rPr>
          <w:rFonts w:ascii="Arial" w:eastAsia="Arial" w:hAnsi="Arial" w:cs="Arial"/>
          <w:sz w:val="22"/>
          <w:szCs w:val="22"/>
        </w:rPr>
        <w:t>Only once all queries or issues have been resolved the re-locking process should be undertaken again as soon as reasonably appropriate</w:t>
      </w:r>
      <w:r w:rsidR="17D040C2" w:rsidRPr="79C3D3D6">
        <w:rPr>
          <w:rFonts w:ascii="Arial" w:eastAsia="Arial" w:hAnsi="Arial" w:cs="Arial"/>
          <w:sz w:val="22"/>
          <w:szCs w:val="22"/>
        </w:rPr>
        <w:t>.</w:t>
      </w:r>
    </w:p>
    <w:p w14:paraId="7BFB2FD0" w14:textId="2C6D3BFF" w:rsidR="008D0D96" w:rsidRDefault="008D0D96" w:rsidP="0F178FAE">
      <w:pPr>
        <w:widowControl w:val="0"/>
        <w:suppressAutoHyphens/>
        <w:spacing w:before="20" w:after="20" w:line="276" w:lineRule="auto"/>
        <w:rPr>
          <w:rFonts w:ascii="Arial" w:eastAsia="Arial" w:hAnsi="Arial" w:cs="Arial"/>
          <w:sz w:val="28"/>
          <w:szCs w:val="28"/>
        </w:rPr>
      </w:pPr>
    </w:p>
    <w:p w14:paraId="75A36CBE" w14:textId="198F9D54" w:rsidR="008504CF" w:rsidRDefault="008504CF" w:rsidP="0F178FAE">
      <w:pPr>
        <w:widowControl w:val="0"/>
        <w:suppressAutoHyphens/>
        <w:spacing w:before="20" w:after="20" w:line="276" w:lineRule="auto"/>
        <w:rPr>
          <w:rFonts w:ascii="Arial" w:eastAsia="Arial" w:hAnsi="Arial" w:cs="Arial"/>
          <w:sz w:val="28"/>
          <w:szCs w:val="28"/>
        </w:rPr>
      </w:pPr>
    </w:p>
    <w:p w14:paraId="35934D00" w14:textId="6EFDB64A" w:rsidR="008504CF" w:rsidRDefault="008504CF" w:rsidP="0F178FAE">
      <w:pPr>
        <w:widowControl w:val="0"/>
        <w:suppressAutoHyphens/>
        <w:spacing w:before="20" w:after="20" w:line="276" w:lineRule="auto"/>
        <w:rPr>
          <w:rFonts w:ascii="Arial" w:eastAsia="Arial" w:hAnsi="Arial" w:cs="Arial"/>
          <w:sz w:val="28"/>
          <w:szCs w:val="28"/>
        </w:rPr>
      </w:pPr>
    </w:p>
    <w:p w14:paraId="1647250E" w14:textId="77777777" w:rsidR="008504CF" w:rsidRPr="00CC1EBB" w:rsidRDefault="008504CF" w:rsidP="0F178FAE">
      <w:pPr>
        <w:widowControl w:val="0"/>
        <w:suppressAutoHyphens/>
        <w:spacing w:before="20" w:after="20" w:line="276" w:lineRule="auto"/>
        <w:rPr>
          <w:rFonts w:ascii="Arial" w:eastAsia="Arial" w:hAnsi="Arial" w:cs="Arial"/>
          <w:sz w:val="28"/>
          <w:szCs w:val="28"/>
        </w:rPr>
      </w:pPr>
    </w:p>
    <w:p w14:paraId="28E91B13" w14:textId="54D702B5" w:rsidR="007D1536" w:rsidRPr="00BE3981" w:rsidRDefault="00893F47" w:rsidP="00BE3981">
      <w:pPr>
        <w:pStyle w:val="ListParagraph"/>
        <w:numPr>
          <w:ilvl w:val="0"/>
          <w:numId w:val="29"/>
        </w:numPr>
        <w:spacing w:after="120"/>
        <w:rPr>
          <w:rFonts w:ascii="Arial" w:eastAsia="Arial" w:hAnsi="Arial" w:cs="Arial"/>
          <w:szCs w:val="28"/>
        </w:rPr>
      </w:pPr>
      <w:r w:rsidRPr="00BE3981">
        <w:rPr>
          <w:rFonts w:ascii="Arial" w:eastAsia="Arial" w:hAnsi="Arial" w:cs="Arial"/>
          <w:b/>
          <w:bCs/>
          <w:color w:val="365F91" w:themeColor="accent1" w:themeShade="BF"/>
          <w:szCs w:val="28"/>
        </w:rPr>
        <w:lastRenderedPageBreak/>
        <w:t>Attachments</w:t>
      </w:r>
    </w:p>
    <w:tbl>
      <w:tblPr>
        <w:tblStyle w:val="TableGrid"/>
        <w:tblW w:w="9640" w:type="dxa"/>
        <w:tblInd w:w="-5" w:type="dxa"/>
        <w:tblLook w:val="04A0" w:firstRow="1" w:lastRow="0" w:firstColumn="1" w:lastColumn="0" w:noHBand="0" w:noVBand="1"/>
      </w:tblPr>
      <w:tblGrid>
        <w:gridCol w:w="1701"/>
        <w:gridCol w:w="7939"/>
      </w:tblGrid>
      <w:tr w:rsidR="00674D56" w:rsidRPr="00CC1EBB" w14:paraId="1DD44F03" w14:textId="77777777" w:rsidTr="00893F47">
        <w:tc>
          <w:tcPr>
            <w:tcW w:w="9640" w:type="dxa"/>
            <w:gridSpan w:val="2"/>
            <w:shd w:val="clear" w:color="auto" w:fill="F2F2F2" w:themeFill="background1" w:themeFillShade="F2"/>
          </w:tcPr>
          <w:p w14:paraId="11C06AF7" w14:textId="127E8C94" w:rsidR="00A15056" w:rsidRPr="00CC1EBB" w:rsidRDefault="00893F47" w:rsidP="0F178FA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Attachments</w:t>
            </w:r>
          </w:p>
        </w:tc>
      </w:tr>
      <w:tr w:rsidR="00674D56" w:rsidRPr="00CC1EBB" w14:paraId="1A71ECA5" w14:textId="77777777" w:rsidTr="00BE3981">
        <w:tc>
          <w:tcPr>
            <w:tcW w:w="1701" w:type="dxa"/>
          </w:tcPr>
          <w:p w14:paraId="74E7F24A" w14:textId="77777777" w:rsidR="00A15056" w:rsidRPr="00CC1EBB" w:rsidRDefault="0F178FAE" w:rsidP="0F178FA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F178FA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7939" w:type="dxa"/>
          </w:tcPr>
          <w:p w14:paraId="0146F6AD" w14:textId="77777777" w:rsidR="00A15056" w:rsidRPr="00CC1EBB" w:rsidRDefault="0F178FAE" w:rsidP="0F178FA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F178FA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Title</w:t>
            </w:r>
          </w:p>
        </w:tc>
      </w:tr>
      <w:tr w:rsidR="00A15056" w:rsidRPr="00CC1EBB" w14:paraId="62E05784" w14:textId="77777777" w:rsidTr="00BE3981">
        <w:tc>
          <w:tcPr>
            <w:tcW w:w="1701" w:type="dxa"/>
          </w:tcPr>
          <w:p w14:paraId="1F902659" w14:textId="0DCFE001" w:rsidR="00A15056" w:rsidRPr="00CC1EBB" w:rsidRDefault="002A542D" w:rsidP="0F178FA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7939" w:type="dxa"/>
          </w:tcPr>
          <w:p w14:paraId="781BF058" w14:textId="5E4CA3AA" w:rsidR="00A15056" w:rsidRPr="00CC1EBB" w:rsidRDefault="0F178FAE" w:rsidP="0F178FA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F178FAE">
              <w:rPr>
                <w:rFonts w:ascii="Arial" w:eastAsia="Arial" w:hAnsi="Arial" w:cs="Arial"/>
                <w:sz w:val="22"/>
                <w:szCs w:val="22"/>
                <w:lang w:eastAsia="zh-CN"/>
              </w:rPr>
              <w:t>Database Lock Form</w:t>
            </w:r>
          </w:p>
        </w:tc>
      </w:tr>
      <w:tr w:rsidR="00EE2F6E" w:rsidRPr="00CC1EBB" w14:paraId="5E2A81FC" w14:textId="77777777" w:rsidTr="00BE3981">
        <w:tc>
          <w:tcPr>
            <w:tcW w:w="1701" w:type="dxa"/>
          </w:tcPr>
          <w:p w14:paraId="538A48A1" w14:textId="64B99A86" w:rsidR="00EE2F6E" w:rsidRPr="00953844" w:rsidRDefault="002A542D" w:rsidP="58E3C3F3">
            <w:pPr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  <w:tc>
          <w:tcPr>
            <w:tcW w:w="7939" w:type="dxa"/>
          </w:tcPr>
          <w:p w14:paraId="7B1134FB" w14:textId="668E229A" w:rsidR="00EE2F6E" w:rsidRPr="00CC1EBB" w:rsidRDefault="0F178FAE" w:rsidP="0F178FAE">
            <w:pPr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  <w:szCs w:val="22"/>
              </w:rPr>
            </w:pPr>
            <w:r w:rsidRPr="0F178FAE">
              <w:rPr>
                <w:rFonts w:ascii="Arial" w:eastAsia="Arial" w:hAnsi="Arial" w:cs="Arial"/>
                <w:sz w:val="22"/>
                <w:szCs w:val="22"/>
                <w:lang w:eastAsia="zh-CN"/>
              </w:rPr>
              <w:t>Database Unlock Form</w:t>
            </w:r>
          </w:p>
        </w:tc>
      </w:tr>
    </w:tbl>
    <w:p w14:paraId="385BABF7" w14:textId="77777777" w:rsidR="00953844" w:rsidRDefault="00953844" w:rsidP="0F178FAE">
      <w:pPr>
        <w:rPr>
          <w:rFonts w:ascii="Arial" w:eastAsia="Arial" w:hAnsi="Arial" w:cs="Arial"/>
          <w:sz w:val="22"/>
          <w:szCs w:val="22"/>
        </w:rPr>
      </w:pPr>
    </w:p>
    <w:p w14:paraId="29452409" w14:textId="77777777" w:rsidR="00893F47" w:rsidRPr="00CC1EBB" w:rsidRDefault="00893F47" w:rsidP="0F178FAE">
      <w:pPr>
        <w:rPr>
          <w:rFonts w:ascii="Arial" w:eastAsia="Arial" w:hAnsi="Arial" w:cs="Arial"/>
          <w:sz w:val="22"/>
          <w:szCs w:val="22"/>
        </w:rPr>
      </w:pPr>
    </w:p>
    <w:p w14:paraId="3359060C" w14:textId="4DF37DBC" w:rsidR="00C150FA" w:rsidRPr="00BE3981" w:rsidRDefault="0F178FAE" w:rsidP="0F178FAE">
      <w:pPr>
        <w:pStyle w:val="ListParagraph"/>
        <w:numPr>
          <w:ilvl w:val="0"/>
          <w:numId w:val="29"/>
        </w:numPr>
        <w:spacing w:after="120"/>
        <w:rPr>
          <w:rFonts w:ascii="Arial" w:eastAsia="Arial" w:hAnsi="Arial" w:cs="Arial"/>
          <w:b/>
          <w:bCs/>
          <w:color w:val="365F91" w:themeColor="accent1" w:themeShade="BF"/>
          <w:szCs w:val="28"/>
        </w:rPr>
      </w:pPr>
      <w:r w:rsidRPr="00BE3981">
        <w:rPr>
          <w:rFonts w:ascii="Arial" w:eastAsia="Arial" w:hAnsi="Arial" w:cs="Arial"/>
          <w:b/>
          <w:bCs/>
          <w:color w:val="365F91" w:themeColor="accent1" w:themeShade="BF"/>
          <w:szCs w:val="28"/>
        </w:rPr>
        <w:t>Document History</w:t>
      </w:r>
      <w:r w:rsidR="0041180A">
        <w:rPr>
          <w:rFonts w:ascii="Arial" w:eastAsia="Arial" w:hAnsi="Arial" w:cs="Arial"/>
          <w:b/>
          <w:bCs/>
          <w:color w:val="365F91" w:themeColor="accent1" w:themeShade="BF"/>
          <w:szCs w:val="28"/>
        </w:rPr>
        <w:t xml:space="preserve"> and References</w:t>
      </w:r>
    </w:p>
    <w:tbl>
      <w:tblPr>
        <w:tblStyle w:val="TableGrid"/>
        <w:tblW w:w="9100" w:type="dxa"/>
        <w:tblLook w:val="04A0" w:firstRow="1" w:lastRow="0" w:firstColumn="1" w:lastColumn="0" w:noHBand="0" w:noVBand="1"/>
      </w:tblPr>
      <w:tblGrid>
        <w:gridCol w:w="1384"/>
        <w:gridCol w:w="2013"/>
        <w:gridCol w:w="1560"/>
        <w:gridCol w:w="4143"/>
      </w:tblGrid>
      <w:tr w:rsidR="007332BB" w:rsidRPr="007332BB" w14:paraId="3DE784CF" w14:textId="77777777" w:rsidTr="5C61E4D0">
        <w:tc>
          <w:tcPr>
            <w:tcW w:w="9100" w:type="dxa"/>
            <w:gridSpan w:val="4"/>
            <w:shd w:val="clear" w:color="auto" w:fill="D9D9D9" w:themeFill="background1" w:themeFillShade="D9"/>
          </w:tcPr>
          <w:p w14:paraId="6BD74E66" w14:textId="77777777" w:rsidR="007332BB" w:rsidRPr="007332BB" w:rsidRDefault="007332BB" w:rsidP="000630D4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Hlk21006957"/>
            <w:r w:rsidRPr="007332BB">
              <w:rPr>
                <w:rFonts w:ascii="Arial" w:hAnsi="Arial" w:cs="Arial"/>
                <w:b/>
                <w:sz w:val="22"/>
                <w:szCs w:val="22"/>
              </w:rPr>
              <w:t xml:space="preserve">Revision </w:t>
            </w:r>
          </w:p>
        </w:tc>
      </w:tr>
      <w:tr w:rsidR="007332BB" w:rsidRPr="007332BB" w14:paraId="5B69FD85" w14:textId="77777777" w:rsidTr="5C61E4D0">
        <w:tc>
          <w:tcPr>
            <w:tcW w:w="1384" w:type="dxa"/>
            <w:shd w:val="clear" w:color="auto" w:fill="F2F2F2" w:themeFill="background1" w:themeFillShade="F2"/>
          </w:tcPr>
          <w:p w14:paraId="75DEC673" w14:textId="77777777" w:rsidR="007332BB" w:rsidRPr="007332BB" w:rsidRDefault="007332BB" w:rsidP="000630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32BB">
              <w:rPr>
                <w:rFonts w:ascii="Arial" w:hAnsi="Arial" w:cs="Arial"/>
                <w:b/>
                <w:sz w:val="22"/>
                <w:szCs w:val="22"/>
              </w:rPr>
              <w:t>Version number</w:t>
            </w:r>
          </w:p>
        </w:tc>
        <w:tc>
          <w:tcPr>
            <w:tcW w:w="2013" w:type="dxa"/>
            <w:shd w:val="clear" w:color="auto" w:fill="F2F2F2" w:themeFill="background1" w:themeFillShade="F2"/>
          </w:tcPr>
          <w:p w14:paraId="7E700E07" w14:textId="77777777" w:rsidR="007332BB" w:rsidRPr="007332BB" w:rsidRDefault="007332BB" w:rsidP="000630D4">
            <w:pP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  <w:r w:rsidRPr="007332BB">
              <w:rPr>
                <w:rFonts w:ascii="Arial" w:hAnsi="Arial" w:cs="Arial"/>
                <w:b/>
                <w:sz w:val="22"/>
                <w:szCs w:val="22"/>
              </w:rPr>
              <w:t>Author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2BD7243F" w14:textId="77777777" w:rsidR="007332BB" w:rsidRPr="007332BB" w:rsidRDefault="007332BB" w:rsidP="000630D4">
            <w:pP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  <w:r w:rsidRPr="007332BB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4143" w:type="dxa"/>
            <w:shd w:val="clear" w:color="auto" w:fill="F2F2F2" w:themeFill="background1" w:themeFillShade="F2"/>
          </w:tcPr>
          <w:p w14:paraId="7796488B" w14:textId="77777777" w:rsidR="007332BB" w:rsidRPr="007332BB" w:rsidRDefault="007332BB" w:rsidP="000630D4">
            <w:pPr>
              <w:pStyle w:val="TableParagraph"/>
              <w:ind w:left="0"/>
              <w:rPr>
                <w:b/>
              </w:rPr>
            </w:pPr>
            <w:r w:rsidRPr="007332BB">
              <w:rPr>
                <w:b/>
              </w:rPr>
              <w:t>Description/reason for modification</w:t>
            </w:r>
          </w:p>
        </w:tc>
      </w:tr>
      <w:tr w:rsidR="007332BB" w:rsidRPr="007332BB" w14:paraId="325EE96E" w14:textId="77777777" w:rsidTr="5C61E4D0">
        <w:tc>
          <w:tcPr>
            <w:tcW w:w="1384" w:type="dxa"/>
          </w:tcPr>
          <w:p w14:paraId="0C2FCF6E" w14:textId="77777777" w:rsidR="007332BB" w:rsidRPr="007332BB" w:rsidRDefault="007332BB" w:rsidP="007332BB">
            <w:pPr>
              <w:pStyle w:val="TableParagraph"/>
              <w:ind w:left="0"/>
              <w:rPr>
                <w:color w:val="000000" w:themeColor="text1"/>
              </w:rPr>
            </w:pPr>
            <w:r w:rsidRPr="007332BB">
              <w:rPr>
                <w:color w:val="000000" w:themeColor="text1"/>
              </w:rPr>
              <w:t>1.0</w:t>
            </w:r>
          </w:p>
        </w:tc>
        <w:tc>
          <w:tcPr>
            <w:tcW w:w="2013" w:type="dxa"/>
          </w:tcPr>
          <w:p w14:paraId="582C1FC1" w14:textId="77777777" w:rsidR="007332BB" w:rsidRPr="004A5345" w:rsidRDefault="007332BB" w:rsidP="007332BB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A5345">
              <w:rPr>
                <w:rFonts w:ascii="Arial" w:hAnsi="Arial" w:cs="Arial"/>
                <w:iCs/>
                <w:sz w:val="22"/>
                <w:szCs w:val="22"/>
              </w:rPr>
              <w:t xml:space="preserve">Yusupha Njie </w:t>
            </w:r>
          </w:p>
          <w:p w14:paraId="213568F5" w14:textId="2FCB1C23" w:rsidR="007332BB" w:rsidRPr="007332BB" w:rsidRDefault="007332BB" w:rsidP="007332B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5345">
              <w:rPr>
                <w:rFonts w:ascii="Arial" w:hAnsi="Arial" w:cs="Arial"/>
                <w:iCs/>
                <w:sz w:val="22"/>
                <w:szCs w:val="22"/>
              </w:rPr>
              <w:t>Fatoumatta Cole</w:t>
            </w:r>
          </w:p>
        </w:tc>
        <w:tc>
          <w:tcPr>
            <w:tcW w:w="1560" w:type="dxa"/>
          </w:tcPr>
          <w:p w14:paraId="1908491C" w14:textId="270156F2" w:rsidR="007332BB" w:rsidRPr="007332BB" w:rsidRDefault="007332BB" w:rsidP="007332B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07/10/2019</w:t>
            </w:r>
          </w:p>
        </w:tc>
        <w:tc>
          <w:tcPr>
            <w:tcW w:w="4143" w:type="dxa"/>
          </w:tcPr>
          <w:p w14:paraId="15A83DA2" w14:textId="525A824B" w:rsidR="007332BB" w:rsidRPr="007332BB" w:rsidRDefault="007332BB" w:rsidP="5C61E4D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5C61E4D0">
              <w:rPr>
                <w:rFonts w:ascii="Arial" w:hAnsi="Arial" w:cs="Arial"/>
                <w:sz w:val="22"/>
                <w:szCs w:val="22"/>
              </w:rPr>
              <w:t>Initial version</w:t>
            </w:r>
          </w:p>
          <w:p w14:paraId="505C2E34" w14:textId="4CB164FB" w:rsidR="007332BB" w:rsidRPr="007332BB" w:rsidRDefault="007332BB" w:rsidP="5C61E4D0">
            <w:pPr>
              <w:rPr>
                <w:szCs w:val="24"/>
              </w:rPr>
            </w:pPr>
          </w:p>
          <w:p w14:paraId="29694CE7" w14:textId="6CBD80E4" w:rsidR="007332BB" w:rsidRPr="007332BB" w:rsidRDefault="5C61E4D0" w:rsidP="5C61E4D0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C61E4D0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Review by Hanne Landuyt</w:t>
            </w:r>
          </w:p>
          <w:p w14:paraId="6DE9834C" w14:textId="51B22FBE" w:rsidR="007332BB" w:rsidRPr="00B16D3E" w:rsidRDefault="5C61E4D0" w:rsidP="5C61E4D0">
            <w:pPr>
              <w:rPr>
                <w:color w:val="000000" w:themeColor="text1"/>
                <w:szCs w:val="24"/>
              </w:rPr>
            </w:pPr>
            <w:r w:rsidRPr="5C61E4D0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Approval by </w:t>
            </w:r>
            <w:r w:rsidRPr="00B16D3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Bai Lamin Dondeh and Harry Van Loen</w:t>
            </w:r>
          </w:p>
        </w:tc>
      </w:tr>
      <w:tr w:rsidR="5C61E4D0" w14:paraId="24D14212" w14:textId="77777777" w:rsidTr="5C61E4D0">
        <w:tc>
          <w:tcPr>
            <w:tcW w:w="1384" w:type="dxa"/>
          </w:tcPr>
          <w:p w14:paraId="2C9E7856" w14:textId="7E1119DF" w:rsidR="5C61E4D0" w:rsidRDefault="5C61E4D0" w:rsidP="5C61E4D0">
            <w:pPr>
              <w:pStyle w:val="TableParagraph"/>
              <w:ind w:left="0"/>
              <w:rPr>
                <w:color w:val="000000" w:themeColor="text1"/>
              </w:rPr>
            </w:pPr>
            <w:r w:rsidRPr="5C61E4D0">
              <w:rPr>
                <w:color w:val="000000" w:themeColor="text1"/>
              </w:rPr>
              <w:t>2.0</w:t>
            </w:r>
          </w:p>
        </w:tc>
        <w:tc>
          <w:tcPr>
            <w:tcW w:w="2013" w:type="dxa"/>
          </w:tcPr>
          <w:p w14:paraId="2362D9D8" w14:textId="632F6A22" w:rsidR="5C61E4D0" w:rsidRDefault="5C61E4D0" w:rsidP="5C61E4D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C61E4D0">
              <w:rPr>
                <w:rFonts w:ascii="Arial" w:eastAsia="Arial" w:hAnsi="Arial" w:cs="Arial"/>
                <w:sz w:val="22"/>
                <w:szCs w:val="22"/>
              </w:rPr>
              <w:t>Fatoumatta Cole</w:t>
            </w:r>
          </w:p>
        </w:tc>
        <w:tc>
          <w:tcPr>
            <w:tcW w:w="1560" w:type="dxa"/>
          </w:tcPr>
          <w:p w14:paraId="2B454081" w14:textId="4E7088BE" w:rsidR="5C61E4D0" w:rsidRDefault="5C61E4D0" w:rsidP="5C61E4D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C61E4D0">
              <w:rPr>
                <w:rFonts w:ascii="Arial" w:eastAsia="Arial" w:hAnsi="Arial" w:cs="Arial"/>
                <w:sz w:val="22"/>
                <w:szCs w:val="22"/>
              </w:rPr>
              <w:t>24/06/2022</w:t>
            </w:r>
          </w:p>
        </w:tc>
        <w:tc>
          <w:tcPr>
            <w:tcW w:w="4143" w:type="dxa"/>
          </w:tcPr>
          <w:p w14:paraId="392F02A7" w14:textId="1F291889" w:rsidR="5C61E4D0" w:rsidRDefault="5C61E4D0" w:rsidP="5C61E4D0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C61E4D0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Review to ensure that the SOP is appropriate within ALERRT and with current clinical research best practices.</w:t>
            </w:r>
          </w:p>
          <w:p w14:paraId="1EE093E3" w14:textId="2DDD48B2" w:rsidR="5C61E4D0" w:rsidRDefault="5C61E4D0" w:rsidP="5C61E4D0">
            <w:pPr>
              <w:rPr>
                <w:szCs w:val="24"/>
              </w:rPr>
            </w:pPr>
          </w:p>
        </w:tc>
      </w:tr>
      <w:bookmarkEnd w:id="3"/>
    </w:tbl>
    <w:p w14:paraId="36F83A09" w14:textId="77777777" w:rsidR="007332BB" w:rsidRDefault="007332BB" w:rsidP="0F178FAE">
      <w:pPr>
        <w:rPr>
          <w:rFonts w:ascii="Arial" w:eastAsia="Arial" w:hAnsi="Arial" w:cs="Arial"/>
          <w:sz w:val="22"/>
          <w:szCs w:val="22"/>
        </w:rPr>
      </w:pPr>
    </w:p>
    <w:p w14:paraId="56EE4E45" w14:textId="77777777" w:rsidR="00893F47" w:rsidRPr="00CC1EBB" w:rsidRDefault="00893F47" w:rsidP="0F178FAE">
      <w:pPr>
        <w:rPr>
          <w:rFonts w:ascii="Arial" w:eastAsia="Arial" w:hAnsi="Arial" w:cs="Arial"/>
          <w:sz w:val="22"/>
          <w:szCs w:val="22"/>
        </w:rPr>
      </w:pPr>
    </w:p>
    <w:p w14:paraId="098F4B44" w14:textId="788BFA2A" w:rsidR="00904231" w:rsidRPr="00BE3981" w:rsidRDefault="0F178FAE" w:rsidP="0F178FAE">
      <w:pPr>
        <w:pStyle w:val="ListParagraph"/>
        <w:numPr>
          <w:ilvl w:val="0"/>
          <w:numId w:val="29"/>
        </w:numPr>
        <w:spacing w:after="120"/>
        <w:rPr>
          <w:rFonts w:ascii="Arial" w:eastAsia="Arial" w:hAnsi="Arial" w:cs="Arial"/>
          <w:b/>
          <w:bCs/>
          <w:color w:val="365F91" w:themeColor="accent1" w:themeShade="BF"/>
          <w:szCs w:val="28"/>
        </w:rPr>
      </w:pPr>
      <w:r w:rsidRPr="00BE3981">
        <w:rPr>
          <w:rFonts w:ascii="Arial" w:eastAsia="Arial" w:hAnsi="Arial" w:cs="Arial"/>
          <w:b/>
          <w:bCs/>
          <w:color w:val="365F91" w:themeColor="accent1" w:themeShade="BF"/>
          <w:szCs w:val="28"/>
        </w:rPr>
        <w:t>Approval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48"/>
        <w:gridCol w:w="1984"/>
        <w:gridCol w:w="2784"/>
      </w:tblGrid>
      <w:tr w:rsidR="00716BFC" w:rsidRPr="00716BFC" w14:paraId="3F904090" w14:textId="77777777" w:rsidTr="5C61E4D0">
        <w:tc>
          <w:tcPr>
            <w:tcW w:w="4248" w:type="dxa"/>
            <w:shd w:val="clear" w:color="auto" w:fill="D9D9D9" w:themeFill="background1" w:themeFillShade="D9"/>
          </w:tcPr>
          <w:p w14:paraId="26FED20A" w14:textId="77777777" w:rsidR="00716BFC" w:rsidRPr="00716BFC" w:rsidRDefault="00716BFC" w:rsidP="000630D4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4" w:name="_Hlk21006908"/>
            <w:r w:rsidRPr="00716BFC">
              <w:rPr>
                <w:rFonts w:ascii="Arial" w:hAnsi="Arial" w:cs="Arial"/>
                <w:b/>
                <w:sz w:val="22"/>
                <w:szCs w:val="22"/>
              </w:rPr>
              <w:t>Name and function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8CC9AC8" w14:textId="77777777" w:rsidR="00716BFC" w:rsidRPr="00716BFC" w:rsidRDefault="00716BFC" w:rsidP="000630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6BFC">
              <w:rPr>
                <w:rFonts w:ascii="Arial" w:hAnsi="Arial" w:cs="Arial"/>
                <w:b/>
                <w:sz w:val="22"/>
                <w:szCs w:val="22"/>
              </w:rPr>
              <w:t>Date (dd/mm/yyyy)</w:t>
            </w:r>
          </w:p>
        </w:tc>
        <w:tc>
          <w:tcPr>
            <w:tcW w:w="2784" w:type="dxa"/>
            <w:shd w:val="clear" w:color="auto" w:fill="D9D9D9" w:themeFill="background1" w:themeFillShade="D9"/>
          </w:tcPr>
          <w:p w14:paraId="7C5AB9A1" w14:textId="77777777" w:rsidR="00716BFC" w:rsidRPr="00716BFC" w:rsidRDefault="00716BFC" w:rsidP="000630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6BFC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</w:tr>
      <w:tr w:rsidR="00716BFC" w:rsidRPr="00716BFC" w14:paraId="37ECBC8D" w14:textId="77777777" w:rsidTr="5C61E4D0">
        <w:tc>
          <w:tcPr>
            <w:tcW w:w="9016" w:type="dxa"/>
            <w:gridSpan w:val="3"/>
            <w:shd w:val="clear" w:color="auto" w:fill="F2F2F2" w:themeFill="background1" w:themeFillShade="F2"/>
          </w:tcPr>
          <w:p w14:paraId="1C099D85" w14:textId="77777777" w:rsidR="00716BFC" w:rsidRPr="00716BFC" w:rsidRDefault="00716BFC" w:rsidP="000630D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16BFC">
              <w:rPr>
                <w:rFonts w:ascii="Arial" w:hAnsi="Arial" w:cs="Arial"/>
                <w:b/>
                <w:i/>
                <w:sz w:val="22"/>
                <w:szCs w:val="22"/>
              </w:rPr>
              <w:t>Author</w:t>
            </w:r>
          </w:p>
        </w:tc>
      </w:tr>
      <w:tr w:rsidR="00716BFC" w:rsidRPr="00716BFC" w14:paraId="6B0ACDF4" w14:textId="77777777" w:rsidTr="5C61E4D0">
        <w:trPr>
          <w:trHeight w:val="410"/>
        </w:trPr>
        <w:tc>
          <w:tcPr>
            <w:tcW w:w="4248" w:type="dxa"/>
          </w:tcPr>
          <w:p w14:paraId="43F6CCCF" w14:textId="5687AA34" w:rsidR="00716BFC" w:rsidRPr="00716BFC" w:rsidRDefault="5C61E4D0" w:rsidP="5C61E4D0">
            <w:pPr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</w:pPr>
            <w:r w:rsidRPr="5C61E4D0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  <w:t xml:space="preserve">Indicate who wrote the </w:t>
            </w:r>
            <w:proofErr w:type="gramStart"/>
            <w:r w:rsidRPr="5C61E4D0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  <w:t>SOP</w:t>
            </w:r>
            <w:proofErr w:type="gramEnd"/>
          </w:p>
          <w:p w14:paraId="100A40C5" w14:textId="518B6D47" w:rsidR="00716BFC" w:rsidRPr="00716BFC" w:rsidRDefault="00716BFC" w:rsidP="5C61E4D0">
            <w:pPr>
              <w:rPr>
                <w:szCs w:val="24"/>
              </w:rPr>
            </w:pPr>
          </w:p>
        </w:tc>
        <w:tc>
          <w:tcPr>
            <w:tcW w:w="1984" w:type="dxa"/>
          </w:tcPr>
          <w:p w14:paraId="74638D58" w14:textId="77777777" w:rsidR="00716BFC" w:rsidRPr="00716BFC" w:rsidRDefault="00716BFC" w:rsidP="000630D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784" w:type="dxa"/>
          </w:tcPr>
          <w:p w14:paraId="2A32699F" w14:textId="77777777" w:rsidR="00716BFC" w:rsidRPr="00716BFC" w:rsidRDefault="00716BFC" w:rsidP="000630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6BFC" w:rsidRPr="00716BFC" w14:paraId="4CA7F491" w14:textId="77777777" w:rsidTr="5C61E4D0">
        <w:tc>
          <w:tcPr>
            <w:tcW w:w="9016" w:type="dxa"/>
            <w:gridSpan w:val="3"/>
            <w:shd w:val="clear" w:color="auto" w:fill="F2F2F2" w:themeFill="background1" w:themeFillShade="F2"/>
          </w:tcPr>
          <w:p w14:paraId="188BF7A3" w14:textId="77777777" w:rsidR="00716BFC" w:rsidRPr="00716BFC" w:rsidRDefault="00716BFC" w:rsidP="000630D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16BFC">
              <w:rPr>
                <w:rFonts w:ascii="Arial" w:hAnsi="Arial" w:cs="Arial"/>
                <w:b/>
                <w:i/>
                <w:sz w:val="22"/>
                <w:szCs w:val="22"/>
              </w:rPr>
              <w:t>Review</w:t>
            </w:r>
          </w:p>
        </w:tc>
      </w:tr>
      <w:tr w:rsidR="00716BFC" w:rsidRPr="00716BFC" w14:paraId="65EDE003" w14:textId="77777777" w:rsidTr="5C61E4D0">
        <w:trPr>
          <w:trHeight w:val="480"/>
        </w:trPr>
        <w:tc>
          <w:tcPr>
            <w:tcW w:w="4248" w:type="dxa"/>
          </w:tcPr>
          <w:p w14:paraId="3511121D" w14:textId="4E514607" w:rsidR="5C61E4D0" w:rsidRDefault="5C61E4D0" w:rsidP="5C61E4D0">
            <w:pPr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</w:pPr>
            <w:r w:rsidRPr="5C61E4D0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  <w:t>Indicate WP team members who reviewed (if applicable)</w:t>
            </w:r>
          </w:p>
          <w:p w14:paraId="3DFA2FB5" w14:textId="77777777" w:rsidR="00716BFC" w:rsidRPr="00716BFC" w:rsidRDefault="00716BFC" w:rsidP="000630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957FCF" w14:textId="77777777" w:rsidR="00716BFC" w:rsidRPr="00716BFC" w:rsidRDefault="00716BFC" w:rsidP="00716B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5870E34" w14:textId="743E9C00" w:rsidR="00716BFC" w:rsidRPr="00716BFC" w:rsidRDefault="5C61E4D0" w:rsidP="5C61E4D0">
            <w:pPr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</w:pPr>
            <w:r w:rsidRPr="5C61E4D0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  <w:t>Date of review</w:t>
            </w:r>
          </w:p>
          <w:p w14:paraId="7A551464" w14:textId="5906D857" w:rsidR="00716BFC" w:rsidRPr="00716BFC" w:rsidRDefault="00716BFC" w:rsidP="5C61E4D0">
            <w:pPr>
              <w:rPr>
                <w:szCs w:val="24"/>
              </w:rPr>
            </w:pPr>
          </w:p>
        </w:tc>
        <w:tc>
          <w:tcPr>
            <w:tcW w:w="2784" w:type="dxa"/>
          </w:tcPr>
          <w:p w14:paraId="2CFC4B9F" w14:textId="77777777" w:rsidR="00716BFC" w:rsidRPr="00716BFC" w:rsidRDefault="00716BFC" w:rsidP="000630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6BFC" w:rsidRPr="00716BFC" w14:paraId="30018628" w14:textId="77777777" w:rsidTr="5C61E4D0">
        <w:trPr>
          <w:trHeight w:val="267"/>
        </w:trPr>
        <w:tc>
          <w:tcPr>
            <w:tcW w:w="9016" w:type="dxa"/>
            <w:gridSpan w:val="3"/>
            <w:shd w:val="clear" w:color="auto" w:fill="F2F2F2" w:themeFill="background1" w:themeFillShade="F2"/>
          </w:tcPr>
          <w:p w14:paraId="71B7B757" w14:textId="77777777" w:rsidR="00716BFC" w:rsidRPr="00716BFC" w:rsidRDefault="00716BFC" w:rsidP="000630D4">
            <w:pPr>
              <w:rPr>
                <w:rFonts w:ascii="Arial" w:hAnsi="Arial" w:cs="Arial"/>
                <w:sz w:val="22"/>
                <w:szCs w:val="22"/>
              </w:rPr>
            </w:pPr>
            <w:r w:rsidRPr="00716BFC">
              <w:rPr>
                <w:rFonts w:ascii="Arial" w:hAnsi="Arial" w:cs="Arial"/>
                <w:b/>
                <w:i/>
                <w:sz w:val="22"/>
                <w:szCs w:val="22"/>
              </w:rPr>
              <w:t>Approval</w:t>
            </w:r>
          </w:p>
        </w:tc>
      </w:tr>
      <w:tr w:rsidR="00716BFC" w:rsidRPr="00716BFC" w14:paraId="0AB03BFB" w14:textId="77777777" w:rsidTr="5C61E4D0">
        <w:trPr>
          <w:trHeight w:val="376"/>
        </w:trPr>
        <w:tc>
          <w:tcPr>
            <w:tcW w:w="4248" w:type="dxa"/>
          </w:tcPr>
          <w:p w14:paraId="1C29D2D0" w14:textId="226067AA" w:rsidR="00716BFC" w:rsidRPr="00716BFC" w:rsidRDefault="5C61E4D0" w:rsidP="5C61E4D0">
            <w:pPr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</w:pPr>
            <w:r w:rsidRPr="5C61E4D0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  <w:t xml:space="preserve">Indicate WP Lead/Co-lead(s) who </w:t>
            </w:r>
            <w:proofErr w:type="gramStart"/>
            <w:r w:rsidRPr="5C61E4D0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  <w:t>approved</w:t>
            </w:r>
            <w:proofErr w:type="gramEnd"/>
          </w:p>
          <w:p w14:paraId="7B47F625" w14:textId="298AC27B" w:rsidR="00716BFC" w:rsidRPr="00716BFC" w:rsidRDefault="00716BFC" w:rsidP="5C61E4D0">
            <w:pPr>
              <w:rPr>
                <w:szCs w:val="24"/>
              </w:rPr>
            </w:pPr>
          </w:p>
        </w:tc>
        <w:tc>
          <w:tcPr>
            <w:tcW w:w="1984" w:type="dxa"/>
          </w:tcPr>
          <w:p w14:paraId="0F649A9E" w14:textId="1E5B1AF2" w:rsidR="00716BFC" w:rsidRPr="00716BFC" w:rsidRDefault="5C61E4D0" w:rsidP="5C61E4D0">
            <w:pPr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</w:pPr>
            <w:r w:rsidRPr="5C61E4D0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  <w:t>Date of approval</w:t>
            </w:r>
          </w:p>
          <w:p w14:paraId="12BADC29" w14:textId="4CDB4CB9" w:rsidR="00716BFC" w:rsidRPr="00716BFC" w:rsidRDefault="00716BFC" w:rsidP="5C61E4D0">
            <w:pPr>
              <w:rPr>
                <w:szCs w:val="24"/>
              </w:rPr>
            </w:pPr>
          </w:p>
        </w:tc>
        <w:tc>
          <w:tcPr>
            <w:tcW w:w="2784" w:type="dxa"/>
          </w:tcPr>
          <w:p w14:paraId="259CC7F8" w14:textId="77777777" w:rsidR="00716BFC" w:rsidRPr="00716BFC" w:rsidRDefault="00716BFC" w:rsidP="000630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4"/>
    </w:tbl>
    <w:p w14:paraId="0C6C775E" w14:textId="77777777" w:rsidR="00716BFC" w:rsidRPr="00716BFC" w:rsidRDefault="00716BFC" w:rsidP="0F178FAE">
      <w:pPr>
        <w:rPr>
          <w:rFonts w:ascii="Arial" w:eastAsia="Arial" w:hAnsi="Arial" w:cs="Arial"/>
          <w:sz w:val="22"/>
          <w:szCs w:val="22"/>
        </w:rPr>
      </w:pPr>
    </w:p>
    <w:sectPr w:rsidR="00716BFC" w:rsidRPr="00716BFC" w:rsidSect="000A5683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111D" w14:textId="77777777" w:rsidR="00BA3794" w:rsidRDefault="00BA3794" w:rsidP="00082D86">
      <w:r>
        <w:separator/>
      </w:r>
    </w:p>
  </w:endnote>
  <w:endnote w:type="continuationSeparator" w:id="0">
    <w:p w14:paraId="645830C3" w14:textId="77777777" w:rsidR="00BA3794" w:rsidRDefault="00BA3794" w:rsidP="00082D86">
      <w:r>
        <w:continuationSeparator/>
      </w:r>
    </w:p>
  </w:endnote>
  <w:endnote w:type="continuationNotice" w:id="1">
    <w:p w14:paraId="722A00EF" w14:textId="77777777" w:rsidR="00BA3794" w:rsidRDefault="00BA3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03D0" w14:textId="14C9249E" w:rsidR="5C61E4D0" w:rsidRDefault="00020B77" w:rsidP="5C61E4D0">
    <w:pPr>
      <w:pStyle w:val="Footer"/>
      <w:rPr>
        <w:szCs w:val="24"/>
      </w:rPr>
    </w:pPr>
    <w:r>
      <w:rPr>
        <w:noProof/>
      </w:rPr>
      <w:drawing>
        <wp:inline distT="0" distB="0" distL="0" distR="0" wp14:anchorId="038E85BD" wp14:editId="0DAD49F4">
          <wp:extent cx="838200" cy="295275"/>
          <wp:effectExtent l="0" t="0" r="0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88AC" w14:textId="77777777" w:rsidR="00BA3794" w:rsidRDefault="00BA3794" w:rsidP="00082D86">
      <w:r>
        <w:separator/>
      </w:r>
    </w:p>
  </w:footnote>
  <w:footnote w:type="continuationSeparator" w:id="0">
    <w:p w14:paraId="3804AFB4" w14:textId="77777777" w:rsidR="00BA3794" w:rsidRDefault="00BA3794" w:rsidP="00082D86">
      <w:r>
        <w:continuationSeparator/>
      </w:r>
    </w:p>
  </w:footnote>
  <w:footnote w:type="continuationNotice" w:id="1">
    <w:p w14:paraId="62C5A25B" w14:textId="77777777" w:rsidR="00BA3794" w:rsidRDefault="00BA37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40" w:type="dxa"/>
      <w:tblInd w:w="-289" w:type="dxa"/>
      <w:tblLook w:val="04A0" w:firstRow="1" w:lastRow="0" w:firstColumn="1" w:lastColumn="0" w:noHBand="0" w:noVBand="1"/>
    </w:tblPr>
    <w:tblGrid>
      <w:gridCol w:w="9640"/>
    </w:tblGrid>
    <w:tr w:rsidR="00893F47" w:rsidRPr="00FE4E6E" w14:paraId="203DB85C" w14:textId="77777777" w:rsidTr="5C61E4D0">
      <w:trPr>
        <w:trHeight w:val="268"/>
      </w:trPr>
      <w:tc>
        <w:tcPr>
          <w:tcW w:w="9640" w:type="dxa"/>
        </w:tcPr>
        <w:p w14:paraId="7BC06DB5" w14:textId="049B6742" w:rsidR="00893F47" w:rsidRPr="004964FC" w:rsidRDefault="5C61E4D0" w:rsidP="77CBCA34">
          <w:pPr>
            <w:spacing w:before="10"/>
            <w:ind w:left="20"/>
            <w:jc w:val="both"/>
            <w:rPr>
              <w:rFonts w:ascii="Arial" w:hAnsi="Arial" w:cs="Arial"/>
              <w:sz w:val="22"/>
              <w:szCs w:val="22"/>
              <w:lang w:val="en-US"/>
            </w:rPr>
          </w:pPr>
          <w:r w:rsidRPr="5C61E4D0">
            <w:rPr>
              <w:rFonts w:ascii="Arial" w:hAnsi="Arial" w:cs="Arial"/>
              <w:b/>
              <w:bCs/>
              <w:lang w:val="en-US"/>
            </w:rPr>
            <w:t>SOP-WP3-12-Database Lock / Unlock-v2.0-EN-24JUN2022</w:t>
          </w:r>
          <w:r w:rsidR="00893F47">
            <w:tab/>
          </w:r>
          <w:r w:rsidR="00893F47">
            <w:tab/>
          </w:r>
          <w:r w:rsidRPr="5C61E4D0">
            <w:rPr>
              <w:rFonts w:ascii="Arial" w:hAnsi="Arial" w:cs="Arial"/>
              <w:lang w:val="en-US"/>
            </w:rPr>
            <w:t xml:space="preserve">Page </w:t>
          </w:r>
          <w:r w:rsidR="00893F47" w:rsidRPr="5C61E4D0">
            <w:rPr>
              <w:rFonts w:ascii="Arial" w:hAnsi="Arial" w:cs="Arial"/>
              <w:b/>
              <w:bCs/>
              <w:lang w:val="en-US"/>
            </w:rPr>
            <w:fldChar w:fldCharType="begin"/>
          </w:r>
          <w:r w:rsidR="00893F47" w:rsidRPr="5C61E4D0">
            <w:rPr>
              <w:rFonts w:ascii="Arial" w:hAnsi="Arial" w:cs="Arial"/>
              <w:b/>
              <w:bCs/>
              <w:lang w:val="en-US"/>
            </w:rPr>
            <w:instrText xml:space="preserve"> PAGE  \* Arabic  \* MERGEFORMAT </w:instrText>
          </w:r>
          <w:r w:rsidR="00893F47" w:rsidRPr="5C61E4D0">
            <w:rPr>
              <w:rFonts w:ascii="Arial" w:hAnsi="Arial" w:cs="Arial"/>
              <w:b/>
              <w:bCs/>
              <w:lang w:val="nl-BE"/>
            </w:rPr>
            <w:fldChar w:fldCharType="separate"/>
          </w:r>
          <w:r w:rsidRPr="5C61E4D0">
            <w:rPr>
              <w:rFonts w:ascii="Arial" w:hAnsi="Arial" w:cs="Arial"/>
              <w:b/>
              <w:bCs/>
              <w:lang w:val="en-US"/>
            </w:rPr>
            <w:t>1</w:t>
          </w:r>
          <w:r w:rsidR="00893F47" w:rsidRPr="5C61E4D0">
            <w:rPr>
              <w:rFonts w:ascii="Arial" w:hAnsi="Arial" w:cs="Arial"/>
              <w:b/>
              <w:bCs/>
              <w:lang w:val="en-US"/>
            </w:rPr>
            <w:fldChar w:fldCharType="end"/>
          </w:r>
          <w:r w:rsidRPr="5C61E4D0">
            <w:rPr>
              <w:rFonts w:ascii="Arial" w:hAnsi="Arial" w:cs="Arial"/>
              <w:lang w:val="en-US"/>
            </w:rPr>
            <w:t xml:space="preserve"> of </w:t>
          </w:r>
          <w:r w:rsidR="00893F47" w:rsidRPr="5C61E4D0">
            <w:rPr>
              <w:rFonts w:ascii="Arial" w:hAnsi="Arial" w:cs="Arial"/>
            </w:rPr>
            <w:fldChar w:fldCharType="begin"/>
          </w:r>
          <w:r w:rsidR="00893F47" w:rsidRPr="5C61E4D0">
            <w:rPr>
              <w:rFonts w:ascii="Arial" w:hAnsi="Arial" w:cs="Arial"/>
              <w:lang w:val="en-US"/>
            </w:rPr>
            <w:instrText xml:space="preserve"> NUMPAGES  \* Arabic  \* MERGEFORMAT </w:instrText>
          </w:r>
          <w:r w:rsidR="00893F47" w:rsidRPr="5C61E4D0">
            <w:rPr>
              <w:rFonts w:ascii="Arial" w:hAnsi="Arial" w:cs="Arial"/>
            </w:rPr>
            <w:fldChar w:fldCharType="separate"/>
          </w:r>
          <w:r w:rsidRPr="5C61E4D0">
            <w:rPr>
              <w:rFonts w:ascii="Arial" w:hAnsi="Arial" w:cs="Arial"/>
            </w:rPr>
            <w:t>4</w:t>
          </w:r>
          <w:r w:rsidR="00893F47" w:rsidRPr="5C61E4D0">
            <w:rPr>
              <w:rFonts w:ascii="Arial" w:hAnsi="Arial" w:cs="Arial"/>
            </w:rPr>
            <w:fldChar w:fldCharType="end"/>
          </w:r>
          <w:r w:rsidRPr="5C61E4D0">
            <w:rPr>
              <w:rFonts w:ascii="Arial" w:hAnsi="Arial" w:cs="Arial"/>
              <w:lang w:val="en-US"/>
            </w:rPr>
            <w:t xml:space="preserve">                                                         </w:t>
          </w:r>
        </w:p>
      </w:tc>
    </w:tr>
  </w:tbl>
  <w:p w14:paraId="7AD661C8" w14:textId="77777777" w:rsidR="00893F47" w:rsidRPr="004964FC" w:rsidRDefault="00893F47">
    <w:pPr>
      <w:pStyle w:val="Header"/>
      <w:rPr>
        <w:rFonts w:asciiTheme="minorHAnsi" w:hAnsiTheme="minorHAnsi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320"/>
        </w:tabs>
        <w:ind w:left="320" w:hanging="396"/>
      </w:pPr>
      <w:rPr>
        <w:rFonts w:ascii="Symbol" w:hAnsi="Symbol"/>
      </w:rPr>
    </w:lvl>
  </w:abstractNum>
  <w:abstractNum w:abstractNumId="1" w15:restartNumberingAfterBreak="0">
    <w:nsid w:val="09871FA9"/>
    <w:multiLevelType w:val="hybridMultilevel"/>
    <w:tmpl w:val="B9CECD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65979"/>
    <w:multiLevelType w:val="hybridMultilevel"/>
    <w:tmpl w:val="6570F0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B45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7A7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D6B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861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9E3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666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EB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0B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E1E10"/>
    <w:multiLevelType w:val="hybridMultilevel"/>
    <w:tmpl w:val="163C49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11543"/>
    <w:multiLevelType w:val="hybridMultilevel"/>
    <w:tmpl w:val="E44CE8BC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E2C14"/>
    <w:multiLevelType w:val="hybridMultilevel"/>
    <w:tmpl w:val="59E4FE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574CF"/>
    <w:multiLevelType w:val="hybridMultilevel"/>
    <w:tmpl w:val="F8A0BE7C"/>
    <w:lvl w:ilvl="0" w:tplc="D67A86A6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sz w:val="20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902B03"/>
    <w:multiLevelType w:val="hybridMultilevel"/>
    <w:tmpl w:val="AEA0AB3C"/>
    <w:lvl w:ilvl="0" w:tplc="9DF2CC2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03B28"/>
    <w:multiLevelType w:val="hybridMultilevel"/>
    <w:tmpl w:val="5894C3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828A2"/>
    <w:multiLevelType w:val="hybridMultilevel"/>
    <w:tmpl w:val="F8A21ED4"/>
    <w:lvl w:ilvl="0" w:tplc="F7B2E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08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24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29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CB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1E7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2C8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ED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CC9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27DE8"/>
    <w:multiLevelType w:val="hybridMultilevel"/>
    <w:tmpl w:val="288AB1F4"/>
    <w:lvl w:ilvl="0" w:tplc="65DE50D0">
      <w:start w:val="1"/>
      <w:numFmt w:val="decimal"/>
      <w:lvlText w:val="%1."/>
      <w:lvlJc w:val="left"/>
      <w:pPr>
        <w:ind w:left="720" w:hanging="360"/>
      </w:pPr>
    </w:lvl>
    <w:lvl w:ilvl="1" w:tplc="D0E21EE0">
      <w:start w:val="1"/>
      <w:numFmt w:val="lowerLetter"/>
      <w:lvlText w:val="%2."/>
      <w:lvlJc w:val="left"/>
      <w:pPr>
        <w:ind w:left="1440" w:hanging="360"/>
      </w:pPr>
    </w:lvl>
    <w:lvl w:ilvl="2" w:tplc="C448A8F6">
      <w:start w:val="1"/>
      <w:numFmt w:val="lowerRoman"/>
      <w:lvlText w:val="%3."/>
      <w:lvlJc w:val="right"/>
      <w:pPr>
        <w:ind w:left="2160" w:hanging="180"/>
      </w:pPr>
    </w:lvl>
    <w:lvl w:ilvl="3" w:tplc="89562902">
      <w:start w:val="1"/>
      <w:numFmt w:val="decimal"/>
      <w:lvlText w:val="%4."/>
      <w:lvlJc w:val="left"/>
      <w:pPr>
        <w:ind w:left="2880" w:hanging="360"/>
      </w:pPr>
    </w:lvl>
    <w:lvl w:ilvl="4" w:tplc="98A09C3A">
      <w:start w:val="1"/>
      <w:numFmt w:val="lowerLetter"/>
      <w:lvlText w:val="%5."/>
      <w:lvlJc w:val="left"/>
      <w:pPr>
        <w:ind w:left="3600" w:hanging="360"/>
      </w:pPr>
    </w:lvl>
    <w:lvl w:ilvl="5" w:tplc="DFFC4276">
      <w:start w:val="1"/>
      <w:numFmt w:val="lowerRoman"/>
      <w:lvlText w:val="%6."/>
      <w:lvlJc w:val="right"/>
      <w:pPr>
        <w:ind w:left="4320" w:hanging="180"/>
      </w:pPr>
    </w:lvl>
    <w:lvl w:ilvl="6" w:tplc="266C5A94">
      <w:start w:val="1"/>
      <w:numFmt w:val="decimal"/>
      <w:lvlText w:val="%7."/>
      <w:lvlJc w:val="left"/>
      <w:pPr>
        <w:ind w:left="5040" w:hanging="360"/>
      </w:pPr>
    </w:lvl>
    <w:lvl w:ilvl="7" w:tplc="77D22B5A">
      <w:start w:val="1"/>
      <w:numFmt w:val="lowerLetter"/>
      <w:lvlText w:val="%8."/>
      <w:lvlJc w:val="left"/>
      <w:pPr>
        <w:ind w:left="5760" w:hanging="360"/>
      </w:pPr>
    </w:lvl>
    <w:lvl w:ilvl="8" w:tplc="92FA25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C715E"/>
    <w:multiLevelType w:val="multilevel"/>
    <w:tmpl w:val="B2168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3FD91D9D"/>
    <w:multiLevelType w:val="hybridMultilevel"/>
    <w:tmpl w:val="D2B02C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F644B"/>
    <w:multiLevelType w:val="hybridMultilevel"/>
    <w:tmpl w:val="D33078B6"/>
    <w:lvl w:ilvl="0" w:tplc="00000003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B5286"/>
    <w:multiLevelType w:val="hybridMultilevel"/>
    <w:tmpl w:val="12EAFE8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85C349C">
      <w:start w:val="6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A7C36CB"/>
    <w:multiLevelType w:val="multilevel"/>
    <w:tmpl w:val="B3F68B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A903EF4"/>
    <w:multiLevelType w:val="hybridMultilevel"/>
    <w:tmpl w:val="BCC0BBC6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222" w:hanging="360"/>
      </w:pPr>
    </w:lvl>
    <w:lvl w:ilvl="2" w:tplc="0813001B" w:tentative="1">
      <w:start w:val="1"/>
      <w:numFmt w:val="lowerRoman"/>
      <w:lvlText w:val="%3."/>
      <w:lvlJc w:val="right"/>
      <w:pPr>
        <w:ind w:left="1942" w:hanging="180"/>
      </w:pPr>
    </w:lvl>
    <w:lvl w:ilvl="3" w:tplc="0813000F" w:tentative="1">
      <w:start w:val="1"/>
      <w:numFmt w:val="decimal"/>
      <w:lvlText w:val="%4."/>
      <w:lvlJc w:val="left"/>
      <w:pPr>
        <w:ind w:left="2662" w:hanging="360"/>
      </w:pPr>
    </w:lvl>
    <w:lvl w:ilvl="4" w:tplc="08130019" w:tentative="1">
      <w:start w:val="1"/>
      <w:numFmt w:val="lowerLetter"/>
      <w:lvlText w:val="%5."/>
      <w:lvlJc w:val="left"/>
      <w:pPr>
        <w:ind w:left="3382" w:hanging="360"/>
      </w:pPr>
    </w:lvl>
    <w:lvl w:ilvl="5" w:tplc="0813001B" w:tentative="1">
      <w:start w:val="1"/>
      <w:numFmt w:val="lowerRoman"/>
      <w:lvlText w:val="%6."/>
      <w:lvlJc w:val="right"/>
      <w:pPr>
        <w:ind w:left="4102" w:hanging="180"/>
      </w:pPr>
    </w:lvl>
    <w:lvl w:ilvl="6" w:tplc="0813000F" w:tentative="1">
      <w:start w:val="1"/>
      <w:numFmt w:val="decimal"/>
      <w:lvlText w:val="%7."/>
      <w:lvlJc w:val="left"/>
      <w:pPr>
        <w:ind w:left="4822" w:hanging="360"/>
      </w:pPr>
    </w:lvl>
    <w:lvl w:ilvl="7" w:tplc="08130019" w:tentative="1">
      <w:start w:val="1"/>
      <w:numFmt w:val="lowerLetter"/>
      <w:lvlText w:val="%8."/>
      <w:lvlJc w:val="left"/>
      <w:pPr>
        <w:ind w:left="5542" w:hanging="360"/>
      </w:pPr>
    </w:lvl>
    <w:lvl w:ilvl="8" w:tplc="08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5962828"/>
    <w:multiLevelType w:val="hybridMultilevel"/>
    <w:tmpl w:val="83D61F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E2838"/>
    <w:multiLevelType w:val="hybridMultilevel"/>
    <w:tmpl w:val="32AE8E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C41BE"/>
    <w:multiLevelType w:val="hybridMultilevel"/>
    <w:tmpl w:val="9C2A97D6"/>
    <w:lvl w:ilvl="0" w:tplc="D6FC3BEE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  <w:sz w:val="24"/>
      </w:rPr>
    </w:lvl>
    <w:lvl w:ilvl="1" w:tplc="4C060C1A">
      <w:start w:val="1"/>
      <w:numFmt w:val="lowerLetter"/>
      <w:lvlText w:val="%2."/>
      <w:lvlJc w:val="left"/>
      <w:pPr>
        <w:ind w:left="1440" w:hanging="360"/>
      </w:pPr>
    </w:lvl>
    <w:lvl w:ilvl="2" w:tplc="A660289E">
      <w:start w:val="1"/>
      <w:numFmt w:val="lowerRoman"/>
      <w:lvlText w:val="%3."/>
      <w:lvlJc w:val="right"/>
      <w:pPr>
        <w:ind w:left="2160" w:hanging="180"/>
      </w:pPr>
    </w:lvl>
    <w:lvl w:ilvl="3" w:tplc="9D0086F4">
      <w:start w:val="1"/>
      <w:numFmt w:val="decimal"/>
      <w:lvlText w:val="%4."/>
      <w:lvlJc w:val="left"/>
      <w:pPr>
        <w:ind w:left="2880" w:hanging="360"/>
      </w:pPr>
    </w:lvl>
    <w:lvl w:ilvl="4" w:tplc="BEC87F0A">
      <w:start w:val="1"/>
      <w:numFmt w:val="lowerLetter"/>
      <w:lvlText w:val="%5."/>
      <w:lvlJc w:val="left"/>
      <w:pPr>
        <w:ind w:left="3600" w:hanging="360"/>
      </w:pPr>
    </w:lvl>
    <w:lvl w:ilvl="5" w:tplc="3D2C112A">
      <w:start w:val="1"/>
      <w:numFmt w:val="lowerRoman"/>
      <w:lvlText w:val="%6."/>
      <w:lvlJc w:val="right"/>
      <w:pPr>
        <w:ind w:left="4320" w:hanging="180"/>
      </w:pPr>
    </w:lvl>
    <w:lvl w:ilvl="6" w:tplc="FB7C4748">
      <w:start w:val="1"/>
      <w:numFmt w:val="decimal"/>
      <w:lvlText w:val="%7."/>
      <w:lvlJc w:val="left"/>
      <w:pPr>
        <w:ind w:left="5040" w:hanging="360"/>
      </w:pPr>
    </w:lvl>
    <w:lvl w:ilvl="7" w:tplc="16341FA2">
      <w:start w:val="1"/>
      <w:numFmt w:val="lowerLetter"/>
      <w:lvlText w:val="%8."/>
      <w:lvlJc w:val="left"/>
      <w:pPr>
        <w:ind w:left="5760" w:hanging="360"/>
      </w:pPr>
    </w:lvl>
    <w:lvl w:ilvl="8" w:tplc="CBE0FA6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D770A"/>
    <w:multiLevelType w:val="hybridMultilevel"/>
    <w:tmpl w:val="180AAF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810CC"/>
    <w:multiLevelType w:val="hybridMultilevel"/>
    <w:tmpl w:val="D79403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06008"/>
    <w:multiLevelType w:val="multilevel"/>
    <w:tmpl w:val="A2089432"/>
    <w:lvl w:ilvl="0">
      <w:start w:val="4"/>
      <w:numFmt w:val="decimal"/>
      <w:suff w:val="space"/>
      <w:lvlText w:val="%1."/>
      <w:lvlJc w:val="left"/>
      <w:pPr>
        <w:ind w:left="456" w:hanging="456"/>
      </w:pPr>
      <w:rPr>
        <w:rFonts w:ascii="Arial" w:eastAsia="Arial" w:hAnsi="Arial" w:cs="Arial" w:hint="default"/>
        <w:b/>
        <w:color w:val="365F91" w:themeColor="accent1" w:themeShade="BF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ascii="Arial" w:eastAsia="Arial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eastAsia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eastAsia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eastAsia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eastAsia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eastAsia="Arial" w:hAnsi="Arial" w:cs="Arial" w:hint="default"/>
      </w:rPr>
    </w:lvl>
  </w:abstractNum>
  <w:abstractNum w:abstractNumId="23" w15:restartNumberingAfterBreak="0">
    <w:nsid w:val="6AD07A04"/>
    <w:multiLevelType w:val="hybridMultilevel"/>
    <w:tmpl w:val="9AD6ADAA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AD37254"/>
    <w:multiLevelType w:val="hybridMultilevel"/>
    <w:tmpl w:val="C61EF5B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74EDC"/>
    <w:multiLevelType w:val="multilevel"/>
    <w:tmpl w:val="249015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C79124E"/>
    <w:multiLevelType w:val="hybridMultilevel"/>
    <w:tmpl w:val="D80265C6"/>
    <w:lvl w:ilvl="0" w:tplc="EEA2682A">
      <w:start w:val="1"/>
      <w:numFmt w:val="decimal"/>
      <w:lvlText w:val="%1."/>
      <w:lvlJc w:val="left"/>
      <w:pPr>
        <w:ind w:left="720" w:hanging="360"/>
      </w:pPr>
    </w:lvl>
    <w:lvl w:ilvl="1" w:tplc="7D9AFC56">
      <w:start w:val="1"/>
      <w:numFmt w:val="lowerLetter"/>
      <w:lvlText w:val="%2."/>
      <w:lvlJc w:val="left"/>
      <w:pPr>
        <w:ind w:left="1440" w:hanging="360"/>
      </w:pPr>
    </w:lvl>
    <w:lvl w:ilvl="2" w:tplc="2A541CC0">
      <w:start w:val="1"/>
      <w:numFmt w:val="lowerRoman"/>
      <w:lvlText w:val="%3."/>
      <w:lvlJc w:val="right"/>
      <w:pPr>
        <w:ind w:left="2160" w:hanging="180"/>
      </w:pPr>
    </w:lvl>
    <w:lvl w:ilvl="3" w:tplc="59F0C824">
      <w:start w:val="1"/>
      <w:numFmt w:val="decimal"/>
      <w:lvlText w:val="%4."/>
      <w:lvlJc w:val="left"/>
      <w:pPr>
        <w:ind w:left="2880" w:hanging="360"/>
      </w:pPr>
    </w:lvl>
    <w:lvl w:ilvl="4" w:tplc="9488B464">
      <w:start w:val="1"/>
      <w:numFmt w:val="lowerLetter"/>
      <w:lvlText w:val="%5."/>
      <w:lvlJc w:val="left"/>
      <w:pPr>
        <w:ind w:left="3600" w:hanging="360"/>
      </w:pPr>
    </w:lvl>
    <w:lvl w:ilvl="5" w:tplc="DF3CAFD2">
      <w:start w:val="1"/>
      <w:numFmt w:val="lowerRoman"/>
      <w:lvlText w:val="%6."/>
      <w:lvlJc w:val="right"/>
      <w:pPr>
        <w:ind w:left="4320" w:hanging="180"/>
      </w:pPr>
    </w:lvl>
    <w:lvl w:ilvl="6" w:tplc="9EC472C0">
      <w:start w:val="1"/>
      <w:numFmt w:val="decimal"/>
      <w:lvlText w:val="%7."/>
      <w:lvlJc w:val="left"/>
      <w:pPr>
        <w:ind w:left="5040" w:hanging="360"/>
      </w:pPr>
    </w:lvl>
    <w:lvl w:ilvl="7" w:tplc="CBDC6F7E">
      <w:start w:val="1"/>
      <w:numFmt w:val="lowerLetter"/>
      <w:lvlText w:val="%8."/>
      <w:lvlJc w:val="left"/>
      <w:pPr>
        <w:ind w:left="5760" w:hanging="360"/>
      </w:pPr>
    </w:lvl>
    <w:lvl w:ilvl="8" w:tplc="9970F8F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34283"/>
    <w:multiLevelType w:val="hybridMultilevel"/>
    <w:tmpl w:val="5DC020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421534">
    <w:abstractNumId w:val="9"/>
  </w:num>
  <w:num w:numId="2" w16cid:durableId="262226500">
    <w:abstractNumId w:val="2"/>
  </w:num>
  <w:num w:numId="3" w16cid:durableId="579868502">
    <w:abstractNumId w:val="11"/>
  </w:num>
  <w:num w:numId="4" w16cid:durableId="1117024654">
    <w:abstractNumId w:val="10"/>
  </w:num>
  <w:num w:numId="5" w16cid:durableId="507327870">
    <w:abstractNumId w:val="26"/>
  </w:num>
  <w:num w:numId="6" w16cid:durableId="160170936">
    <w:abstractNumId w:val="19"/>
  </w:num>
  <w:num w:numId="7" w16cid:durableId="90401135">
    <w:abstractNumId w:val="1"/>
  </w:num>
  <w:num w:numId="8" w16cid:durableId="1164316776">
    <w:abstractNumId w:val="18"/>
  </w:num>
  <w:num w:numId="9" w16cid:durableId="449786360">
    <w:abstractNumId w:val="27"/>
  </w:num>
  <w:num w:numId="10" w16cid:durableId="1560361875">
    <w:abstractNumId w:val="5"/>
  </w:num>
  <w:num w:numId="11" w16cid:durableId="982539218">
    <w:abstractNumId w:val="12"/>
  </w:num>
  <w:num w:numId="12" w16cid:durableId="632055260">
    <w:abstractNumId w:val="7"/>
  </w:num>
  <w:num w:numId="13" w16cid:durableId="1368288582">
    <w:abstractNumId w:val="20"/>
  </w:num>
  <w:num w:numId="14" w16cid:durableId="2064713483">
    <w:abstractNumId w:val="17"/>
  </w:num>
  <w:num w:numId="15" w16cid:durableId="4736434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1355837">
    <w:abstractNumId w:val="8"/>
  </w:num>
  <w:num w:numId="17" w16cid:durableId="450131558">
    <w:abstractNumId w:val="4"/>
  </w:num>
  <w:num w:numId="18" w16cid:durableId="2012416433">
    <w:abstractNumId w:val="0"/>
  </w:num>
  <w:num w:numId="19" w16cid:durableId="2140687144">
    <w:abstractNumId w:val="24"/>
  </w:num>
  <w:num w:numId="20" w16cid:durableId="2091921558">
    <w:abstractNumId w:val="16"/>
  </w:num>
  <w:num w:numId="21" w16cid:durableId="1677461827">
    <w:abstractNumId w:val="13"/>
  </w:num>
  <w:num w:numId="22" w16cid:durableId="243343829">
    <w:abstractNumId w:val="25"/>
  </w:num>
  <w:num w:numId="23" w16cid:durableId="1593396251">
    <w:abstractNumId w:val="13"/>
  </w:num>
  <w:num w:numId="24" w16cid:durableId="1714698080">
    <w:abstractNumId w:val="21"/>
  </w:num>
  <w:num w:numId="25" w16cid:durableId="1798908299">
    <w:abstractNumId w:val="3"/>
  </w:num>
  <w:num w:numId="26" w16cid:durableId="1187905570">
    <w:abstractNumId w:val="15"/>
  </w:num>
  <w:num w:numId="27" w16cid:durableId="540869466">
    <w:abstractNumId w:val="14"/>
  </w:num>
  <w:num w:numId="28" w16cid:durableId="1676110601">
    <w:abstractNumId w:val="23"/>
  </w:num>
  <w:num w:numId="29" w16cid:durableId="20556132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53"/>
    <w:rsid w:val="00001A96"/>
    <w:rsid w:val="00006D60"/>
    <w:rsid w:val="00007DCC"/>
    <w:rsid w:val="00020B77"/>
    <w:rsid w:val="00024088"/>
    <w:rsid w:val="00025D3F"/>
    <w:rsid w:val="0003267B"/>
    <w:rsid w:val="00033259"/>
    <w:rsid w:val="00034318"/>
    <w:rsid w:val="00036A4C"/>
    <w:rsid w:val="000372A6"/>
    <w:rsid w:val="000416A5"/>
    <w:rsid w:val="00050381"/>
    <w:rsid w:val="00054058"/>
    <w:rsid w:val="000560AF"/>
    <w:rsid w:val="000579F9"/>
    <w:rsid w:val="00067084"/>
    <w:rsid w:val="00070413"/>
    <w:rsid w:val="000752D0"/>
    <w:rsid w:val="00080BE5"/>
    <w:rsid w:val="00082D86"/>
    <w:rsid w:val="00087BA8"/>
    <w:rsid w:val="000A37BB"/>
    <w:rsid w:val="000A5683"/>
    <w:rsid w:val="000B1306"/>
    <w:rsid w:val="000B3C1F"/>
    <w:rsid w:val="000C0ED7"/>
    <w:rsid w:val="000D6435"/>
    <w:rsid w:val="000E4731"/>
    <w:rsid w:val="00102A67"/>
    <w:rsid w:val="00110D0E"/>
    <w:rsid w:val="00126A3C"/>
    <w:rsid w:val="00132FBA"/>
    <w:rsid w:val="0013463F"/>
    <w:rsid w:val="001352B1"/>
    <w:rsid w:val="00137F6C"/>
    <w:rsid w:val="00140E9B"/>
    <w:rsid w:val="00142DFC"/>
    <w:rsid w:val="00143789"/>
    <w:rsid w:val="00154449"/>
    <w:rsid w:val="001547E8"/>
    <w:rsid w:val="00155035"/>
    <w:rsid w:val="00160E78"/>
    <w:rsid w:val="00161EFC"/>
    <w:rsid w:val="001655D5"/>
    <w:rsid w:val="00165DD2"/>
    <w:rsid w:val="00166D88"/>
    <w:rsid w:val="0016745D"/>
    <w:rsid w:val="00174E07"/>
    <w:rsid w:val="00193259"/>
    <w:rsid w:val="001A0646"/>
    <w:rsid w:val="001A6D13"/>
    <w:rsid w:val="001B0D37"/>
    <w:rsid w:val="001B5E32"/>
    <w:rsid w:val="001C6DF0"/>
    <w:rsid w:val="001C73DE"/>
    <w:rsid w:val="001C756C"/>
    <w:rsid w:val="001D3CC7"/>
    <w:rsid w:val="001D4EE9"/>
    <w:rsid w:val="001D751D"/>
    <w:rsid w:val="001D7AD9"/>
    <w:rsid w:val="001E42B0"/>
    <w:rsid w:val="00202156"/>
    <w:rsid w:val="0022442C"/>
    <w:rsid w:val="002262D4"/>
    <w:rsid w:val="00232C59"/>
    <w:rsid w:val="002359B7"/>
    <w:rsid w:val="00244D53"/>
    <w:rsid w:val="00261C4C"/>
    <w:rsid w:val="00270F48"/>
    <w:rsid w:val="00273755"/>
    <w:rsid w:val="00283CBD"/>
    <w:rsid w:val="00286226"/>
    <w:rsid w:val="002878D2"/>
    <w:rsid w:val="00287967"/>
    <w:rsid w:val="00291AA6"/>
    <w:rsid w:val="0029329A"/>
    <w:rsid w:val="00293A30"/>
    <w:rsid w:val="002A542D"/>
    <w:rsid w:val="002B006C"/>
    <w:rsid w:val="002B2C6C"/>
    <w:rsid w:val="002B2ED0"/>
    <w:rsid w:val="002C2A1D"/>
    <w:rsid w:val="002D2104"/>
    <w:rsid w:val="002D3550"/>
    <w:rsid w:val="002E3BD0"/>
    <w:rsid w:val="002F1EC7"/>
    <w:rsid w:val="00301BE0"/>
    <w:rsid w:val="003030BB"/>
    <w:rsid w:val="003101BF"/>
    <w:rsid w:val="003105B7"/>
    <w:rsid w:val="0031382A"/>
    <w:rsid w:val="00332C87"/>
    <w:rsid w:val="003435D6"/>
    <w:rsid w:val="003447B5"/>
    <w:rsid w:val="0034514E"/>
    <w:rsid w:val="00345F67"/>
    <w:rsid w:val="00351843"/>
    <w:rsid w:val="003626A3"/>
    <w:rsid w:val="00367D52"/>
    <w:rsid w:val="00370A7F"/>
    <w:rsid w:val="00374A44"/>
    <w:rsid w:val="00382E91"/>
    <w:rsid w:val="0038337D"/>
    <w:rsid w:val="003A023D"/>
    <w:rsid w:val="003A295B"/>
    <w:rsid w:val="003A3189"/>
    <w:rsid w:val="003B2753"/>
    <w:rsid w:val="003B7482"/>
    <w:rsid w:val="003B7E2E"/>
    <w:rsid w:val="003C47FA"/>
    <w:rsid w:val="003D6EFC"/>
    <w:rsid w:val="003E0DE8"/>
    <w:rsid w:val="003E2FBE"/>
    <w:rsid w:val="003F24A0"/>
    <w:rsid w:val="003F32EB"/>
    <w:rsid w:val="00405476"/>
    <w:rsid w:val="0041180A"/>
    <w:rsid w:val="004141AD"/>
    <w:rsid w:val="004168C6"/>
    <w:rsid w:val="00427E4D"/>
    <w:rsid w:val="004349AA"/>
    <w:rsid w:val="00434DD9"/>
    <w:rsid w:val="004402EF"/>
    <w:rsid w:val="004404D0"/>
    <w:rsid w:val="004417D9"/>
    <w:rsid w:val="004422B9"/>
    <w:rsid w:val="004579BE"/>
    <w:rsid w:val="00460C01"/>
    <w:rsid w:val="004641C3"/>
    <w:rsid w:val="00476A18"/>
    <w:rsid w:val="0048771F"/>
    <w:rsid w:val="00494964"/>
    <w:rsid w:val="004953F1"/>
    <w:rsid w:val="004964FC"/>
    <w:rsid w:val="00497648"/>
    <w:rsid w:val="004A3671"/>
    <w:rsid w:val="004B2E1B"/>
    <w:rsid w:val="004B4534"/>
    <w:rsid w:val="004B57AC"/>
    <w:rsid w:val="004C55FA"/>
    <w:rsid w:val="004C781F"/>
    <w:rsid w:val="004D328A"/>
    <w:rsid w:val="004D7696"/>
    <w:rsid w:val="004E0E36"/>
    <w:rsid w:val="004F6D97"/>
    <w:rsid w:val="00501435"/>
    <w:rsid w:val="00501F7A"/>
    <w:rsid w:val="005037E0"/>
    <w:rsid w:val="00506526"/>
    <w:rsid w:val="0051370B"/>
    <w:rsid w:val="0052357E"/>
    <w:rsid w:val="00523EB1"/>
    <w:rsid w:val="005318F1"/>
    <w:rsid w:val="00535225"/>
    <w:rsid w:val="0053666F"/>
    <w:rsid w:val="00540FEE"/>
    <w:rsid w:val="00546C38"/>
    <w:rsid w:val="00554B34"/>
    <w:rsid w:val="00555B7C"/>
    <w:rsid w:val="00562498"/>
    <w:rsid w:val="005640FD"/>
    <w:rsid w:val="00564137"/>
    <w:rsid w:val="005666C4"/>
    <w:rsid w:val="00585196"/>
    <w:rsid w:val="00585FAB"/>
    <w:rsid w:val="00586F60"/>
    <w:rsid w:val="005935AA"/>
    <w:rsid w:val="005A2948"/>
    <w:rsid w:val="005A3893"/>
    <w:rsid w:val="005A72C2"/>
    <w:rsid w:val="005C3564"/>
    <w:rsid w:val="005D21EF"/>
    <w:rsid w:val="005D4E7B"/>
    <w:rsid w:val="005D796B"/>
    <w:rsid w:val="005E058D"/>
    <w:rsid w:val="005E0AC4"/>
    <w:rsid w:val="006116C3"/>
    <w:rsid w:val="006116ED"/>
    <w:rsid w:val="0061514C"/>
    <w:rsid w:val="006156DC"/>
    <w:rsid w:val="00615E12"/>
    <w:rsid w:val="0062181A"/>
    <w:rsid w:val="00651E6E"/>
    <w:rsid w:val="00665F92"/>
    <w:rsid w:val="00670BDD"/>
    <w:rsid w:val="00674D56"/>
    <w:rsid w:val="006835B5"/>
    <w:rsid w:val="0068425B"/>
    <w:rsid w:val="00695A75"/>
    <w:rsid w:val="006965B4"/>
    <w:rsid w:val="006A0895"/>
    <w:rsid w:val="006A17EF"/>
    <w:rsid w:val="006A7FCD"/>
    <w:rsid w:val="006B56C3"/>
    <w:rsid w:val="006B7EC4"/>
    <w:rsid w:val="006C7FF8"/>
    <w:rsid w:val="006D26C6"/>
    <w:rsid w:val="006D79E0"/>
    <w:rsid w:val="00705776"/>
    <w:rsid w:val="007113B9"/>
    <w:rsid w:val="00716BFC"/>
    <w:rsid w:val="00723BA2"/>
    <w:rsid w:val="007332BB"/>
    <w:rsid w:val="0073740B"/>
    <w:rsid w:val="00762C2D"/>
    <w:rsid w:val="00762FE6"/>
    <w:rsid w:val="00764707"/>
    <w:rsid w:val="00767235"/>
    <w:rsid w:val="00776A97"/>
    <w:rsid w:val="007825AB"/>
    <w:rsid w:val="00787F69"/>
    <w:rsid w:val="007937CC"/>
    <w:rsid w:val="007A2BA0"/>
    <w:rsid w:val="007B1715"/>
    <w:rsid w:val="007C62EA"/>
    <w:rsid w:val="007D1536"/>
    <w:rsid w:val="007E009C"/>
    <w:rsid w:val="007E33CE"/>
    <w:rsid w:val="007F1A11"/>
    <w:rsid w:val="007F1EE5"/>
    <w:rsid w:val="007F21FC"/>
    <w:rsid w:val="008049B8"/>
    <w:rsid w:val="0080507A"/>
    <w:rsid w:val="00812C6F"/>
    <w:rsid w:val="00814158"/>
    <w:rsid w:val="00822FD7"/>
    <w:rsid w:val="00830C3D"/>
    <w:rsid w:val="008344B1"/>
    <w:rsid w:val="0083601F"/>
    <w:rsid w:val="008504CF"/>
    <w:rsid w:val="0085751C"/>
    <w:rsid w:val="008633AA"/>
    <w:rsid w:val="008800E2"/>
    <w:rsid w:val="00884410"/>
    <w:rsid w:val="0089069E"/>
    <w:rsid w:val="00893F47"/>
    <w:rsid w:val="00893FDF"/>
    <w:rsid w:val="008B1AAB"/>
    <w:rsid w:val="008B32CB"/>
    <w:rsid w:val="008B7EFD"/>
    <w:rsid w:val="008D0D96"/>
    <w:rsid w:val="008D44BC"/>
    <w:rsid w:val="008D6ABF"/>
    <w:rsid w:val="008F0494"/>
    <w:rsid w:val="008F7812"/>
    <w:rsid w:val="00904223"/>
    <w:rsid w:val="00904231"/>
    <w:rsid w:val="00910F2F"/>
    <w:rsid w:val="00912EDE"/>
    <w:rsid w:val="009167DA"/>
    <w:rsid w:val="00916A48"/>
    <w:rsid w:val="00917048"/>
    <w:rsid w:val="009208BB"/>
    <w:rsid w:val="00921E75"/>
    <w:rsid w:val="00922685"/>
    <w:rsid w:val="00923642"/>
    <w:rsid w:val="00927492"/>
    <w:rsid w:val="00933B89"/>
    <w:rsid w:val="00953844"/>
    <w:rsid w:val="00954A67"/>
    <w:rsid w:val="00965FB0"/>
    <w:rsid w:val="00973EA0"/>
    <w:rsid w:val="00981583"/>
    <w:rsid w:val="009826BD"/>
    <w:rsid w:val="00983927"/>
    <w:rsid w:val="00984271"/>
    <w:rsid w:val="0099566E"/>
    <w:rsid w:val="009A3174"/>
    <w:rsid w:val="009A6697"/>
    <w:rsid w:val="009A78D8"/>
    <w:rsid w:val="009B0FFC"/>
    <w:rsid w:val="009B4907"/>
    <w:rsid w:val="009C09D5"/>
    <w:rsid w:val="009C142D"/>
    <w:rsid w:val="009C3C0C"/>
    <w:rsid w:val="009C6EBA"/>
    <w:rsid w:val="009D1987"/>
    <w:rsid w:val="009D6779"/>
    <w:rsid w:val="009E2FEA"/>
    <w:rsid w:val="009E6C1B"/>
    <w:rsid w:val="009E79FD"/>
    <w:rsid w:val="009F0CED"/>
    <w:rsid w:val="00A020AF"/>
    <w:rsid w:val="00A05D39"/>
    <w:rsid w:val="00A1221C"/>
    <w:rsid w:val="00A15056"/>
    <w:rsid w:val="00A306E7"/>
    <w:rsid w:val="00A36A21"/>
    <w:rsid w:val="00A36C4E"/>
    <w:rsid w:val="00A41322"/>
    <w:rsid w:val="00A428AD"/>
    <w:rsid w:val="00A51762"/>
    <w:rsid w:val="00A51D83"/>
    <w:rsid w:val="00A70E4B"/>
    <w:rsid w:val="00A7172C"/>
    <w:rsid w:val="00A8020A"/>
    <w:rsid w:val="00A81C82"/>
    <w:rsid w:val="00A853C6"/>
    <w:rsid w:val="00A87B23"/>
    <w:rsid w:val="00A916FD"/>
    <w:rsid w:val="00A934CC"/>
    <w:rsid w:val="00A9360E"/>
    <w:rsid w:val="00AA6FC2"/>
    <w:rsid w:val="00AB0257"/>
    <w:rsid w:val="00AB0503"/>
    <w:rsid w:val="00AB6B6C"/>
    <w:rsid w:val="00AB6C0D"/>
    <w:rsid w:val="00AD087E"/>
    <w:rsid w:val="00AD7E49"/>
    <w:rsid w:val="00AE06B4"/>
    <w:rsid w:val="00AF25BD"/>
    <w:rsid w:val="00AF5213"/>
    <w:rsid w:val="00B00A5B"/>
    <w:rsid w:val="00B04782"/>
    <w:rsid w:val="00B1081E"/>
    <w:rsid w:val="00B113A9"/>
    <w:rsid w:val="00B126E8"/>
    <w:rsid w:val="00B1660D"/>
    <w:rsid w:val="00B16D3E"/>
    <w:rsid w:val="00B20272"/>
    <w:rsid w:val="00B34684"/>
    <w:rsid w:val="00B52732"/>
    <w:rsid w:val="00B55C47"/>
    <w:rsid w:val="00B564C4"/>
    <w:rsid w:val="00B6293D"/>
    <w:rsid w:val="00B67EAC"/>
    <w:rsid w:val="00B75EE3"/>
    <w:rsid w:val="00B776A9"/>
    <w:rsid w:val="00B778A6"/>
    <w:rsid w:val="00B819BD"/>
    <w:rsid w:val="00B81B0B"/>
    <w:rsid w:val="00B86792"/>
    <w:rsid w:val="00B87077"/>
    <w:rsid w:val="00BA1892"/>
    <w:rsid w:val="00BA2E54"/>
    <w:rsid w:val="00BA3794"/>
    <w:rsid w:val="00BA4776"/>
    <w:rsid w:val="00BA522E"/>
    <w:rsid w:val="00BB2722"/>
    <w:rsid w:val="00BC5A9F"/>
    <w:rsid w:val="00BC5D4F"/>
    <w:rsid w:val="00BE1DC0"/>
    <w:rsid w:val="00BE3981"/>
    <w:rsid w:val="00BE46D0"/>
    <w:rsid w:val="00BF3CE0"/>
    <w:rsid w:val="00C12FF2"/>
    <w:rsid w:val="00C150FA"/>
    <w:rsid w:val="00C17D90"/>
    <w:rsid w:val="00C246DF"/>
    <w:rsid w:val="00C3245C"/>
    <w:rsid w:val="00C32D3E"/>
    <w:rsid w:val="00C3389C"/>
    <w:rsid w:val="00C44989"/>
    <w:rsid w:val="00C50CAD"/>
    <w:rsid w:val="00C523B8"/>
    <w:rsid w:val="00C54F3E"/>
    <w:rsid w:val="00C63641"/>
    <w:rsid w:val="00C704FC"/>
    <w:rsid w:val="00C70E8A"/>
    <w:rsid w:val="00C76285"/>
    <w:rsid w:val="00C81259"/>
    <w:rsid w:val="00C93AFA"/>
    <w:rsid w:val="00C967C8"/>
    <w:rsid w:val="00C96DB9"/>
    <w:rsid w:val="00CA1649"/>
    <w:rsid w:val="00CB7188"/>
    <w:rsid w:val="00CC0A1C"/>
    <w:rsid w:val="00CC1EBB"/>
    <w:rsid w:val="00CC5B42"/>
    <w:rsid w:val="00CC6E42"/>
    <w:rsid w:val="00CD5F0D"/>
    <w:rsid w:val="00CE16AF"/>
    <w:rsid w:val="00CE43FF"/>
    <w:rsid w:val="00CE6119"/>
    <w:rsid w:val="00CE7F88"/>
    <w:rsid w:val="00D13CD7"/>
    <w:rsid w:val="00D1622D"/>
    <w:rsid w:val="00D53CF2"/>
    <w:rsid w:val="00D553D1"/>
    <w:rsid w:val="00D62E13"/>
    <w:rsid w:val="00D7191B"/>
    <w:rsid w:val="00D74B42"/>
    <w:rsid w:val="00D844A5"/>
    <w:rsid w:val="00D861E8"/>
    <w:rsid w:val="00D922EC"/>
    <w:rsid w:val="00D9443B"/>
    <w:rsid w:val="00D94C74"/>
    <w:rsid w:val="00DA7992"/>
    <w:rsid w:val="00DBE697"/>
    <w:rsid w:val="00DC5819"/>
    <w:rsid w:val="00DC5AAE"/>
    <w:rsid w:val="00DC7B45"/>
    <w:rsid w:val="00DF6C7C"/>
    <w:rsid w:val="00DF77B9"/>
    <w:rsid w:val="00E0360A"/>
    <w:rsid w:val="00E11936"/>
    <w:rsid w:val="00E218BC"/>
    <w:rsid w:val="00E22F1F"/>
    <w:rsid w:val="00E371A9"/>
    <w:rsid w:val="00E428EE"/>
    <w:rsid w:val="00E42B94"/>
    <w:rsid w:val="00E44E7B"/>
    <w:rsid w:val="00E44F01"/>
    <w:rsid w:val="00E47BE4"/>
    <w:rsid w:val="00E54038"/>
    <w:rsid w:val="00E57D4C"/>
    <w:rsid w:val="00E61CA2"/>
    <w:rsid w:val="00E63936"/>
    <w:rsid w:val="00E73377"/>
    <w:rsid w:val="00E75C23"/>
    <w:rsid w:val="00E80020"/>
    <w:rsid w:val="00E8258E"/>
    <w:rsid w:val="00EA52F9"/>
    <w:rsid w:val="00EA6E83"/>
    <w:rsid w:val="00EA72C6"/>
    <w:rsid w:val="00EA78EE"/>
    <w:rsid w:val="00EB3FCE"/>
    <w:rsid w:val="00EB7B73"/>
    <w:rsid w:val="00EC4FBF"/>
    <w:rsid w:val="00ED02E2"/>
    <w:rsid w:val="00ED3F49"/>
    <w:rsid w:val="00EE2F6E"/>
    <w:rsid w:val="00EE7A74"/>
    <w:rsid w:val="00EF7821"/>
    <w:rsid w:val="00F00282"/>
    <w:rsid w:val="00F00FF3"/>
    <w:rsid w:val="00F04D60"/>
    <w:rsid w:val="00F10323"/>
    <w:rsid w:val="00F14549"/>
    <w:rsid w:val="00F21017"/>
    <w:rsid w:val="00F24C91"/>
    <w:rsid w:val="00F349CB"/>
    <w:rsid w:val="00F34A36"/>
    <w:rsid w:val="00F41686"/>
    <w:rsid w:val="00F43AD1"/>
    <w:rsid w:val="00F510BC"/>
    <w:rsid w:val="00F55B89"/>
    <w:rsid w:val="00F57D59"/>
    <w:rsid w:val="00F62140"/>
    <w:rsid w:val="00F66925"/>
    <w:rsid w:val="00F66AD5"/>
    <w:rsid w:val="00F67EDE"/>
    <w:rsid w:val="00F71921"/>
    <w:rsid w:val="00F74950"/>
    <w:rsid w:val="00F83AF7"/>
    <w:rsid w:val="00F86B55"/>
    <w:rsid w:val="00FA60C4"/>
    <w:rsid w:val="00FA71AE"/>
    <w:rsid w:val="00FB0905"/>
    <w:rsid w:val="00FB32F4"/>
    <w:rsid w:val="00FB3D1B"/>
    <w:rsid w:val="00FC2FC6"/>
    <w:rsid w:val="00FD02FC"/>
    <w:rsid w:val="00FD4F62"/>
    <w:rsid w:val="00FE4E6E"/>
    <w:rsid w:val="00FE6631"/>
    <w:rsid w:val="00FF41F8"/>
    <w:rsid w:val="0360C7B2"/>
    <w:rsid w:val="042A6AB6"/>
    <w:rsid w:val="05C996D5"/>
    <w:rsid w:val="071E2230"/>
    <w:rsid w:val="0943A2AA"/>
    <w:rsid w:val="0A03B05C"/>
    <w:rsid w:val="0A9C9A35"/>
    <w:rsid w:val="0A9E0EC8"/>
    <w:rsid w:val="0BACA2DF"/>
    <w:rsid w:val="0CE17DF7"/>
    <w:rsid w:val="0DA5D1A2"/>
    <w:rsid w:val="0F178FAE"/>
    <w:rsid w:val="0F8468D0"/>
    <w:rsid w:val="108F0CDB"/>
    <w:rsid w:val="10AEC1ED"/>
    <w:rsid w:val="129919C5"/>
    <w:rsid w:val="12A81BE1"/>
    <w:rsid w:val="12E77BB7"/>
    <w:rsid w:val="13BAD6C6"/>
    <w:rsid w:val="14CE5509"/>
    <w:rsid w:val="15F53109"/>
    <w:rsid w:val="1715081D"/>
    <w:rsid w:val="17D040C2"/>
    <w:rsid w:val="17F91B67"/>
    <w:rsid w:val="18B2E8A6"/>
    <w:rsid w:val="19C18F3B"/>
    <w:rsid w:val="1A1ECEF5"/>
    <w:rsid w:val="1AE2F087"/>
    <w:rsid w:val="1BB444B4"/>
    <w:rsid w:val="1D52D868"/>
    <w:rsid w:val="1E7D2F2A"/>
    <w:rsid w:val="2026F403"/>
    <w:rsid w:val="204CF3F4"/>
    <w:rsid w:val="20AA9E4A"/>
    <w:rsid w:val="215A993E"/>
    <w:rsid w:val="24D96B7C"/>
    <w:rsid w:val="25A10439"/>
    <w:rsid w:val="2608493C"/>
    <w:rsid w:val="26B1CE96"/>
    <w:rsid w:val="26C68390"/>
    <w:rsid w:val="2767FAA1"/>
    <w:rsid w:val="28512610"/>
    <w:rsid w:val="2BD5D4E0"/>
    <w:rsid w:val="2D23043B"/>
    <w:rsid w:val="2FEACA40"/>
    <w:rsid w:val="3220B327"/>
    <w:rsid w:val="3319EA69"/>
    <w:rsid w:val="33DEB50F"/>
    <w:rsid w:val="33EFD111"/>
    <w:rsid w:val="34F9033B"/>
    <w:rsid w:val="354A8156"/>
    <w:rsid w:val="35561E42"/>
    <w:rsid w:val="3591A9FC"/>
    <w:rsid w:val="35A14C53"/>
    <w:rsid w:val="372A5CA7"/>
    <w:rsid w:val="38C447F8"/>
    <w:rsid w:val="38D9B500"/>
    <w:rsid w:val="394AFC6A"/>
    <w:rsid w:val="3A5CAED9"/>
    <w:rsid w:val="3B3A088C"/>
    <w:rsid w:val="3EDE185A"/>
    <w:rsid w:val="3F79E6E0"/>
    <w:rsid w:val="4079705B"/>
    <w:rsid w:val="4079945E"/>
    <w:rsid w:val="409BE599"/>
    <w:rsid w:val="40D24AA3"/>
    <w:rsid w:val="40EE6B37"/>
    <w:rsid w:val="4175D496"/>
    <w:rsid w:val="41EE6E05"/>
    <w:rsid w:val="43A1D9D4"/>
    <w:rsid w:val="44924728"/>
    <w:rsid w:val="44AA0B52"/>
    <w:rsid w:val="45C91E28"/>
    <w:rsid w:val="4735AD2F"/>
    <w:rsid w:val="49620499"/>
    <w:rsid w:val="49C47FDF"/>
    <w:rsid w:val="4A40F064"/>
    <w:rsid w:val="4A4445A4"/>
    <w:rsid w:val="4A599745"/>
    <w:rsid w:val="4BABA93F"/>
    <w:rsid w:val="4BC984D7"/>
    <w:rsid w:val="4C2543E5"/>
    <w:rsid w:val="4DBAC43F"/>
    <w:rsid w:val="4EA465B0"/>
    <w:rsid w:val="4F93E13A"/>
    <w:rsid w:val="5028FE54"/>
    <w:rsid w:val="5033C163"/>
    <w:rsid w:val="5045C468"/>
    <w:rsid w:val="508962CB"/>
    <w:rsid w:val="515C83C2"/>
    <w:rsid w:val="5161AC07"/>
    <w:rsid w:val="5172CEF4"/>
    <w:rsid w:val="51B8494B"/>
    <w:rsid w:val="51CDF941"/>
    <w:rsid w:val="5360848E"/>
    <w:rsid w:val="541B5D19"/>
    <w:rsid w:val="54663B00"/>
    <w:rsid w:val="554AA55C"/>
    <w:rsid w:val="57F50871"/>
    <w:rsid w:val="585B50CF"/>
    <w:rsid w:val="58BB06C0"/>
    <w:rsid w:val="58D5A5DF"/>
    <w:rsid w:val="58E3C3F3"/>
    <w:rsid w:val="5923BF07"/>
    <w:rsid w:val="5932963B"/>
    <w:rsid w:val="593810A9"/>
    <w:rsid w:val="5975E14D"/>
    <w:rsid w:val="59CB8057"/>
    <w:rsid w:val="5AC6146F"/>
    <w:rsid w:val="5AE30EE3"/>
    <w:rsid w:val="5BCC9C2B"/>
    <w:rsid w:val="5C61E4D0"/>
    <w:rsid w:val="5C70C04B"/>
    <w:rsid w:val="5F4EE6A3"/>
    <w:rsid w:val="5FE07D98"/>
    <w:rsid w:val="602AA38A"/>
    <w:rsid w:val="6040126A"/>
    <w:rsid w:val="62C86EB4"/>
    <w:rsid w:val="634F2465"/>
    <w:rsid w:val="63AE6B17"/>
    <w:rsid w:val="650FCDC0"/>
    <w:rsid w:val="653655A8"/>
    <w:rsid w:val="67CDA153"/>
    <w:rsid w:val="688092A6"/>
    <w:rsid w:val="6A3EB4FA"/>
    <w:rsid w:val="6BC97E4B"/>
    <w:rsid w:val="6E42FA45"/>
    <w:rsid w:val="6E5F2F29"/>
    <w:rsid w:val="71991C1C"/>
    <w:rsid w:val="71E73EA6"/>
    <w:rsid w:val="7228EA7A"/>
    <w:rsid w:val="726B2F02"/>
    <w:rsid w:val="72B4B192"/>
    <w:rsid w:val="732C054C"/>
    <w:rsid w:val="740922B9"/>
    <w:rsid w:val="74B14B0E"/>
    <w:rsid w:val="750F7BB0"/>
    <w:rsid w:val="755F6228"/>
    <w:rsid w:val="75AD892B"/>
    <w:rsid w:val="771A9A31"/>
    <w:rsid w:val="77CBCA34"/>
    <w:rsid w:val="789DA804"/>
    <w:rsid w:val="792CEC23"/>
    <w:rsid w:val="79C3D3D6"/>
    <w:rsid w:val="7BDD4D7E"/>
    <w:rsid w:val="7BF3D1B9"/>
    <w:rsid w:val="7C659A03"/>
    <w:rsid w:val="7C754FE7"/>
    <w:rsid w:val="7C79770E"/>
    <w:rsid w:val="7D5B5709"/>
    <w:rsid w:val="7E9A8F48"/>
    <w:rsid w:val="7F9BD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3CD59"/>
  <w15:docId w15:val="{8EE839DA-9ED8-4B30-94A9-30FD1847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7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9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9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27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B2753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rsid w:val="003B2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2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75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D15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82D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D8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93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6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60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0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D1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359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87967"/>
    <w:pPr>
      <w:spacing w:before="240" w:after="120"/>
    </w:pPr>
    <w:rPr>
      <w:rFonts w:asciiTheme="minorHAnsi" w:hAnsiTheme="minorHAnsi" w:cstheme="minorHAnsi"/>
      <w:b/>
      <w:bC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287967"/>
    <w:pPr>
      <w:spacing w:before="120"/>
      <w:ind w:left="240"/>
    </w:pPr>
    <w:rPr>
      <w:rFonts w:asciiTheme="minorHAnsi" w:hAnsiTheme="minorHAnsi" w:cstheme="minorHAnsi"/>
      <w:i/>
      <w:i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287967"/>
    <w:pPr>
      <w:ind w:left="480"/>
    </w:pPr>
    <w:rPr>
      <w:rFonts w:ascii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87967"/>
    <w:pPr>
      <w:ind w:left="720"/>
    </w:pPr>
    <w:rPr>
      <w:rFonts w:ascii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287967"/>
    <w:pPr>
      <w:ind w:left="960"/>
    </w:pPr>
    <w:rPr>
      <w:rFonts w:ascii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87967"/>
    <w:pPr>
      <w:ind w:left="1200"/>
    </w:pPr>
    <w:rPr>
      <w:rFonts w:ascii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287967"/>
    <w:pPr>
      <w:ind w:left="1440"/>
    </w:pPr>
    <w:rPr>
      <w:rFonts w:ascii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287967"/>
    <w:pPr>
      <w:ind w:left="1680"/>
    </w:pPr>
    <w:rPr>
      <w:rFonts w:ascii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287967"/>
    <w:pPr>
      <w:ind w:left="1920"/>
    </w:pPr>
    <w:rPr>
      <w:rFonts w:asciiTheme="minorHAnsi" w:hAnsiTheme="minorHAnsi" w:cstheme="minorHAnsi"/>
      <w:sz w:val="20"/>
    </w:rPr>
  </w:style>
  <w:style w:type="character" w:styleId="Hyperlink">
    <w:name w:val="Hyperlink"/>
    <w:basedOn w:val="DefaultParagraphFont"/>
    <w:uiPriority w:val="99"/>
    <w:unhideWhenUsed/>
    <w:rsid w:val="0028796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6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965FB0"/>
    <w:rPr>
      <w:rFonts w:ascii="Calibri" w:eastAsiaTheme="minorHAnsi" w:hAnsi="Calibri" w:cstheme="minorBidi"/>
      <w:sz w:val="22"/>
      <w:szCs w:val="21"/>
      <w:lang w:val="nl-B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65FB0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F749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7332BB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0A568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A5683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5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9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48060/tghn.10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79D48-A52F-460D-A9FC-AE405F388689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customXml/itemProps2.xml><?xml version="1.0" encoding="utf-8"?>
<ds:datastoreItem xmlns:ds="http://schemas.openxmlformats.org/officeDocument/2006/customXml" ds:itemID="{331F6357-A814-4982-B70B-70A04F5311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7DEFB6-A1C1-419E-A1F4-2C7B8672B7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E7BC4A-7BFA-43C9-B76F-4AE540ED4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558</Words>
  <Characters>4511</Characters>
  <Application>Microsoft Office Word</Application>
  <DocSecurity>0</DocSecurity>
  <Lines>410</Lines>
  <Paragraphs>211</Paragraphs>
  <ScaleCrop>false</ScaleCrop>
  <Company>ITG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 Vermaelen</dc:creator>
  <cp:lastModifiedBy>CJ Sword</cp:lastModifiedBy>
  <cp:revision>4</cp:revision>
  <cp:lastPrinted>2019-02-01T12:54:00Z</cp:lastPrinted>
  <dcterms:created xsi:type="dcterms:W3CDTF">2023-10-17T07:16:00Z</dcterms:created>
  <dcterms:modified xsi:type="dcterms:W3CDTF">2023-10-18T11:34:00Z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</Properties>
</file>