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2A" w:rsidRDefault="00BF542A">
      <w:pPr>
        <w:rPr>
          <w:rFonts w:ascii="Calibri" w:eastAsia="Calibri" w:hAnsi="Calibri" w:cs="Calibri"/>
          <w:b/>
          <w:bCs/>
          <w:sz w:val="20"/>
          <w:szCs w:val="20"/>
        </w:rPr>
      </w:pPr>
      <w:bookmarkStart w:id="0" w:name="_GoBack"/>
      <w:bookmarkEnd w:id="0"/>
    </w:p>
    <w:tbl>
      <w:tblPr>
        <w:tblStyle w:val="TableGrid"/>
        <w:tblW w:w="0" w:type="auto"/>
        <w:tblLook w:val="04A0" w:firstRow="1" w:lastRow="0" w:firstColumn="1" w:lastColumn="0" w:noHBand="0" w:noVBand="1"/>
      </w:tblPr>
      <w:tblGrid>
        <w:gridCol w:w="3249"/>
        <w:gridCol w:w="3064"/>
        <w:gridCol w:w="3557"/>
      </w:tblGrid>
      <w:tr w:rsidR="00D13F01" w:rsidTr="00D13F01">
        <w:tc>
          <w:tcPr>
            <w:tcW w:w="3365" w:type="dxa"/>
          </w:tcPr>
          <w:p w:rsidR="00D13F01" w:rsidRDefault="00D13F01">
            <w:pPr>
              <w:rPr>
                <w:rFonts w:ascii="Calibri" w:eastAsia="Calibri" w:hAnsi="Calibri" w:cs="Calibri"/>
                <w:b/>
                <w:bCs/>
                <w:sz w:val="20"/>
                <w:szCs w:val="20"/>
              </w:rPr>
            </w:pPr>
            <w:r>
              <w:rPr>
                <w:noProof/>
                <w:position w:val="-57"/>
                <w:lang w:eastAsia="en-GB"/>
              </w:rPr>
              <w:drawing>
                <wp:inline distT="0" distB="0" distL="0" distR="0" wp14:anchorId="64EFA8DE" wp14:editId="592E3420">
                  <wp:extent cx="1834133" cy="59245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834133" cy="592454"/>
                          </a:xfrm>
                          <a:prstGeom prst="rect">
                            <a:avLst/>
                          </a:prstGeom>
                        </pic:spPr>
                      </pic:pic>
                    </a:graphicData>
                  </a:graphic>
                </wp:inline>
              </w:drawing>
            </w:r>
          </w:p>
        </w:tc>
        <w:tc>
          <w:tcPr>
            <w:tcW w:w="3365" w:type="dxa"/>
          </w:tcPr>
          <w:p w:rsidR="00D13F01" w:rsidRDefault="00D13F01" w:rsidP="003B2191">
            <w:pPr>
              <w:jc w:val="center"/>
              <w:rPr>
                <w:rFonts w:ascii="Calibri" w:eastAsia="Calibri" w:hAnsi="Calibri" w:cs="Calibri"/>
                <w:b/>
                <w:bCs/>
                <w:sz w:val="20"/>
                <w:szCs w:val="20"/>
              </w:rPr>
            </w:pPr>
            <w:r w:rsidRPr="00D81048">
              <w:rPr>
                <w:rFonts w:ascii="Calibri"/>
                <w:b/>
                <w:spacing w:val="-1"/>
                <w:sz w:val="48"/>
                <w:szCs w:val="48"/>
              </w:rPr>
              <w:t>INTERCOVID</w:t>
            </w:r>
            <w:r w:rsidRPr="00D81048">
              <w:rPr>
                <w:rFonts w:ascii="Calibri"/>
                <w:b/>
                <w:spacing w:val="25"/>
                <w:sz w:val="48"/>
                <w:szCs w:val="48"/>
              </w:rPr>
              <w:t xml:space="preserve"> </w:t>
            </w:r>
            <w:r w:rsidRPr="00D81048">
              <w:rPr>
                <w:rFonts w:ascii="Calibri"/>
                <w:b/>
                <w:sz w:val="48"/>
                <w:szCs w:val="48"/>
              </w:rPr>
              <w:t>STUDY</w:t>
            </w:r>
          </w:p>
        </w:tc>
        <w:tc>
          <w:tcPr>
            <w:tcW w:w="3366" w:type="dxa"/>
          </w:tcPr>
          <w:p w:rsidR="00D13F01" w:rsidRDefault="00D13F01">
            <w:pPr>
              <w:rPr>
                <w:rFonts w:ascii="Calibri" w:eastAsia="Calibri" w:hAnsi="Calibri" w:cs="Calibri"/>
                <w:b/>
                <w:bCs/>
                <w:sz w:val="20"/>
                <w:szCs w:val="20"/>
              </w:rPr>
            </w:pPr>
            <w:r w:rsidRPr="00D13F01">
              <w:rPr>
                <w:rFonts w:ascii="Calibri" w:eastAsia="Calibri" w:hAnsi="Calibri" w:cs="Calibri"/>
                <w:b/>
                <w:bCs/>
                <w:noProof/>
                <w:sz w:val="20"/>
                <w:szCs w:val="20"/>
                <w:lang w:eastAsia="en-GB"/>
              </w:rPr>
              <w:drawing>
                <wp:inline distT="0" distB="0" distL="0" distR="0">
                  <wp:extent cx="2122098" cy="1477632"/>
                  <wp:effectExtent l="0" t="0" r="0" b="0"/>
                  <wp:docPr id="4" name="Picture 4" descr="C:\Users\awinsey\AppData\Local\Temp\Temp1_Intercovid.zip\Intercovid\Intercovid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insey\AppData\Local\Temp\Temp1_Intercovid.zip\Intercovid\Intercovid_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452" cy="1492501"/>
                          </a:xfrm>
                          <a:prstGeom prst="rect">
                            <a:avLst/>
                          </a:prstGeom>
                          <a:noFill/>
                          <a:ln>
                            <a:noFill/>
                          </a:ln>
                        </pic:spPr>
                      </pic:pic>
                    </a:graphicData>
                  </a:graphic>
                </wp:inline>
              </w:drawing>
            </w:r>
          </w:p>
        </w:tc>
      </w:tr>
    </w:tbl>
    <w:p w:rsidR="00BF542A" w:rsidRDefault="00BF542A">
      <w:pPr>
        <w:rPr>
          <w:rFonts w:ascii="Calibri" w:eastAsia="Calibri" w:hAnsi="Calibri" w:cs="Calibri"/>
          <w:b/>
          <w:bCs/>
          <w:sz w:val="20"/>
          <w:szCs w:val="20"/>
        </w:rPr>
      </w:pPr>
    </w:p>
    <w:p w:rsidR="00BF542A" w:rsidRDefault="00A16FE0">
      <w:pPr>
        <w:spacing w:before="19"/>
        <w:ind w:left="233" w:right="345"/>
        <w:jc w:val="center"/>
        <w:rPr>
          <w:rFonts w:ascii="Calibri" w:eastAsia="Calibri" w:hAnsi="Calibri" w:cs="Calibri"/>
          <w:sz w:val="40"/>
          <w:szCs w:val="40"/>
        </w:rPr>
      </w:pPr>
      <w:r>
        <w:rPr>
          <w:rFonts w:ascii="Calibri"/>
          <w:spacing w:val="-1"/>
          <w:sz w:val="40"/>
        </w:rPr>
        <w:t>The</w:t>
      </w:r>
      <w:r>
        <w:rPr>
          <w:rFonts w:ascii="Calibri"/>
          <w:sz w:val="40"/>
        </w:rPr>
        <w:t xml:space="preserve"> </w:t>
      </w:r>
      <w:r>
        <w:rPr>
          <w:rFonts w:ascii="Calibri"/>
          <w:spacing w:val="-1"/>
          <w:sz w:val="40"/>
        </w:rPr>
        <w:t>International</w:t>
      </w:r>
      <w:r>
        <w:rPr>
          <w:rFonts w:ascii="Calibri"/>
          <w:sz w:val="40"/>
        </w:rPr>
        <w:t xml:space="preserve"> Fetal</w:t>
      </w:r>
      <w:r>
        <w:rPr>
          <w:rFonts w:ascii="Calibri"/>
          <w:spacing w:val="-4"/>
          <w:sz w:val="40"/>
        </w:rPr>
        <w:t xml:space="preserve"> </w:t>
      </w:r>
      <w:r>
        <w:rPr>
          <w:rFonts w:ascii="Calibri"/>
          <w:sz w:val="40"/>
        </w:rPr>
        <w:t>and</w:t>
      </w:r>
      <w:r>
        <w:rPr>
          <w:rFonts w:ascii="Calibri"/>
          <w:spacing w:val="-1"/>
          <w:sz w:val="40"/>
        </w:rPr>
        <w:t xml:space="preserve"> Newborn</w:t>
      </w:r>
      <w:r>
        <w:rPr>
          <w:rFonts w:ascii="Calibri"/>
          <w:spacing w:val="2"/>
          <w:sz w:val="40"/>
        </w:rPr>
        <w:t xml:space="preserve"> </w:t>
      </w:r>
      <w:r>
        <w:rPr>
          <w:rFonts w:ascii="Calibri"/>
          <w:spacing w:val="-2"/>
          <w:sz w:val="40"/>
        </w:rPr>
        <w:t>Growth</w:t>
      </w:r>
      <w:r>
        <w:rPr>
          <w:rFonts w:ascii="Calibri"/>
          <w:sz w:val="40"/>
        </w:rPr>
        <w:t xml:space="preserve"> </w:t>
      </w:r>
      <w:r>
        <w:rPr>
          <w:rFonts w:ascii="Calibri"/>
          <w:spacing w:val="-2"/>
          <w:sz w:val="40"/>
        </w:rPr>
        <w:t>Consortium</w:t>
      </w:r>
      <w:r>
        <w:rPr>
          <w:rFonts w:ascii="Calibri"/>
          <w:spacing w:val="30"/>
          <w:sz w:val="40"/>
        </w:rPr>
        <w:t xml:space="preserve"> </w:t>
      </w:r>
      <w:r>
        <w:rPr>
          <w:rFonts w:ascii="Calibri"/>
          <w:spacing w:val="-1"/>
          <w:sz w:val="40"/>
        </w:rPr>
        <w:t xml:space="preserve">for </w:t>
      </w:r>
      <w:r>
        <w:rPr>
          <w:rFonts w:ascii="Calibri"/>
          <w:sz w:val="40"/>
        </w:rPr>
        <w:t>the</w:t>
      </w:r>
      <w:r>
        <w:rPr>
          <w:rFonts w:ascii="Calibri"/>
          <w:spacing w:val="-1"/>
          <w:sz w:val="40"/>
        </w:rPr>
        <w:t xml:space="preserve"> </w:t>
      </w:r>
      <w:r>
        <w:rPr>
          <w:rFonts w:ascii="Calibri"/>
          <w:sz w:val="40"/>
        </w:rPr>
        <w:t>21</w:t>
      </w:r>
      <w:r>
        <w:rPr>
          <w:rFonts w:ascii="Calibri"/>
          <w:position w:val="13"/>
          <w:sz w:val="26"/>
        </w:rPr>
        <w:t>st</w:t>
      </w:r>
      <w:r>
        <w:rPr>
          <w:rFonts w:ascii="Calibri"/>
          <w:spacing w:val="30"/>
          <w:position w:val="13"/>
          <w:sz w:val="26"/>
        </w:rPr>
        <w:t xml:space="preserve"> </w:t>
      </w:r>
      <w:r>
        <w:rPr>
          <w:rFonts w:ascii="Calibri"/>
          <w:spacing w:val="-1"/>
          <w:sz w:val="40"/>
        </w:rPr>
        <w:t>Century</w:t>
      </w:r>
      <w:r>
        <w:rPr>
          <w:rFonts w:ascii="Calibri"/>
          <w:spacing w:val="-3"/>
          <w:sz w:val="40"/>
        </w:rPr>
        <w:t xml:space="preserve"> </w:t>
      </w:r>
      <w:r>
        <w:rPr>
          <w:rFonts w:ascii="Calibri"/>
          <w:spacing w:val="-1"/>
          <w:sz w:val="40"/>
        </w:rPr>
        <w:t>(INTERGROWTH-21</w:t>
      </w:r>
      <w:r>
        <w:rPr>
          <w:rFonts w:ascii="Calibri"/>
          <w:spacing w:val="-1"/>
          <w:position w:val="13"/>
          <w:sz w:val="26"/>
        </w:rPr>
        <w:t>st</w:t>
      </w:r>
      <w:r>
        <w:rPr>
          <w:rFonts w:ascii="Calibri"/>
          <w:spacing w:val="-1"/>
          <w:sz w:val="40"/>
        </w:rPr>
        <w:t>)</w:t>
      </w:r>
    </w:p>
    <w:p w:rsidR="00BF542A" w:rsidRDefault="00BF542A">
      <w:pPr>
        <w:rPr>
          <w:rFonts w:ascii="Calibri" w:eastAsia="Calibri" w:hAnsi="Calibri" w:cs="Calibri"/>
          <w:sz w:val="42"/>
          <w:szCs w:val="42"/>
        </w:rPr>
      </w:pPr>
    </w:p>
    <w:p w:rsidR="00BF542A" w:rsidRDefault="00BF542A">
      <w:pPr>
        <w:rPr>
          <w:rFonts w:ascii="Calibri" w:eastAsia="Calibri" w:hAnsi="Calibri" w:cs="Calibri"/>
          <w:sz w:val="42"/>
          <w:szCs w:val="42"/>
        </w:rPr>
      </w:pPr>
    </w:p>
    <w:p w:rsidR="00BF542A" w:rsidRDefault="00A16FE0">
      <w:pPr>
        <w:spacing w:before="341"/>
        <w:ind w:left="233" w:right="338"/>
        <w:jc w:val="center"/>
        <w:rPr>
          <w:rFonts w:ascii="Calibri" w:eastAsia="Calibri" w:hAnsi="Calibri" w:cs="Calibri"/>
          <w:sz w:val="72"/>
          <w:szCs w:val="72"/>
        </w:rPr>
      </w:pPr>
      <w:r>
        <w:rPr>
          <w:rFonts w:ascii="Calibri"/>
          <w:b/>
          <w:sz w:val="72"/>
        </w:rPr>
        <w:t>INTERCOVID</w:t>
      </w:r>
    </w:p>
    <w:p w:rsidR="00BF542A" w:rsidRDefault="00A16FE0">
      <w:pPr>
        <w:spacing w:before="586"/>
        <w:ind w:left="2203" w:right="2318"/>
        <w:jc w:val="center"/>
        <w:rPr>
          <w:rFonts w:ascii="Calibri" w:eastAsia="Calibri" w:hAnsi="Calibri" w:cs="Calibri"/>
          <w:sz w:val="48"/>
          <w:szCs w:val="48"/>
        </w:rPr>
      </w:pPr>
      <w:r>
        <w:rPr>
          <w:rFonts w:ascii="Calibri"/>
          <w:b/>
          <w:sz w:val="48"/>
        </w:rPr>
        <w:t>A</w:t>
      </w:r>
      <w:r>
        <w:rPr>
          <w:rFonts w:ascii="Calibri"/>
          <w:b/>
          <w:spacing w:val="-10"/>
          <w:sz w:val="48"/>
        </w:rPr>
        <w:t xml:space="preserve"> </w:t>
      </w:r>
      <w:r>
        <w:rPr>
          <w:rFonts w:ascii="Calibri"/>
          <w:b/>
          <w:spacing w:val="-1"/>
          <w:sz w:val="48"/>
        </w:rPr>
        <w:t>prospective</w:t>
      </w:r>
      <w:r>
        <w:rPr>
          <w:rFonts w:ascii="Calibri"/>
          <w:b/>
          <w:spacing w:val="-8"/>
          <w:sz w:val="48"/>
        </w:rPr>
        <w:t xml:space="preserve"> </w:t>
      </w:r>
      <w:r>
        <w:rPr>
          <w:rFonts w:ascii="Calibri"/>
          <w:b/>
          <w:sz w:val="48"/>
        </w:rPr>
        <w:t>cohort</w:t>
      </w:r>
      <w:r>
        <w:rPr>
          <w:rFonts w:ascii="Calibri"/>
          <w:b/>
          <w:spacing w:val="-11"/>
          <w:sz w:val="48"/>
        </w:rPr>
        <w:t xml:space="preserve"> </w:t>
      </w:r>
      <w:r>
        <w:rPr>
          <w:rFonts w:ascii="Calibri"/>
          <w:b/>
          <w:spacing w:val="-1"/>
          <w:sz w:val="48"/>
        </w:rPr>
        <w:t>study</w:t>
      </w:r>
      <w:r>
        <w:rPr>
          <w:rFonts w:ascii="Calibri"/>
          <w:b/>
          <w:spacing w:val="28"/>
          <w:w w:val="99"/>
          <w:sz w:val="48"/>
        </w:rPr>
        <w:t xml:space="preserve"> </w:t>
      </w:r>
      <w:r>
        <w:rPr>
          <w:rFonts w:ascii="Calibri"/>
          <w:b/>
          <w:sz w:val="48"/>
        </w:rPr>
        <w:t>of</w:t>
      </w:r>
      <w:r>
        <w:rPr>
          <w:rFonts w:ascii="Calibri"/>
          <w:b/>
          <w:spacing w:val="-5"/>
          <w:sz w:val="48"/>
        </w:rPr>
        <w:t xml:space="preserve"> </w:t>
      </w:r>
      <w:r>
        <w:rPr>
          <w:rFonts w:ascii="Calibri"/>
          <w:b/>
          <w:spacing w:val="-1"/>
          <w:sz w:val="48"/>
        </w:rPr>
        <w:t>the</w:t>
      </w:r>
      <w:r>
        <w:rPr>
          <w:rFonts w:ascii="Calibri"/>
          <w:b/>
          <w:spacing w:val="-4"/>
          <w:sz w:val="48"/>
        </w:rPr>
        <w:t xml:space="preserve"> </w:t>
      </w:r>
      <w:r>
        <w:rPr>
          <w:rFonts w:ascii="Calibri"/>
          <w:b/>
          <w:spacing w:val="-1"/>
          <w:sz w:val="48"/>
        </w:rPr>
        <w:t>effects</w:t>
      </w:r>
      <w:r>
        <w:rPr>
          <w:rFonts w:ascii="Calibri"/>
          <w:b/>
          <w:spacing w:val="-2"/>
          <w:sz w:val="48"/>
        </w:rPr>
        <w:t xml:space="preserve"> </w:t>
      </w:r>
      <w:r>
        <w:rPr>
          <w:rFonts w:ascii="Calibri"/>
          <w:b/>
          <w:sz w:val="48"/>
        </w:rPr>
        <w:t>of</w:t>
      </w:r>
      <w:r>
        <w:rPr>
          <w:rFonts w:ascii="Calibri"/>
          <w:b/>
          <w:spacing w:val="-4"/>
          <w:sz w:val="48"/>
        </w:rPr>
        <w:t xml:space="preserve"> </w:t>
      </w:r>
      <w:r>
        <w:rPr>
          <w:rFonts w:ascii="Calibri"/>
          <w:b/>
          <w:spacing w:val="-1"/>
          <w:sz w:val="48"/>
        </w:rPr>
        <w:t>COVID-19</w:t>
      </w:r>
    </w:p>
    <w:p w:rsidR="00AC27DF" w:rsidRDefault="00A16FE0">
      <w:pPr>
        <w:spacing w:line="583" w:lineRule="exact"/>
        <w:ind w:left="233" w:right="345"/>
        <w:jc w:val="center"/>
        <w:rPr>
          <w:rFonts w:ascii="Calibri"/>
          <w:b/>
          <w:spacing w:val="-12"/>
          <w:sz w:val="48"/>
        </w:rPr>
      </w:pPr>
      <w:r>
        <w:rPr>
          <w:rFonts w:ascii="Calibri"/>
          <w:b/>
          <w:spacing w:val="-1"/>
          <w:sz w:val="48"/>
        </w:rPr>
        <w:t>in</w:t>
      </w:r>
      <w:r>
        <w:rPr>
          <w:rFonts w:ascii="Calibri"/>
          <w:b/>
          <w:spacing w:val="-15"/>
          <w:sz w:val="48"/>
        </w:rPr>
        <w:t xml:space="preserve"> </w:t>
      </w:r>
      <w:r>
        <w:rPr>
          <w:rFonts w:ascii="Calibri"/>
          <w:b/>
          <w:sz w:val="48"/>
        </w:rPr>
        <w:t>pregnancy</w:t>
      </w:r>
      <w:r>
        <w:rPr>
          <w:rFonts w:ascii="Calibri"/>
          <w:b/>
          <w:spacing w:val="-12"/>
          <w:sz w:val="48"/>
        </w:rPr>
        <w:t xml:space="preserve"> </w:t>
      </w:r>
      <w:r>
        <w:rPr>
          <w:rFonts w:ascii="Calibri"/>
          <w:b/>
          <w:sz w:val="48"/>
        </w:rPr>
        <w:t>and</w:t>
      </w:r>
      <w:r>
        <w:rPr>
          <w:rFonts w:ascii="Calibri"/>
          <w:b/>
          <w:spacing w:val="-15"/>
          <w:sz w:val="48"/>
        </w:rPr>
        <w:t xml:space="preserve"> </w:t>
      </w:r>
      <w:r>
        <w:rPr>
          <w:rFonts w:ascii="Calibri"/>
          <w:b/>
          <w:spacing w:val="-1"/>
          <w:sz w:val="48"/>
        </w:rPr>
        <w:t>the</w:t>
      </w:r>
      <w:r>
        <w:rPr>
          <w:rFonts w:ascii="Calibri"/>
          <w:b/>
          <w:spacing w:val="-12"/>
          <w:sz w:val="48"/>
        </w:rPr>
        <w:t xml:space="preserve"> </w:t>
      </w:r>
    </w:p>
    <w:p w:rsidR="00BF542A" w:rsidRDefault="00A16FE0">
      <w:pPr>
        <w:spacing w:line="583" w:lineRule="exact"/>
        <w:ind w:left="233" w:right="345"/>
        <w:jc w:val="center"/>
        <w:rPr>
          <w:rFonts w:ascii="Calibri" w:eastAsia="Calibri" w:hAnsi="Calibri" w:cs="Calibri"/>
          <w:sz w:val="48"/>
          <w:szCs w:val="48"/>
        </w:rPr>
      </w:pPr>
      <w:r>
        <w:rPr>
          <w:rFonts w:ascii="Calibri"/>
          <w:b/>
          <w:spacing w:val="-1"/>
          <w:sz w:val="48"/>
        </w:rPr>
        <w:t>neonatal</w:t>
      </w:r>
      <w:r>
        <w:rPr>
          <w:rFonts w:ascii="Calibri"/>
          <w:b/>
          <w:spacing w:val="-13"/>
          <w:sz w:val="48"/>
        </w:rPr>
        <w:t xml:space="preserve"> </w:t>
      </w:r>
      <w:r>
        <w:rPr>
          <w:rFonts w:ascii="Calibri"/>
          <w:b/>
          <w:spacing w:val="-2"/>
          <w:sz w:val="48"/>
        </w:rPr>
        <w:t>period</w:t>
      </w:r>
    </w:p>
    <w:p w:rsidR="00BF542A" w:rsidRDefault="00BF542A">
      <w:pPr>
        <w:rPr>
          <w:rFonts w:ascii="Calibri" w:eastAsia="Calibri" w:hAnsi="Calibri" w:cs="Calibri"/>
          <w:b/>
          <w:bCs/>
          <w:sz w:val="48"/>
          <w:szCs w:val="48"/>
        </w:rPr>
      </w:pPr>
    </w:p>
    <w:p w:rsidR="00BF542A" w:rsidRDefault="00BF542A">
      <w:pPr>
        <w:rPr>
          <w:rFonts w:ascii="Calibri" w:eastAsia="Calibri" w:hAnsi="Calibri" w:cs="Calibri"/>
          <w:b/>
          <w:bCs/>
          <w:sz w:val="48"/>
          <w:szCs w:val="48"/>
        </w:rPr>
      </w:pPr>
    </w:p>
    <w:p w:rsidR="00BF542A" w:rsidRDefault="00BF542A">
      <w:pPr>
        <w:rPr>
          <w:rFonts w:ascii="Calibri" w:eastAsia="Calibri" w:hAnsi="Calibri" w:cs="Calibri"/>
          <w:b/>
          <w:bCs/>
          <w:sz w:val="48"/>
          <w:szCs w:val="48"/>
        </w:rPr>
      </w:pPr>
    </w:p>
    <w:p w:rsidR="00BF542A" w:rsidRDefault="00BF542A">
      <w:pPr>
        <w:rPr>
          <w:rFonts w:ascii="Calibri" w:eastAsia="Calibri" w:hAnsi="Calibri" w:cs="Calibri"/>
          <w:b/>
          <w:bCs/>
          <w:sz w:val="48"/>
          <w:szCs w:val="48"/>
        </w:rPr>
      </w:pPr>
    </w:p>
    <w:p w:rsidR="00BF542A" w:rsidRDefault="00BF542A">
      <w:pPr>
        <w:spacing w:before="12"/>
        <w:rPr>
          <w:rFonts w:ascii="Calibri" w:eastAsia="Calibri" w:hAnsi="Calibri" w:cs="Calibri"/>
          <w:b/>
          <w:bCs/>
          <w:sz w:val="43"/>
          <w:szCs w:val="43"/>
        </w:rPr>
      </w:pPr>
    </w:p>
    <w:p w:rsidR="00BF542A" w:rsidRDefault="00A16FE0">
      <w:pPr>
        <w:ind w:left="3417" w:right="3527"/>
        <w:jc w:val="center"/>
        <w:rPr>
          <w:rFonts w:ascii="Calibri" w:eastAsia="Calibri" w:hAnsi="Calibri" w:cs="Calibri"/>
          <w:sz w:val="48"/>
          <w:szCs w:val="48"/>
        </w:rPr>
      </w:pPr>
      <w:r>
        <w:rPr>
          <w:rFonts w:ascii="Calibri"/>
          <w:b/>
          <w:spacing w:val="-1"/>
          <w:sz w:val="48"/>
        </w:rPr>
        <w:t>Study</w:t>
      </w:r>
      <w:r>
        <w:rPr>
          <w:rFonts w:ascii="Calibri"/>
          <w:b/>
          <w:spacing w:val="-24"/>
          <w:sz w:val="48"/>
        </w:rPr>
        <w:t xml:space="preserve"> </w:t>
      </w:r>
      <w:r>
        <w:rPr>
          <w:rFonts w:ascii="Calibri"/>
          <w:b/>
          <w:spacing w:val="-1"/>
          <w:sz w:val="48"/>
        </w:rPr>
        <w:t>Protocol</w:t>
      </w:r>
    </w:p>
    <w:p w:rsidR="00BF542A" w:rsidRDefault="00A16FE0">
      <w:pPr>
        <w:spacing w:before="1" w:line="439" w:lineRule="exact"/>
        <w:ind w:left="3417" w:right="3527"/>
        <w:jc w:val="center"/>
        <w:rPr>
          <w:rFonts w:ascii="Calibri" w:eastAsia="Calibri" w:hAnsi="Calibri" w:cs="Calibri"/>
          <w:sz w:val="36"/>
          <w:szCs w:val="36"/>
        </w:rPr>
      </w:pPr>
      <w:r>
        <w:rPr>
          <w:rFonts w:ascii="Calibri"/>
          <w:spacing w:val="-1"/>
          <w:sz w:val="36"/>
        </w:rPr>
        <w:t>Version</w:t>
      </w:r>
      <w:r>
        <w:rPr>
          <w:rFonts w:ascii="Calibri"/>
          <w:sz w:val="36"/>
        </w:rPr>
        <w:t xml:space="preserve"> </w:t>
      </w:r>
      <w:r w:rsidR="00F94699">
        <w:rPr>
          <w:rFonts w:ascii="Calibri"/>
          <w:spacing w:val="-1"/>
          <w:sz w:val="36"/>
        </w:rPr>
        <w:t>5</w:t>
      </w:r>
      <w:r>
        <w:rPr>
          <w:rFonts w:ascii="Calibri"/>
          <w:spacing w:val="-1"/>
          <w:sz w:val="36"/>
        </w:rPr>
        <w:t>.0</w:t>
      </w:r>
    </w:p>
    <w:p w:rsidR="00BF542A" w:rsidRDefault="00BD444A">
      <w:pPr>
        <w:ind w:left="233" w:right="344"/>
        <w:jc w:val="center"/>
        <w:rPr>
          <w:rFonts w:ascii="Calibri" w:eastAsia="Calibri" w:hAnsi="Calibri" w:cs="Calibri"/>
          <w:sz w:val="36"/>
          <w:szCs w:val="36"/>
        </w:rPr>
      </w:pPr>
      <w:r>
        <w:rPr>
          <w:rFonts w:ascii="Calibri"/>
          <w:spacing w:val="-1"/>
          <w:sz w:val="36"/>
        </w:rPr>
        <w:t xml:space="preserve">Updated </w:t>
      </w:r>
      <w:r w:rsidR="00F94699">
        <w:rPr>
          <w:rFonts w:ascii="Calibri"/>
          <w:spacing w:val="-1"/>
          <w:sz w:val="36"/>
        </w:rPr>
        <w:t>2</w:t>
      </w:r>
      <w:r w:rsidR="00D03D0C">
        <w:rPr>
          <w:rFonts w:ascii="Calibri"/>
          <w:spacing w:val="-1"/>
          <w:sz w:val="36"/>
        </w:rPr>
        <w:t>5</w:t>
      </w:r>
      <w:r w:rsidR="00F94699">
        <w:rPr>
          <w:rFonts w:ascii="Calibri"/>
          <w:spacing w:val="-6"/>
          <w:sz w:val="36"/>
        </w:rPr>
        <w:t xml:space="preserve"> </w:t>
      </w:r>
      <w:r w:rsidR="00F94699">
        <w:rPr>
          <w:rFonts w:ascii="Calibri"/>
          <w:spacing w:val="-1"/>
          <w:sz w:val="36"/>
        </w:rPr>
        <w:t>January</w:t>
      </w:r>
      <w:r w:rsidR="00F94699">
        <w:rPr>
          <w:rFonts w:ascii="Calibri"/>
          <w:spacing w:val="-6"/>
          <w:sz w:val="36"/>
        </w:rPr>
        <w:t xml:space="preserve"> </w:t>
      </w:r>
      <w:r w:rsidR="00F94699">
        <w:rPr>
          <w:rFonts w:ascii="Calibri"/>
          <w:sz w:val="36"/>
        </w:rPr>
        <w:t>2022</w:t>
      </w:r>
    </w:p>
    <w:p w:rsidR="00BF542A" w:rsidRDefault="00BF542A">
      <w:pPr>
        <w:jc w:val="center"/>
        <w:rPr>
          <w:rFonts w:ascii="Calibri" w:eastAsia="Calibri" w:hAnsi="Calibri" w:cs="Calibri"/>
          <w:sz w:val="36"/>
          <w:szCs w:val="36"/>
        </w:rPr>
        <w:sectPr w:rsidR="00BF542A">
          <w:footerReference w:type="default" r:id="rId9"/>
          <w:type w:val="continuous"/>
          <w:pgSz w:w="11900" w:h="16850"/>
          <w:pgMar w:top="1600" w:right="1000" w:bottom="940" w:left="1020" w:header="720" w:footer="750" w:gutter="0"/>
          <w:pgNumType w:start="1"/>
          <w:cols w:space="720"/>
        </w:sectPr>
      </w:pPr>
    </w:p>
    <w:p w:rsidR="00BF542A" w:rsidRDefault="00A16FE0">
      <w:pPr>
        <w:pStyle w:val="Heading1"/>
        <w:ind w:left="232"/>
        <w:rPr>
          <w:b w:val="0"/>
          <w:bCs w:val="0"/>
        </w:rPr>
      </w:pPr>
      <w:r>
        <w:rPr>
          <w:color w:val="C45811"/>
          <w:spacing w:val="-1"/>
        </w:rPr>
        <w:lastRenderedPageBreak/>
        <w:t>Contents</w:t>
      </w:r>
    </w:p>
    <w:p w:rsidR="00BF542A" w:rsidRDefault="00BF542A">
      <w:pPr>
        <w:rPr>
          <w:rFonts w:ascii="Calibri" w:eastAsia="Calibri" w:hAnsi="Calibri" w:cs="Calibri"/>
          <w:b/>
          <w:bCs/>
          <w:sz w:val="20"/>
          <w:szCs w:val="20"/>
        </w:rPr>
      </w:pPr>
    </w:p>
    <w:p w:rsidR="00BF542A" w:rsidRDefault="00BF542A">
      <w:pPr>
        <w:spacing w:before="6"/>
        <w:rPr>
          <w:rFonts w:ascii="Calibri" w:eastAsia="Calibri" w:hAnsi="Calibri" w:cs="Calibri"/>
          <w:b/>
          <w:bCs/>
          <w:sz w:val="14"/>
          <w:szCs w:val="14"/>
        </w:rPr>
      </w:pPr>
    </w:p>
    <w:tbl>
      <w:tblPr>
        <w:tblW w:w="0" w:type="auto"/>
        <w:tblInd w:w="110" w:type="dxa"/>
        <w:tblLayout w:type="fixed"/>
        <w:tblCellMar>
          <w:left w:w="0" w:type="dxa"/>
          <w:right w:w="0" w:type="dxa"/>
        </w:tblCellMar>
        <w:tblLook w:val="01E0" w:firstRow="1" w:lastRow="1" w:firstColumn="1" w:lastColumn="1" w:noHBand="0" w:noVBand="0"/>
      </w:tblPr>
      <w:tblGrid>
        <w:gridCol w:w="5948"/>
        <w:gridCol w:w="2801"/>
      </w:tblGrid>
      <w:tr w:rsidR="00BF542A">
        <w:trPr>
          <w:trHeight w:hRule="exact" w:val="446"/>
        </w:trPr>
        <w:tc>
          <w:tcPr>
            <w:tcW w:w="5948" w:type="dxa"/>
            <w:tcBorders>
              <w:top w:val="nil"/>
              <w:left w:val="nil"/>
              <w:bottom w:val="nil"/>
              <w:right w:val="nil"/>
            </w:tcBorders>
          </w:tcPr>
          <w:p w:rsidR="00BF542A" w:rsidRDefault="00842E9A">
            <w:pPr>
              <w:pStyle w:val="TableParagraph"/>
              <w:spacing w:before="29"/>
              <w:ind w:left="230"/>
              <w:rPr>
                <w:rFonts w:ascii="Arial" w:eastAsia="Arial" w:hAnsi="Arial" w:cs="Arial"/>
                <w:sz w:val="24"/>
                <w:szCs w:val="24"/>
              </w:rPr>
            </w:pPr>
            <w:r>
              <w:rPr>
                <w:rFonts w:ascii="Arial" w:eastAsia="Arial" w:hAnsi="Arial" w:cs="Arial"/>
                <w:sz w:val="24"/>
                <w:szCs w:val="24"/>
              </w:rPr>
              <w:t>Contents list</w:t>
            </w:r>
          </w:p>
        </w:tc>
        <w:tc>
          <w:tcPr>
            <w:tcW w:w="2801" w:type="dxa"/>
            <w:tcBorders>
              <w:top w:val="nil"/>
              <w:left w:val="nil"/>
              <w:bottom w:val="nil"/>
              <w:right w:val="nil"/>
            </w:tcBorders>
          </w:tcPr>
          <w:p w:rsidR="00BF542A" w:rsidRDefault="00842E9A">
            <w:pPr>
              <w:pStyle w:val="TableParagraph"/>
              <w:spacing w:before="29"/>
              <w:ind w:right="231"/>
              <w:jc w:val="right"/>
              <w:rPr>
                <w:rFonts w:ascii="Arial" w:eastAsia="Arial" w:hAnsi="Arial" w:cs="Arial"/>
                <w:sz w:val="24"/>
                <w:szCs w:val="24"/>
              </w:rPr>
            </w:pPr>
            <w:r>
              <w:rPr>
                <w:rFonts w:ascii="Arial" w:eastAsia="Arial" w:hAnsi="Arial" w:cs="Arial"/>
                <w:sz w:val="24"/>
                <w:szCs w:val="24"/>
              </w:rPr>
              <w:t>2</w:t>
            </w:r>
          </w:p>
        </w:tc>
      </w:tr>
      <w:tr w:rsidR="00842E9A">
        <w:trPr>
          <w:trHeight w:hRule="exact" w:val="446"/>
        </w:trPr>
        <w:tc>
          <w:tcPr>
            <w:tcW w:w="5948" w:type="dxa"/>
            <w:tcBorders>
              <w:top w:val="nil"/>
              <w:left w:val="nil"/>
              <w:bottom w:val="nil"/>
              <w:right w:val="nil"/>
            </w:tcBorders>
          </w:tcPr>
          <w:p w:rsidR="00842E9A" w:rsidRDefault="00842E9A">
            <w:pPr>
              <w:pStyle w:val="TableParagraph"/>
              <w:spacing w:before="29"/>
              <w:ind w:left="230"/>
              <w:rPr>
                <w:rFonts w:ascii="Arial"/>
                <w:sz w:val="24"/>
              </w:rPr>
            </w:pPr>
            <w:r>
              <w:rPr>
                <w:rFonts w:ascii="Arial"/>
                <w:sz w:val="24"/>
              </w:rPr>
              <w:t>Summary</w:t>
            </w:r>
          </w:p>
        </w:tc>
        <w:tc>
          <w:tcPr>
            <w:tcW w:w="2801" w:type="dxa"/>
            <w:tcBorders>
              <w:top w:val="nil"/>
              <w:left w:val="nil"/>
              <w:bottom w:val="nil"/>
              <w:right w:val="nil"/>
            </w:tcBorders>
          </w:tcPr>
          <w:p w:rsidR="00842E9A" w:rsidRDefault="00842E9A">
            <w:pPr>
              <w:pStyle w:val="TableParagraph"/>
              <w:spacing w:before="29"/>
              <w:ind w:right="231"/>
              <w:jc w:val="right"/>
              <w:rPr>
                <w:rFonts w:ascii="Arial"/>
                <w:w w:val="95"/>
                <w:sz w:val="24"/>
              </w:rPr>
            </w:pPr>
            <w:r>
              <w:rPr>
                <w:rFonts w:ascii="Arial"/>
                <w:w w:val="95"/>
                <w:sz w:val="24"/>
              </w:rPr>
              <w:t>3</w:t>
            </w:r>
          </w:p>
        </w:tc>
      </w:tr>
      <w:tr w:rsidR="00BF542A">
        <w:trPr>
          <w:trHeight w:hRule="exact" w:val="534"/>
        </w:trPr>
        <w:tc>
          <w:tcPr>
            <w:tcW w:w="5948" w:type="dxa"/>
            <w:tcBorders>
              <w:top w:val="nil"/>
              <w:left w:val="nil"/>
              <w:bottom w:val="nil"/>
              <w:right w:val="nil"/>
            </w:tcBorders>
          </w:tcPr>
          <w:p w:rsidR="00BF542A" w:rsidRDefault="00A16FE0">
            <w:pPr>
              <w:pStyle w:val="TableParagraph"/>
              <w:spacing w:before="115"/>
              <w:ind w:left="230"/>
              <w:rPr>
                <w:rFonts w:ascii="Arial" w:eastAsia="Arial" w:hAnsi="Arial" w:cs="Arial"/>
                <w:sz w:val="24"/>
                <w:szCs w:val="24"/>
              </w:rPr>
            </w:pPr>
            <w:r>
              <w:rPr>
                <w:rFonts w:ascii="Arial"/>
                <w:spacing w:val="-1"/>
                <w:sz w:val="24"/>
              </w:rPr>
              <w:t>Introduction</w:t>
            </w:r>
          </w:p>
        </w:tc>
        <w:tc>
          <w:tcPr>
            <w:tcW w:w="2801" w:type="dxa"/>
            <w:tcBorders>
              <w:top w:val="nil"/>
              <w:left w:val="nil"/>
              <w:bottom w:val="nil"/>
              <w:right w:val="nil"/>
            </w:tcBorders>
          </w:tcPr>
          <w:p w:rsidR="00BF542A" w:rsidRDefault="00A16FE0">
            <w:pPr>
              <w:pStyle w:val="TableParagraph"/>
              <w:spacing w:before="115"/>
              <w:ind w:right="231"/>
              <w:jc w:val="right"/>
              <w:rPr>
                <w:rFonts w:ascii="Arial" w:eastAsia="Arial" w:hAnsi="Arial" w:cs="Arial"/>
                <w:sz w:val="24"/>
                <w:szCs w:val="24"/>
              </w:rPr>
            </w:pPr>
            <w:r>
              <w:rPr>
                <w:rFonts w:ascii="Arial"/>
                <w:w w:val="95"/>
                <w:sz w:val="24"/>
              </w:rPr>
              <w:t>4</w:t>
            </w:r>
          </w:p>
        </w:tc>
      </w:tr>
      <w:tr w:rsidR="00BF542A">
        <w:trPr>
          <w:trHeight w:hRule="exact" w:val="534"/>
        </w:trPr>
        <w:tc>
          <w:tcPr>
            <w:tcW w:w="5948" w:type="dxa"/>
            <w:tcBorders>
              <w:top w:val="nil"/>
              <w:left w:val="nil"/>
              <w:bottom w:val="nil"/>
              <w:right w:val="nil"/>
            </w:tcBorders>
          </w:tcPr>
          <w:p w:rsidR="00BF542A" w:rsidRDefault="00A16FE0">
            <w:pPr>
              <w:pStyle w:val="TableParagraph"/>
              <w:spacing w:before="117"/>
              <w:ind w:left="230"/>
              <w:rPr>
                <w:rFonts w:ascii="Arial" w:eastAsia="Arial" w:hAnsi="Arial" w:cs="Arial"/>
                <w:sz w:val="24"/>
                <w:szCs w:val="24"/>
              </w:rPr>
            </w:pPr>
            <w:r>
              <w:rPr>
                <w:rFonts w:ascii="Arial"/>
                <w:spacing w:val="-1"/>
                <w:sz w:val="24"/>
              </w:rPr>
              <w:t>Background</w:t>
            </w:r>
          </w:p>
        </w:tc>
        <w:tc>
          <w:tcPr>
            <w:tcW w:w="2801" w:type="dxa"/>
            <w:tcBorders>
              <w:top w:val="nil"/>
              <w:left w:val="nil"/>
              <w:bottom w:val="nil"/>
              <w:right w:val="nil"/>
            </w:tcBorders>
          </w:tcPr>
          <w:p w:rsidR="00BF542A" w:rsidRDefault="00A16FE0">
            <w:pPr>
              <w:pStyle w:val="TableParagraph"/>
              <w:spacing w:before="117"/>
              <w:ind w:right="231"/>
              <w:jc w:val="right"/>
              <w:rPr>
                <w:rFonts w:ascii="Arial" w:eastAsia="Arial" w:hAnsi="Arial" w:cs="Arial"/>
                <w:sz w:val="24"/>
                <w:szCs w:val="24"/>
              </w:rPr>
            </w:pPr>
            <w:r>
              <w:rPr>
                <w:rFonts w:ascii="Arial"/>
                <w:w w:val="95"/>
                <w:sz w:val="24"/>
              </w:rPr>
              <w:t>5</w:t>
            </w:r>
          </w:p>
        </w:tc>
      </w:tr>
      <w:tr w:rsidR="00BF542A">
        <w:trPr>
          <w:trHeight w:hRule="exact" w:val="534"/>
        </w:trPr>
        <w:tc>
          <w:tcPr>
            <w:tcW w:w="5948" w:type="dxa"/>
            <w:tcBorders>
              <w:top w:val="nil"/>
              <w:left w:val="nil"/>
              <w:bottom w:val="nil"/>
              <w:right w:val="nil"/>
            </w:tcBorders>
          </w:tcPr>
          <w:p w:rsidR="00BF542A" w:rsidRDefault="00A16FE0">
            <w:pPr>
              <w:pStyle w:val="TableParagraph"/>
              <w:spacing w:before="115"/>
              <w:ind w:left="230"/>
              <w:rPr>
                <w:rFonts w:ascii="Arial" w:eastAsia="Arial" w:hAnsi="Arial" w:cs="Arial"/>
                <w:sz w:val="24"/>
                <w:szCs w:val="24"/>
              </w:rPr>
            </w:pPr>
            <w:r>
              <w:rPr>
                <w:rFonts w:ascii="Arial"/>
                <w:sz w:val="24"/>
              </w:rPr>
              <w:t>Study</w:t>
            </w:r>
            <w:r>
              <w:rPr>
                <w:rFonts w:ascii="Arial"/>
                <w:spacing w:val="-3"/>
                <w:sz w:val="24"/>
              </w:rPr>
              <w:t xml:space="preserve"> </w:t>
            </w:r>
            <w:r>
              <w:rPr>
                <w:rFonts w:ascii="Arial"/>
                <w:sz w:val="24"/>
              </w:rPr>
              <w:t>aim</w:t>
            </w:r>
          </w:p>
        </w:tc>
        <w:tc>
          <w:tcPr>
            <w:tcW w:w="2801" w:type="dxa"/>
            <w:tcBorders>
              <w:top w:val="nil"/>
              <w:left w:val="nil"/>
              <w:bottom w:val="nil"/>
              <w:right w:val="nil"/>
            </w:tcBorders>
          </w:tcPr>
          <w:p w:rsidR="00BF542A" w:rsidRDefault="00A16FE0">
            <w:pPr>
              <w:pStyle w:val="TableParagraph"/>
              <w:spacing w:before="115"/>
              <w:ind w:right="231"/>
              <w:jc w:val="right"/>
              <w:rPr>
                <w:rFonts w:ascii="Arial" w:eastAsia="Arial" w:hAnsi="Arial" w:cs="Arial"/>
                <w:sz w:val="24"/>
                <w:szCs w:val="24"/>
              </w:rPr>
            </w:pPr>
            <w:r>
              <w:rPr>
                <w:rFonts w:ascii="Arial"/>
                <w:w w:val="95"/>
                <w:sz w:val="24"/>
              </w:rPr>
              <w:t>6</w:t>
            </w:r>
          </w:p>
        </w:tc>
      </w:tr>
      <w:tr w:rsidR="00BF542A">
        <w:trPr>
          <w:trHeight w:hRule="exact" w:val="534"/>
        </w:trPr>
        <w:tc>
          <w:tcPr>
            <w:tcW w:w="5948" w:type="dxa"/>
            <w:tcBorders>
              <w:top w:val="nil"/>
              <w:left w:val="nil"/>
              <w:bottom w:val="nil"/>
              <w:right w:val="nil"/>
            </w:tcBorders>
          </w:tcPr>
          <w:p w:rsidR="00BF542A" w:rsidRDefault="00A16FE0">
            <w:pPr>
              <w:pStyle w:val="TableParagraph"/>
              <w:spacing w:before="117"/>
              <w:ind w:left="230"/>
              <w:rPr>
                <w:rFonts w:ascii="Arial" w:eastAsia="Arial" w:hAnsi="Arial" w:cs="Arial"/>
                <w:sz w:val="24"/>
                <w:szCs w:val="24"/>
              </w:rPr>
            </w:pPr>
            <w:r>
              <w:rPr>
                <w:rFonts w:ascii="Arial"/>
                <w:sz w:val="24"/>
              </w:rPr>
              <w:t>Study</w:t>
            </w:r>
            <w:r>
              <w:rPr>
                <w:rFonts w:ascii="Arial"/>
                <w:spacing w:val="-1"/>
                <w:sz w:val="24"/>
              </w:rPr>
              <w:t xml:space="preserve"> design</w:t>
            </w:r>
          </w:p>
        </w:tc>
        <w:tc>
          <w:tcPr>
            <w:tcW w:w="2801" w:type="dxa"/>
            <w:tcBorders>
              <w:top w:val="nil"/>
              <w:left w:val="nil"/>
              <w:bottom w:val="nil"/>
              <w:right w:val="nil"/>
            </w:tcBorders>
          </w:tcPr>
          <w:p w:rsidR="00BF542A" w:rsidRDefault="00A16FE0">
            <w:pPr>
              <w:pStyle w:val="TableParagraph"/>
              <w:spacing w:before="117"/>
              <w:ind w:right="231"/>
              <w:jc w:val="right"/>
              <w:rPr>
                <w:rFonts w:ascii="Arial" w:eastAsia="Arial" w:hAnsi="Arial" w:cs="Arial"/>
                <w:sz w:val="24"/>
                <w:szCs w:val="24"/>
              </w:rPr>
            </w:pPr>
            <w:r>
              <w:rPr>
                <w:rFonts w:ascii="Arial"/>
                <w:w w:val="95"/>
                <w:sz w:val="24"/>
              </w:rPr>
              <w:t>6</w:t>
            </w:r>
          </w:p>
        </w:tc>
      </w:tr>
      <w:tr w:rsidR="00BF542A">
        <w:trPr>
          <w:trHeight w:hRule="exact" w:val="534"/>
        </w:trPr>
        <w:tc>
          <w:tcPr>
            <w:tcW w:w="5948" w:type="dxa"/>
            <w:tcBorders>
              <w:top w:val="nil"/>
              <w:left w:val="nil"/>
              <w:bottom w:val="nil"/>
              <w:right w:val="nil"/>
            </w:tcBorders>
          </w:tcPr>
          <w:p w:rsidR="00BF542A" w:rsidRDefault="00A16FE0">
            <w:pPr>
              <w:pStyle w:val="TableParagraph"/>
              <w:spacing w:before="115"/>
              <w:ind w:left="230"/>
              <w:rPr>
                <w:rFonts w:ascii="Arial" w:eastAsia="Arial" w:hAnsi="Arial" w:cs="Arial"/>
                <w:sz w:val="24"/>
                <w:szCs w:val="24"/>
              </w:rPr>
            </w:pPr>
            <w:r>
              <w:rPr>
                <w:rFonts w:ascii="Arial"/>
                <w:sz w:val="24"/>
              </w:rPr>
              <w:t>Study</w:t>
            </w:r>
            <w:r>
              <w:rPr>
                <w:rFonts w:ascii="Arial"/>
                <w:spacing w:val="-3"/>
                <w:sz w:val="24"/>
              </w:rPr>
              <w:t xml:space="preserve"> </w:t>
            </w:r>
            <w:r>
              <w:rPr>
                <w:rFonts w:ascii="Arial"/>
                <w:spacing w:val="-1"/>
                <w:sz w:val="24"/>
              </w:rPr>
              <w:t>outcomes</w:t>
            </w:r>
          </w:p>
        </w:tc>
        <w:tc>
          <w:tcPr>
            <w:tcW w:w="2801" w:type="dxa"/>
            <w:tcBorders>
              <w:top w:val="nil"/>
              <w:left w:val="nil"/>
              <w:bottom w:val="nil"/>
              <w:right w:val="nil"/>
            </w:tcBorders>
          </w:tcPr>
          <w:p w:rsidR="00BF542A" w:rsidRDefault="00A16FE0">
            <w:pPr>
              <w:pStyle w:val="TableParagraph"/>
              <w:spacing w:before="115"/>
              <w:ind w:right="231"/>
              <w:jc w:val="right"/>
              <w:rPr>
                <w:rFonts w:ascii="Arial" w:eastAsia="Arial" w:hAnsi="Arial" w:cs="Arial"/>
                <w:sz w:val="24"/>
                <w:szCs w:val="24"/>
              </w:rPr>
            </w:pPr>
            <w:r>
              <w:rPr>
                <w:rFonts w:ascii="Arial"/>
                <w:w w:val="95"/>
                <w:sz w:val="24"/>
              </w:rPr>
              <w:t>7</w:t>
            </w:r>
          </w:p>
        </w:tc>
      </w:tr>
      <w:tr w:rsidR="00BF542A">
        <w:trPr>
          <w:trHeight w:hRule="exact" w:val="527"/>
        </w:trPr>
        <w:tc>
          <w:tcPr>
            <w:tcW w:w="5948" w:type="dxa"/>
            <w:tcBorders>
              <w:top w:val="nil"/>
              <w:left w:val="nil"/>
              <w:bottom w:val="nil"/>
              <w:right w:val="nil"/>
            </w:tcBorders>
          </w:tcPr>
          <w:p w:rsidR="00BF542A" w:rsidRDefault="00A16FE0">
            <w:pPr>
              <w:pStyle w:val="TableParagraph"/>
              <w:spacing w:before="117"/>
              <w:ind w:left="230"/>
              <w:rPr>
                <w:rFonts w:ascii="Arial" w:eastAsia="Arial" w:hAnsi="Arial" w:cs="Arial"/>
                <w:sz w:val="24"/>
                <w:szCs w:val="24"/>
              </w:rPr>
            </w:pPr>
            <w:r>
              <w:rPr>
                <w:rFonts w:ascii="Arial"/>
                <w:spacing w:val="-1"/>
                <w:sz w:val="24"/>
              </w:rPr>
              <w:t>Sample</w:t>
            </w:r>
            <w:r>
              <w:rPr>
                <w:rFonts w:ascii="Arial"/>
                <w:sz w:val="24"/>
              </w:rPr>
              <w:t xml:space="preserve"> </w:t>
            </w:r>
            <w:r>
              <w:rPr>
                <w:rFonts w:ascii="Arial"/>
                <w:spacing w:val="-1"/>
                <w:sz w:val="24"/>
              </w:rPr>
              <w:t>size</w:t>
            </w:r>
            <w:r>
              <w:rPr>
                <w:rFonts w:ascii="Arial"/>
                <w:sz w:val="24"/>
              </w:rPr>
              <w:t xml:space="preserve"> </w:t>
            </w:r>
            <w:r>
              <w:rPr>
                <w:rFonts w:ascii="Arial"/>
                <w:spacing w:val="-1"/>
                <w:sz w:val="24"/>
              </w:rPr>
              <w:t>considerations</w:t>
            </w:r>
          </w:p>
        </w:tc>
        <w:tc>
          <w:tcPr>
            <w:tcW w:w="2801" w:type="dxa"/>
            <w:tcBorders>
              <w:top w:val="nil"/>
              <w:left w:val="nil"/>
              <w:bottom w:val="nil"/>
              <w:right w:val="nil"/>
            </w:tcBorders>
          </w:tcPr>
          <w:p w:rsidR="00BF542A" w:rsidRDefault="008B2AB1">
            <w:pPr>
              <w:pStyle w:val="TableParagraph"/>
              <w:spacing w:before="117"/>
              <w:ind w:right="231"/>
              <w:jc w:val="right"/>
              <w:rPr>
                <w:rFonts w:ascii="Arial" w:eastAsia="Arial" w:hAnsi="Arial" w:cs="Arial"/>
                <w:sz w:val="24"/>
                <w:szCs w:val="24"/>
              </w:rPr>
            </w:pPr>
            <w:r>
              <w:rPr>
                <w:rFonts w:ascii="Arial"/>
                <w:w w:val="95"/>
                <w:sz w:val="24"/>
              </w:rPr>
              <w:t>8</w:t>
            </w:r>
          </w:p>
        </w:tc>
      </w:tr>
      <w:tr w:rsidR="00BF542A">
        <w:trPr>
          <w:trHeight w:hRule="exact" w:val="542"/>
        </w:trPr>
        <w:tc>
          <w:tcPr>
            <w:tcW w:w="5948" w:type="dxa"/>
            <w:tcBorders>
              <w:top w:val="nil"/>
              <w:left w:val="nil"/>
              <w:bottom w:val="nil"/>
              <w:right w:val="nil"/>
            </w:tcBorders>
          </w:tcPr>
          <w:p w:rsidR="00BF542A" w:rsidRDefault="00A16FE0">
            <w:pPr>
              <w:pStyle w:val="TableParagraph"/>
              <w:spacing w:before="118"/>
              <w:ind w:left="230"/>
              <w:rPr>
                <w:rFonts w:ascii="Arial" w:eastAsia="Arial" w:hAnsi="Arial" w:cs="Arial"/>
                <w:sz w:val="24"/>
                <w:szCs w:val="24"/>
              </w:rPr>
            </w:pPr>
            <w:r>
              <w:rPr>
                <w:rFonts w:ascii="Arial"/>
                <w:spacing w:val="-1"/>
                <w:sz w:val="24"/>
              </w:rPr>
              <w:t>INTERGROWTH-21</w:t>
            </w:r>
            <w:r>
              <w:rPr>
                <w:rFonts w:ascii="Arial"/>
                <w:spacing w:val="-1"/>
                <w:position w:val="8"/>
                <w:sz w:val="16"/>
              </w:rPr>
              <w:t>st</w:t>
            </w:r>
            <w:r>
              <w:rPr>
                <w:rFonts w:ascii="Arial"/>
                <w:spacing w:val="21"/>
                <w:position w:val="8"/>
                <w:sz w:val="16"/>
              </w:rPr>
              <w:t xml:space="preserve"> </w:t>
            </w:r>
            <w:r>
              <w:rPr>
                <w:rFonts w:ascii="Arial"/>
                <w:spacing w:val="-1"/>
                <w:sz w:val="24"/>
              </w:rPr>
              <w:t>Network</w:t>
            </w:r>
          </w:p>
        </w:tc>
        <w:tc>
          <w:tcPr>
            <w:tcW w:w="2801" w:type="dxa"/>
            <w:tcBorders>
              <w:top w:val="nil"/>
              <w:left w:val="nil"/>
              <w:bottom w:val="nil"/>
              <w:right w:val="nil"/>
            </w:tcBorders>
          </w:tcPr>
          <w:p w:rsidR="00BF542A" w:rsidRDefault="00E86F76">
            <w:pPr>
              <w:pStyle w:val="TableParagraph"/>
              <w:spacing w:before="123"/>
              <w:ind w:right="231"/>
              <w:jc w:val="right"/>
              <w:rPr>
                <w:rFonts w:ascii="Arial" w:eastAsia="Arial" w:hAnsi="Arial" w:cs="Arial"/>
                <w:sz w:val="24"/>
                <w:szCs w:val="24"/>
              </w:rPr>
            </w:pPr>
            <w:r>
              <w:rPr>
                <w:rFonts w:ascii="Arial"/>
                <w:w w:val="95"/>
                <w:sz w:val="24"/>
              </w:rPr>
              <w:t>9</w:t>
            </w:r>
          </w:p>
        </w:tc>
      </w:tr>
      <w:tr w:rsidR="00BF542A">
        <w:trPr>
          <w:trHeight w:hRule="exact" w:val="534"/>
        </w:trPr>
        <w:tc>
          <w:tcPr>
            <w:tcW w:w="5948" w:type="dxa"/>
            <w:tcBorders>
              <w:top w:val="nil"/>
              <w:left w:val="nil"/>
              <w:bottom w:val="nil"/>
              <w:right w:val="nil"/>
            </w:tcBorders>
          </w:tcPr>
          <w:p w:rsidR="00BF542A" w:rsidRDefault="00A16FE0">
            <w:pPr>
              <w:pStyle w:val="TableParagraph"/>
              <w:spacing w:before="117"/>
              <w:ind w:left="230"/>
              <w:rPr>
                <w:rFonts w:ascii="Arial" w:eastAsia="Arial" w:hAnsi="Arial" w:cs="Arial"/>
                <w:sz w:val="24"/>
                <w:szCs w:val="24"/>
              </w:rPr>
            </w:pPr>
            <w:r>
              <w:rPr>
                <w:rFonts w:ascii="Arial"/>
                <w:sz w:val="24"/>
              </w:rPr>
              <w:t>Participating</w:t>
            </w:r>
            <w:r>
              <w:rPr>
                <w:rFonts w:ascii="Arial"/>
                <w:spacing w:val="-4"/>
                <w:sz w:val="24"/>
              </w:rPr>
              <w:t xml:space="preserve"> </w:t>
            </w:r>
            <w:r>
              <w:rPr>
                <w:rFonts w:ascii="Arial"/>
                <w:sz w:val="24"/>
              </w:rPr>
              <w:t xml:space="preserve">medical </w:t>
            </w:r>
            <w:r>
              <w:rPr>
                <w:rFonts w:ascii="Arial"/>
                <w:spacing w:val="-1"/>
                <w:sz w:val="24"/>
              </w:rPr>
              <w:t>institutions</w:t>
            </w:r>
          </w:p>
        </w:tc>
        <w:tc>
          <w:tcPr>
            <w:tcW w:w="2801" w:type="dxa"/>
            <w:tcBorders>
              <w:top w:val="nil"/>
              <w:left w:val="nil"/>
              <w:bottom w:val="nil"/>
              <w:right w:val="nil"/>
            </w:tcBorders>
          </w:tcPr>
          <w:p w:rsidR="00BF542A" w:rsidRDefault="00E86F76">
            <w:pPr>
              <w:pStyle w:val="TableParagraph"/>
              <w:spacing w:before="117"/>
              <w:ind w:right="231"/>
              <w:jc w:val="right"/>
              <w:rPr>
                <w:rFonts w:ascii="Arial" w:eastAsia="Arial" w:hAnsi="Arial" w:cs="Arial"/>
                <w:sz w:val="24"/>
                <w:szCs w:val="24"/>
              </w:rPr>
            </w:pPr>
            <w:r>
              <w:rPr>
                <w:rFonts w:ascii="Arial"/>
                <w:w w:val="95"/>
                <w:sz w:val="24"/>
              </w:rPr>
              <w:t>9</w:t>
            </w:r>
          </w:p>
        </w:tc>
      </w:tr>
      <w:tr w:rsidR="00BF542A">
        <w:trPr>
          <w:trHeight w:hRule="exact" w:val="534"/>
        </w:trPr>
        <w:tc>
          <w:tcPr>
            <w:tcW w:w="5948" w:type="dxa"/>
            <w:tcBorders>
              <w:top w:val="nil"/>
              <w:left w:val="nil"/>
              <w:bottom w:val="nil"/>
              <w:right w:val="nil"/>
            </w:tcBorders>
          </w:tcPr>
          <w:p w:rsidR="00BF542A" w:rsidRDefault="00A16FE0">
            <w:pPr>
              <w:pStyle w:val="TableParagraph"/>
              <w:spacing w:before="115"/>
              <w:ind w:left="230"/>
              <w:rPr>
                <w:rFonts w:ascii="Arial" w:eastAsia="Arial" w:hAnsi="Arial" w:cs="Arial"/>
                <w:sz w:val="24"/>
                <w:szCs w:val="24"/>
              </w:rPr>
            </w:pPr>
            <w:r>
              <w:rPr>
                <w:rFonts w:ascii="Arial"/>
                <w:sz w:val="24"/>
              </w:rPr>
              <w:t xml:space="preserve">Ethical </w:t>
            </w:r>
            <w:r>
              <w:rPr>
                <w:rFonts w:ascii="Arial"/>
                <w:spacing w:val="-1"/>
                <w:sz w:val="24"/>
              </w:rPr>
              <w:t>considerations</w:t>
            </w:r>
          </w:p>
        </w:tc>
        <w:tc>
          <w:tcPr>
            <w:tcW w:w="2801" w:type="dxa"/>
            <w:tcBorders>
              <w:top w:val="nil"/>
              <w:left w:val="nil"/>
              <w:bottom w:val="nil"/>
              <w:right w:val="nil"/>
            </w:tcBorders>
          </w:tcPr>
          <w:p w:rsidR="00BF542A" w:rsidRDefault="00A16FE0">
            <w:pPr>
              <w:pStyle w:val="TableParagraph"/>
              <w:spacing w:before="115"/>
              <w:ind w:right="231"/>
              <w:jc w:val="right"/>
              <w:rPr>
                <w:rFonts w:ascii="Arial" w:eastAsia="Arial" w:hAnsi="Arial" w:cs="Arial"/>
                <w:sz w:val="24"/>
                <w:szCs w:val="24"/>
              </w:rPr>
            </w:pPr>
            <w:r>
              <w:rPr>
                <w:rFonts w:ascii="Arial"/>
                <w:w w:val="95"/>
                <w:sz w:val="24"/>
              </w:rPr>
              <w:t>9</w:t>
            </w:r>
          </w:p>
        </w:tc>
      </w:tr>
      <w:tr w:rsidR="00BF542A">
        <w:trPr>
          <w:trHeight w:hRule="exact" w:val="534"/>
        </w:trPr>
        <w:tc>
          <w:tcPr>
            <w:tcW w:w="5948" w:type="dxa"/>
            <w:tcBorders>
              <w:top w:val="nil"/>
              <w:left w:val="nil"/>
              <w:bottom w:val="nil"/>
              <w:right w:val="nil"/>
            </w:tcBorders>
          </w:tcPr>
          <w:p w:rsidR="00BF542A" w:rsidRDefault="00A16FE0">
            <w:pPr>
              <w:pStyle w:val="TableParagraph"/>
              <w:spacing w:before="117"/>
              <w:ind w:left="230"/>
              <w:rPr>
                <w:rFonts w:ascii="Arial" w:eastAsia="Arial" w:hAnsi="Arial" w:cs="Arial"/>
                <w:sz w:val="24"/>
                <w:szCs w:val="24"/>
              </w:rPr>
            </w:pPr>
            <w:r>
              <w:rPr>
                <w:rFonts w:ascii="Arial"/>
                <w:spacing w:val="-1"/>
                <w:sz w:val="24"/>
              </w:rPr>
              <w:t>Publication</w:t>
            </w:r>
            <w:r>
              <w:rPr>
                <w:rFonts w:ascii="Arial"/>
                <w:sz w:val="24"/>
              </w:rPr>
              <w:t xml:space="preserve"> </w:t>
            </w:r>
            <w:r>
              <w:rPr>
                <w:rFonts w:ascii="Arial"/>
                <w:spacing w:val="-1"/>
                <w:sz w:val="24"/>
              </w:rPr>
              <w:t>policy</w:t>
            </w:r>
          </w:p>
        </w:tc>
        <w:tc>
          <w:tcPr>
            <w:tcW w:w="2801" w:type="dxa"/>
            <w:tcBorders>
              <w:top w:val="nil"/>
              <w:left w:val="nil"/>
              <w:bottom w:val="nil"/>
              <w:right w:val="nil"/>
            </w:tcBorders>
          </w:tcPr>
          <w:p w:rsidR="00BF542A" w:rsidRDefault="00A16FE0">
            <w:pPr>
              <w:pStyle w:val="TableParagraph"/>
              <w:spacing w:before="117"/>
              <w:ind w:right="231"/>
              <w:jc w:val="right"/>
              <w:rPr>
                <w:rFonts w:ascii="Arial" w:eastAsia="Arial" w:hAnsi="Arial" w:cs="Arial"/>
                <w:sz w:val="24"/>
                <w:szCs w:val="24"/>
              </w:rPr>
            </w:pPr>
            <w:r>
              <w:rPr>
                <w:rFonts w:ascii="Arial"/>
                <w:w w:val="95"/>
                <w:sz w:val="24"/>
              </w:rPr>
              <w:t>9</w:t>
            </w:r>
          </w:p>
        </w:tc>
      </w:tr>
      <w:tr w:rsidR="00BF542A">
        <w:trPr>
          <w:trHeight w:hRule="exact" w:val="534"/>
        </w:trPr>
        <w:tc>
          <w:tcPr>
            <w:tcW w:w="5948" w:type="dxa"/>
            <w:tcBorders>
              <w:top w:val="nil"/>
              <w:left w:val="nil"/>
              <w:bottom w:val="nil"/>
              <w:right w:val="nil"/>
            </w:tcBorders>
          </w:tcPr>
          <w:p w:rsidR="00BF542A" w:rsidRDefault="00A16FE0">
            <w:pPr>
              <w:pStyle w:val="TableParagraph"/>
              <w:spacing w:before="115"/>
              <w:ind w:left="230"/>
              <w:rPr>
                <w:rFonts w:ascii="Arial" w:eastAsia="Arial" w:hAnsi="Arial" w:cs="Arial"/>
                <w:sz w:val="24"/>
                <w:szCs w:val="24"/>
              </w:rPr>
            </w:pPr>
            <w:r>
              <w:rPr>
                <w:rFonts w:ascii="Arial"/>
                <w:sz w:val="24"/>
              </w:rPr>
              <w:t>Data</w:t>
            </w:r>
            <w:r>
              <w:rPr>
                <w:rFonts w:ascii="Arial"/>
                <w:spacing w:val="-2"/>
                <w:sz w:val="24"/>
              </w:rPr>
              <w:t xml:space="preserve"> </w:t>
            </w:r>
            <w:r>
              <w:rPr>
                <w:rFonts w:ascii="Arial"/>
                <w:spacing w:val="-1"/>
                <w:sz w:val="24"/>
              </w:rPr>
              <w:t>management</w:t>
            </w:r>
          </w:p>
        </w:tc>
        <w:tc>
          <w:tcPr>
            <w:tcW w:w="2801" w:type="dxa"/>
            <w:tcBorders>
              <w:top w:val="nil"/>
              <w:left w:val="nil"/>
              <w:bottom w:val="nil"/>
              <w:right w:val="nil"/>
            </w:tcBorders>
          </w:tcPr>
          <w:p w:rsidR="00BF542A" w:rsidRDefault="00A16FE0">
            <w:pPr>
              <w:pStyle w:val="TableParagraph"/>
              <w:spacing w:before="115"/>
              <w:ind w:right="228"/>
              <w:jc w:val="right"/>
              <w:rPr>
                <w:rFonts w:ascii="Arial" w:eastAsia="Arial" w:hAnsi="Arial" w:cs="Arial"/>
                <w:sz w:val="24"/>
                <w:szCs w:val="24"/>
              </w:rPr>
            </w:pPr>
            <w:r>
              <w:rPr>
                <w:rFonts w:ascii="Arial"/>
                <w:w w:val="95"/>
                <w:sz w:val="24"/>
              </w:rPr>
              <w:t>10</w:t>
            </w:r>
          </w:p>
        </w:tc>
      </w:tr>
      <w:tr w:rsidR="00BF542A">
        <w:trPr>
          <w:trHeight w:hRule="exact" w:val="534"/>
        </w:trPr>
        <w:tc>
          <w:tcPr>
            <w:tcW w:w="5948" w:type="dxa"/>
            <w:tcBorders>
              <w:top w:val="nil"/>
              <w:left w:val="nil"/>
              <w:bottom w:val="nil"/>
              <w:right w:val="nil"/>
            </w:tcBorders>
          </w:tcPr>
          <w:p w:rsidR="00BF542A" w:rsidRDefault="00A16FE0">
            <w:pPr>
              <w:pStyle w:val="TableParagraph"/>
              <w:spacing w:before="117"/>
              <w:ind w:left="230"/>
              <w:rPr>
                <w:rFonts w:ascii="Arial" w:eastAsia="Arial" w:hAnsi="Arial" w:cs="Arial"/>
                <w:sz w:val="24"/>
                <w:szCs w:val="24"/>
              </w:rPr>
            </w:pPr>
            <w:r>
              <w:rPr>
                <w:rFonts w:ascii="Arial"/>
                <w:sz w:val="24"/>
              </w:rPr>
              <w:t xml:space="preserve">Data </w:t>
            </w:r>
            <w:r>
              <w:rPr>
                <w:rFonts w:ascii="Arial"/>
                <w:spacing w:val="-1"/>
                <w:sz w:val="24"/>
              </w:rPr>
              <w:t>sharing</w:t>
            </w:r>
          </w:p>
        </w:tc>
        <w:tc>
          <w:tcPr>
            <w:tcW w:w="2801" w:type="dxa"/>
            <w:tcBorders>
              <w:top w:val="nil"/>
              <w:left w:val="nil"/>
              <w:bottom w:val="nil"/>
              <w:right w:val="nil"/>
            </w:tcBorders>
          </w:tcPr>
          <w:p w:rsidR="00BF542A" w:rsidRDefault="00A16FE0">
            <w:pPr>
              <w:pStyle w:val="TableParagraph"/>
              <w:spacing w:before="117"/>
              <w:ind w:right="228"/>
              <w:jc w:val="right"/>
              <w:rPr>
                <w:rFonts w:ascii="Arial" w:eastAsia="Arial" w:hAnsi="Arial" w:cs="Arial"/>
                <w:sz w:val="24"/>
                <w:szCs w:val="24"/>
              </w:rPr>
            </w:pPr>
            <w:r>
              <w:rPr>
                <w:rFonts w:ascii="Arial"/>
                <w:w w:val="95"/>
                <w:sz w:val="24"/>
              </w:rPr>
              <w:t>10</w:t>
            </w:r>
          </w:p>
        </w:tc>
      </w:tr>
      <w:tr w:rsidR="00BF542A">
        <w:trPr>
          <w:trHeight w:hRule="exact" w:val="534"/>
        </w:trPr>
        <w:tc>
          <w:tcPr>
            <w:tcW w:w="5948" w:type="dxa"/>
            <w:tcBorders>
              <w:top w:val="nil"/>
              <w:left w:val="nil"/>
              <w:bottom w:val="nil"/>
              <w:right w:val="nil"/>
            </w:tcBorders>
          </w:tcPr>
          <w:p w:rsidR="00BF542A" w:rsidRDefault="00A16FE0">
            <w:pPr>
              <w:pStyle w:val="TableParagraph"/>
              <w:spacing w:before="116"/>
              <w:ind w:left="230"/>
              <w:rPr>
                <w:rFonts w:ascii="Arial" w:eastAsia="Arial" w:hAnsi="Arial" w:cs="Arial"/>
                <w:sz w:val="24"/>
                <w:szCs w:val="24"/>
              </w:rPr>
            </w:pPr>
            <w:r>
              <w:rPr>
                <w:rFonts w:ascii="Arial"/>
                <w:sz w:val="24"/>
              </w:rPr>
              <w:t>Study</w:t>
            </w:r>
            <w:r>
              <w:rPr>
                <w:rFonts w:ascii="Arial"/>
                <w:spacing w:val="-3"/>
                <w:sz w:val="24"/>
              </w:rPr>
              <w:t xml:space="preserve"> </w:t>
            </w:r>
            <w:r>
              <w:rPr>
                <w:rFonts w:ascii="Arial"/>
                <w:spacing w:val="-1"/>
                <w:sz w:val="24"/>
              </w:rPr>
              <w:t>committees</w:t>
            </w:r>
          </w:p>
        </w:tc>
        <w:tc>
          <w:tcPr>
            <w:tcW w:w="2801" w:type="dxa"/>
            <w:tcBorders>
              <w:top w:val="nil"/>
              <w:left w:val="nil"/>
              <w:bottom w:val="nil"/>
              <w:right w:val="nil"/>
            </w:tcBorders>
          </w:tcPr>
          <w:p w:rsidR="00BF542A" w:rsidRDefault="00A16FE0">
            <w:pPr>
              <w:pStyle w:val="TableParagraph"/>
              <w:spacing w:before="116"/>
              <w:ind w:right="228"/>
              <w:jc w:val="right"/>
              <w:rPr>
                <w:rFonts w:ascii="Arial" w:eastAsia="Arial" w:hAnsi="Arial" w:cs="Arial"/>
                <w:sz w:val="24"/>
                <w:szCs w:val="24"/>
              </w:rPr>
            </w:pPr>
            <w:r>
              <w:rPr>
                <w:rFonts w:ascii="Arial"/>
                <w:w w:val="95"/>
                <w:sz w:val="24"/>
              </w:rPr>
              <w:t>10</w:t>
            </w:r>
          </w:p>
        </w:tc>
      </w:tr>
      <w:tr w:rsidR="00BF542A">
        <w:trPr>
          <w:trHeight w:hRule="exact" w:val="534"/>
        </w:trPr>
        <w:tc>
          <w:tcPr>
            <w:tcW w:w="5948" w:type="dxa"/>
            <w:tcBorders>
              <w:top w:val="nil"/>
              <w:left w:val="nil"/>
              <w:bottom w:val="nil"/>
              <w:right w:val="nil"/>
            </w:tcBorders>
          </w:tcPr>
          <w:p w:rsidR="00BF542A" w:rsidRDefault="00A16FE0">
            <w:pPr>
              <w:pStyle w:val="TableParagraph"/>
              <w:spacing w:before="117"/>
              <w:ind w:left="230"/>
              <w:rPr>
                <w:rFonts w:ascii="Arial" w:eastAsia="Arial" w:hAnsi="Arial" w:cs="Arial"/>
                <w:sz w:val="24"/>
                <w:szCs w:val="24"/>
              </w:rPr>
            </w:pPr>
            <w:r>
              <w:rPr>
                <w:rFonts w:ascii="Arial"/>
                <w:spacing w:val="-1"/>
                <w:sz w:val="24"/>
              </w:rPr>
              <w:t>Acknowledgements</w:t>
            </w:r>
          </w:p>
        </w:tc>
        <w:tc>
          <w:tcPr>
            <w:tcW w:w="2801" w:type="dxa"/>
            <w:tcBorders>
              <w:top w:val="nil"/>
              <w:left w:val="nil"/>
              <w:bottom w:val="nil"/>
              <w:right w:val="nil"/>
            </w:tcBorders>
          </w:tcPr>
          <w:p w:rsidR="00BF542A" w:rsidRDefault="00A16FE0">
            <w:pPr>
              <w:pStyle w:val="TableParagraph"/>
              <w:spacing w:before="117"/>
              <w:ind w:right="228"/>
              <w:jc w:val="right"/>
              <w:rPr>
                <w:rFonts w:ascii="Arial" w:eastAsia="Arial" w:hAnsi="Arial" w:cs="Arial"/>
                <w:sz w:val="24"/>
                <w:szCs w:val="24"/>
              </w:rPr>
            </w:pPr>
            <w:r>
              <w:rPr>
                <w:rFonts w:ascii="Arial"/>
                <w:w w:val="95"/>
                <w:sz w:val="24"/>
              </w:rPr>
              <w:t>10</w:t>
            </w:r>
          </w:p>
        </w:tc>
      </w:tr>
      <w:tr w:rsidR="00BF542A">
        <w:trPr>
          <w:trHeight w:hRule="exact" w:val="534"/>
        </w:trPr>
        <w:tc>
          <w:tcPr>
            <w:tcW w:w="5948" w:type="dxa"/>
            <w:tcBorders>
              <w:top w:val="nil"/>
              <w:left w:val="nil"/>
              <w:bottom w:val="nil"/>
              <w:right w:val="nil"/>
            </w:tcBorders>
          </w:tcPr>
          <w:p w:rsidR="00BF542A" w:rsidRDefault="00A16FE0">
            <w:pPr>
              <w:pStyle w:val="TableParagraph"/>
              <w:spacing w:before="115"/>
              <w:ind w:left="230"/>
              <w:rPr>
                <w:rFonts w:ascii="Arial" w:eastAsia="Arial" w:hAnsi="Arial" w:cs="Arial"/>
                <w:sz w:val="24"/>
                <w:szCs w:val="24"/>
              </w:rPr>
            </w:pPr>
            <w:r>
              <w:rPr>
                <w:rFonts w:ascii="Arial"/>
                <w:spacing w:val="-1"/>
                <w:sz w:val="24"/>
              </w:rPr>
              <w:t>References</w:t>
            </w:r>
          </w:p>
        </w:tc>
        <w:tc>
          <w:tcPr>
            <w:tcW w:w="2801" w:type="dxa"/>
            <w:tcBorders>
              <w:top w:val="nil"/>
              <w:left w:val="nil"/>
              <w:bottom w:val="nil"/>
              <w:right w:val="nil"/>
            </w:tcBorders>
          </w:tcPr>
          <w:p w:rsidR="00BF542A" w:rsidRDefault="00A16FE0">
            <w:pPr>
              <w:pStyle w:val="TableParagraph"/>
              <w:spacing w:before="115"/>
              <w:ind w:right="228"/>
              <w:jc w:val="right"/>
              <w:rPr>
                <w:rFonts w:ascii="Arial" w:eastAsia="Arial" w:hAnsi="Arial" w:cs="Arial"/>
                <w:sz w:val="24"/>
                <w:szCs w:val="24"/>
              </w:rPr>
            </w:pPr>
            <w:r>
              <w:rPr>
                <w:rFonts w:ascii="Arial"/>
                <w:w w:val="95"/>
                <w:sz w:val="24"/>
              </w:rPr>
              <w:t>11</w:t>
            </w:r>
          </w:p>
        </w:tc>
      </w:tr>
      <w:tr w:rsidR="00D75762">
        <w:trPr>
          <w:trHeight w:hRule="exact" w:val="446"/>
        </w:trPr>
        <w:tc>
          <w:tcPr>
            <w:tcW w:w="5948" w:type="dxa"/>
            <w:tcBorders>
              <w:top w:val="nil"/>
              <w:left w:val="nil"/>
              <w:bottom w:val="nil"/>
              <w:right w:val="nil"/>
            </w:tcBorders>
          </w:tcPr>
          <w:p w:rsidR="00D75762" w:rsidRDefault="00BD444A" w:rsidP="00D75762">
            <w:pPr>
              <w:pStyle w:val="TableParagraph"/>
              <w:spacing w:before="115"/>
              <w:ind w:left="230"/>
              <w:rPr>
                <w:rFonts w:ascii="Arial"/>
                <w:spacing w:val="-1"/>
                <w:sz w:val="24"/>
              </w:rPr>
            </w:pPr>
            <w:r>
              <w:rPr>
                <w:rFonts w:ascii="Arial"/>
                <w:spacing w:val="-1"/>
                <w:sz w:val="24"/>
              </w:rPr>
              <w:t>Appendix I:</w:t>
            </w:r>
            <w:r w:rsidR="00D75762">
              <w:rPr>
                <w:rFonts w:ascii="Arial"/>
                <w:spacing w:val="-1"/>
                <w:sz w:val="24"/>
              </w:rPr>
              <w:t xml:space="preserve"> COVID specific forms for the study</w:t>
            </w:r>
          </w:p>
        </w:tc>
        <w:tc>
          <w:tcPr>
            <w:tcW w:w="2801" w:type="dxa"/>
            <w:tcBorders>
              <w:top w:val="nil"/>
              <w:left w:val="nil"/>
              <w:bottom w:val="nil"/>
              <w:right w:val="nil"/>
            </w:tcBorders>
          </w:tcPr>
          <w:p w:rsidR="00D75762" w:rsidRDefault="00BD444A">
            <w:pPr>
              <w:pStyle w:val="TableParagraph"/>
              <w:spacing w:before="115"/>
              <w:ind w:right="228"/>
              <w:jc w:val="right"/>
              <w:rPr>
                <w:rFonts w:ascii="Arial"/>
                <w:w w:val="95"/>
                <w:sz w:val="24"/>
              </w:rPr>
            </w:pPr>
            <w:r>
              <w:rPr>
                <w:rFonts w:ascii="Arial"/>
                <w:w w:val="95"/>
                <w:sz w:val="24"/>
              </w:rPr>
              <w:t>12</w:t>
            </w:r>
          </w:p>
        </w:tc>
      </w:tr>
    </w:tbl>
    <w:p w:rsidR="00BF542A" w:rsidRDefault="00BF542A">
      <w:pPr>
        <w:jc w:val="right"/>
        <w:rPr>
          <w:rFonts w:ascii="Arial" w:eastAsia="Arial" w:hAnsi="Arial" w:cs="Arial"/>
          <w:sz w:val="24"/>
          <w:szCs w:val="24"/>
        </w:rPr>
        <w:sectPr w:rsidR="00BF542A">
          <w:pgSz w:w="11900" w:h="16850"/>
          <w:pgMar w:top="980" w:right="1000" w:bottom="940" w:left="780" w:header="0" w:footer="750" w:gutter="0"/>
          <w:cols w:space="720"/>
        </w:sectPr>
      </w:pPr>
    </w:p>
    <w:p w:rsidR="00BF542A" w:rsidRDefault="00A16FE0">
      <w:pPr>
        <w:spacing w:before="10"/>
        <w:ind w:left="112"/>
        <w:rPr>
          <w:rFonts w:ascii="Calibri" w:eastAsia="Calibri" w:hAnsi="Calibri" w:cs="Calibri"/>
          <w:sz w:val="32"/>
          <w:szCs w:val="32"/>
        </w:rPr>
      </w:pPr>
      <w:r>
        <w:rPr>
          <w:rFonts w:ascii="Calibri"/>
          <w:b/>
          <w:color w:val="C45811"/>
          <w:spacing w:val="-1"/>
          <w:sz w:val="32"/>
        </w:rPr>
        <w:t>Summary</w:t>
      </w:r>
    </w:p>
    <w:p w:rsidR="00BF542A" w:rsidRDefault="00BF542A">
      <w:pPr>
        <w:spacing w:before="11"/>
        <w:rPr>
          <w:rFonts w:ascii="Calibri" w:eastAsia="Calibri" w:hAnsi="Calibri" w:cs="Calibri"/>
          <w:b/>
          <w:bCs/>
          <w:sz w:val="33"/>
          <w:szCs w:val="33"/>
        </w:rPr>
      </w:pPr>
    </w:p>
    <w:p w:rsidR="00AF28E2" w:rsidRDefault="00A16FE0">
      <w:pPr>
        <w:spacing w:line="360" w:lineRule="auto"/>
        <w:ind w:left="112" w:right="248" w:firstLine="283"/>
        <w:rPr>
          <w:rFonts w:ascii="Arial" w:eastAsia="Arial" w:hAnsi="Arial" w:cs="Arial"/>
          <w:spacing w:val="-1"/>
          <w:sz w:val="24"/>
          <w:szCs w:val="24"/>
        </w:rPr>
      </w:pPr>
      <w:r>
        <w:rPr>
          <w:rFonts w:ascii="Arial" w:eastAsia="Arial" w:hAnsi="Arial" w:cs="Arial"/>
          <w:sz w:val="24"/>
          <w:szCs w:val="24"/>
        </w:rPr>
        <w:t>INTERCOVID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large, multi-national,</w:t>
      </w:r>
      <w:r>
        <w:rPr>
          <w:rFonts w:ascii="Arial" w:eastAsia="Arial" w:hAnsi="Arial" w:cs="Arial"/>
          <w:spacing w:val="-2"/>
          <w:sz w:val="24"/>
          <w:szCs w:val="24"/>
        </w:rPr>
        <w:t xml:space="preserve"> </w:t>
      </w:r>
      <w:r>
        <w:rPr>
          <w:rFonts w:ascii="Arial" w:eastAsia="Arial" w:hAnsi="Arial" w:cs="Arial"/>
          <w:spacing w:val="-1"/>
          <w:sz w:val="24"/>
          <w:szCs w:val="24"/>
        </w:rPr>
        <w:t>prospective</w:t>
      </w:r>
      <w:r>
        <w:rPr>
          <w:rFonts w:ascii="Arial" w:eastAsia="Arial" w:hAnsi="Arial" w:cs="Arial"/>
          <w:sz w:val="24"/>
          <w:szCs w:val="24"/>
        </w:rPr>
        <w:t xml:space="preserve"> cohort </w:t>
      </w:r>
      <w:r>
        <w:rPr>
          <w:rFonts w:ascii="Arial" w:eastAsia="Arial" w:hAnsi="Arial" w:cs="Arial"/>
          <w:spacing w:val="-1"/>
          <w:sz w:val="24"/>
          <w:szCs w:val="24"/>
        </w:rPr>
        <w:t>study</w:t>
      </w:r>
      <w:r>
        <w:rPr>
          <w:rFonts w:ascii="Arial" w:eastAsia="Arial" w:hAnsi="Arial" w:cs="Arial"/>
          <w:spacing w:val="1"/>
          <w:sz w:val="24"/>
          <w:szCs w:val="24"/>
        </w:rPr>
        <w:t xml:space="preserve"> </w:t>
      </w:r>
      <w:r>
        <w:rPr>
          <w:rFonts w:ascii="Arial" w:eastAsia="Arial" w:hAnsi="Arial" w:cs="Arial"/>
          <w:spacing w:val="-1"/>
          <w:sz w:val="24"/>
          <w:szCs w:val="24"/>
        </w:rPr>
        <w:t>with</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aim</w:t>
      </w:r>
      <w:r>
        <w:rPr>
          <w:rFonts w:ascii="Arial" w:eastAsia="Arial" w:hAnsi="Arial" w:cs="Arial"/>
          <w:spacing w:val="1"/>
          <w:sz w:val="24"/>
          <w:szCs w:val="24"/>
        </w:rPr>
        <w:t xml:space="preserve"> </w:t>
      </w:r>
      <w:r>
        <w:rPr>
          <w:rFonts w:ascii="Arial" w:eastAsia="Arial" w:hAnsi="Arial" w:cs="Arial"/>
          <w:spacing w:val="-1"/>
          <w:sz w:val="24"/>
          <w:szCs w:val="24"/>
        </w:rPr>
        <w:t>of</w:t>
      </w:r>
      <w:r>
        <w:rPr>
          <w:rFonts w:ascii="Arial" w:eastAsia="Arial" w:hAnsi="Arial" w:cs="Arial"/>
          <w:spacing w:val="67"/>
          <w:sz w:val="24"/>
          <w:szCs w:val="24"/>
        </w:rPr>
        <w:t xml:space="preserve"> </w:t>
      </w:r>
      <w:r>
        <w:rPr>
          <w:rFonts w:ascii="Arial" w:eastAsia="Arial" w:hAnsi="Arial" w:cs="Arial"/>
          <w:sz w:val="24"/>
          <w:szCs w:val="24"/>
        </w:rPr>
        <w:t>assessing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effect</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COVID-19 in</w:t>
      </w:r>
      <w:r>
        <w:rPr>
          <w:rFonts w:ascii="Arial" w:eastAsia="Arial" w:hAnsi="Arial" w:cs="Arial"/>
          <w:spacing w:val="-2"/>
          <w:sz w:val="24"/>
          <w:szCs w:val="24"/>
        </w:rPr>
        <w:t xml:space="preserve"> </w:t>
      </w:r>
      <w:r>
        <w:rPr>
          <w:rFonts w:ascii="Arial" w:eastAsia="Arial" w:hAnsi="Arial" w:cs="Arial"/>
          <w:spacing w:val="-1"/>
          <w:sz w:val="24"/>
          <w:szCs w:val="24"/>
        </w:rPr>
        <w:t>pregnancy</w:t>
      </w:r>
      <w:r>
        <w:rPr>
          <w:rFonts w:ascii="Arial" w:eastAsia="Arial" w:hAnsi="Arial" w:cs="Arial"/>
          <w:spacing w:val="-3"/>
          <w:sz w:val="24"/>
          <w:szCs w:val="24"/>
        </w:rPr>
        <w:t xml:space="preserve"> </w:t>
      </w:r>
      <w:r>
        <w:rPr>
          <w:rFonts w:ascii="Arial" w:eastAsia="Arial" w:hAnsi="Arial" w:cs="Arial"/>
          <w:sz w:val="24"/>
          <w:szCs w:val="24"/>
        </w:rPr>
        <w:t>on maternal,</w:t>
      </w:r>
      <w:r>
        <w:rPr>
          <w:rFonts w:ascii="Arial" w:eastAsia="Arial" w:hAnsi="Arial" w:cs="Arial"/>
          <w:spacing w:val="-4"/>
          <w:sz w:val="24"/>
          <w:szCs w:val="24"/>
        </w:rPr>
        <w:t xml:space="preserve"> </w:t>
      </w:r>
      <w:r>
        <w:rPr>
          <w:rFonts w:ascii="Arial" w:eastAsia="Arial" w:hAnsi="Arial" w:cs="Arial"/>
          <w:sz w:val="24"/>
          <w:szCs w:val="24"/>
        </w:rPr>
        <w:t xml:space="preserve">fetal </w:t>
      </w:r>
      <w:r>
        <w:rPr>
          <w:rFonts w:ascii="Arial" w:eastAsia="Arial" w:hAnsi="Arial" w:cs="Arial"/>
          <w:spacing w:val="-1"/>
          <w:sz w:val="24"/>
          <w:szCs w:val="24"/>
        </w:rPr>
        <w:t>and</w:t>
      </w:r>
      <w:r>
        <w:rPr>
          <w:rFonts w:ascii="Arial" w:eastAsia="Arial" w:hAnsi="Arial" w:cs="Arial"/>
          <w:sz w:val="24"/>
          <w:szCs w:val="24"/>
        </w:rPr>
        <w:t xml:space="preserve"> </w:t>
      </w:r>
      <w:r>
        <w:rPr>
          <w:rFonts w:ascii="Arial" w:eastAsia="Arial" w:hAnsi="Arial" w:cs="Arial"/>
          <w:spacing w:val="-1"/>
          <w:sz w:val="24"/>
          <w:szCs w:val="24"/>
        </w:rPr>
        <w:t>neonatal</w:t>
      </w:r>
      <w:r>
        <w:rPr>
          <w:rFonts w:ascii="Arial" w:eastAsia="Arial" w:hAnsi="Arial" w:cs="Arial"/>
          <w:sz w:val="24"/>
          <w:szCs w:val="24"/>
        </w:rPr>
        <w:t xml:space="preserve"> </w:t>
      </w:r>
      <w:r>
        <w:rPr>
          <w:rFonts w:ascii="Arial" w:eastAsia="Arial" w:hAnsi="Arial" w:cs="Arial"/>
          <w:spacing w:val="-1"/>
          <w:sz w:val="24"/>
          <w:szCs w:val="24"/>
        </w:rPr>
        <w:t>outcomes</w:t>
      </w:r>
      <w:r>
        <w:rPr>
          <w:rFonts w:ascii="Arial" w:eastAsia="Arial" w:hAnsi="Arial" w:cs="Arial"/>
          <w:spacing w:val="49"/>
          <w:sz w:val="24"/>
          <w:szCs w:val="24"/>
        </w:rPr>
        <w:t xml:space="preserve"> </w:t>
      </w:r>
      <w:r>
        <w:rPr>
          <w:rFonts w:ascii="Arial" w:eastAsia="Arial" w:hAnsi="Arial" w:cs="Arial"/>
          <w:spacing w:val="-1"/>
          <w:sz w:val="24"/>
          <w:szCs w:val="24"/>
        </w:rPr>
        <w:t>worldwide.</w:t>
      </w:r>
      <w:r>
        <w:rPr>
          <w:rFonts w:ascii="Arial" w:eastAsia="Arial" w:hAnsi="Arial" w:cs="Arial"/>
          <w:sz w:val="24"/>
          <w:szCs w:val="24"/>
        </w:rPr>
        <w:t xml:space="preserve"> </w:t>
      </w:r>
      <w:r w:rsidR="004057B6">
        <w:rPr>
          <w:rFonts w:ascii="Arial" w:eastAsia="Arial" w:hAnsi="Arial" w:cs="Arial"/>
          <w:spacing w:val="-1"/>
          <w:sz w:val="24"/>
          <w:szCs w:val="24"/>
        </w:rPr>
        <w:t xml:space="preserve">The first </w:t>
      </w:r>
      <w:r w:rsidR="000C7D30">
        <w:rPr>
          <w:rFonts w:ascii="Arial" w:eastAsia="Arial" w:hAnsi="Arial" w:cs="Arial"/>
          <w:spacing w:val="-1"/>
          <w:sz w:val="24"/>
          <w:szCs w:val="24"/>
        </w:rPr>
        <w:t>phase</w:t>
      </w:r>
      <w:r w:rsidR="004057B6">
        <w:rPr>
          <w:rFonts w:ascii="Arial" w:eastAsia="Arial" w:hAnsi="Arial" w:cs="Arial"/>
          <w:spacing w:val="-1"/>
          <w:sz w:val="24"/>
          <w:szCs w:val="24"/>
        </w:rPr>
        <w:t xml:space="preserve"> of data collection for the study ran from March 2020 to March 2021</w:t>
      </w:r>
      <w:r w:rsidR="00BD444A">
        <w:rPr>
          <w:rFonts w:ascii="Arial" w:eastAsia="Arial" w:hAnsi="Arial" w:cs="Arial"/>
          <w:spacing w:val="-1"/>
          <w:sz w:val="24"/>
          <w:szCs w:val="24"/>
        </w:rPr>
        <w:t>.</w:t>
      </w:r>
      <w:r w:rsidR="004057B6">
        <w:rPr>
          <w:rFonts w:ascii="Arial" w:eastAsia="Arial" w:hAnsi="Arial" w:cs="Arial"/>
          <w:spacing w:val="-1"/>
          <w:sz w:val="24"/>
          <w:szCs w:val="24"/>
        </w:rPr>
        <w:t xml:space="preserve"> </w:t>
      </w:r>
    </w:p>
    <w:p w:rsidR="00BF542A" w:rsidRDefault="004057B6">
      <w:pPr>
        <w:spacing w:line="360" w:lineRule="auto"/>
        <w:ind w:left="112" w:right="248" w:firstLine="283"/>
        <w:rPr>
          <w:rFonts w:ascii="Arial" w:eastAsia="Arial" w:hAnsi="Arial" w:cs="Arial"/>
          <w:sz w:val="24"/>
          <w:szCs w:val="24"/>
        </w:rPr>
      </w:pPr>
      <w:r>
        <w:rPr>
          <w:rFonts w:ascii="Arial" w:eastAsia="Arial" w:hAnsi="Arial" w:cs="Arial"/>
          <w:spacing w:val="-1"/>
          <w:sz w:val="24"/>
          <w:szCs w:val="24"/>
        </w:rPr>
        <w:t xml:space="preserve">A second </w:t>
      </w:r>
      <w:r w:rsidR="000C7D30">
        <w:rPr>
          <w:rFonts w:ascii="Arial" w:eastAsia="Arial" w:hAnsi="Arial" w:cs="Arial"/>
          <w:spacing w:val="-1"/>
          <w:sz w:val="24"/>
          <w:szCs w:val="24"/>
        </w:rPr>
        <w:t>phase</w:t>
      </w:r>
      <w:r>
        <w:rPr>
          <w:rFonts w:ascii="Arial" w:eastAsia="Arial" w:hAnsi="Arial" w:cs="Arial"/>
          <w:spacing w:val="-1"/>
          <w:sz w:val="24"/>
          <w:szCs w:val="24"/>
        </w:rPr>
        <w:t xml:space="preserve"> of data collection will run from December 2021 to June 2022</w:t>
      </w:r>
      <w:r w:rsidR="000C7D30">
        <w:rPr>
          <w:rFonts w:ascii="Arial" w:eastAsia="Arial" w:hAnsi="Arial" w:cs="Arial"/>
          <w:spacing w:val="-1"/>
          <w:sz w:val="24"/>
          <w:szCs w:val="24"/>
        </w:rPr>
        <w:t>.</w:t>
      </w:r>
      <w:r w:rsidR="000C7D30" w:rsidRPr="000C7D30">
        <w:rPr>
          <w:rFonts w:eastAsia="Times New Roman"/>
        </w:rPr>
        <w:t xml:space="preserve"> </w:t>
      </w:r>
      <w:r w:rsidR="000C7D30">
        <w:rPr>
          <w:rFonts w:ascii="Arial" w:eastAsia="Arial" w:hAnsi="Arial" w:cs="Arial"/>
          <w:spacing w:val="-1"/>
          <w:sz w:val="24"/>
          <w:szCs w:val="24"/>
        </w:rPr>
        <w:t>Pregnant women who have had</w:t>
      </w:r>
      <w:r>
        <w:rPr>
          <w:rFonts w:ascii="Arial" w:eastAsia="Arial" w:hAnsi="Arial" w:cs="Arial"/>
          <w:spacing w:val="-4"/>
          <w:sz w:val="24"/>
          <w:szCs w:val="24"/>
        </w:rPr>
        <w:t xml:space="preserve"> </w:t>
      </w:r>
      <w:r w:rsidR="00F151DA">
        <w:rPr>
          <w:rFonts w:ascii="Arial" w:eastAsia="Arial" w:hAnsi="Arial" w:cs="Arial"/>
          <w:spacing w:val="-1"/>
          <w:sz w:val="24"/>
          <w:szCs w:val="24"/>
        </w:rPr>
        <w:t xml:space="preserve">COVID-19, confirmed by a </w:t>
      </w:r>
      <w:r w:rsidR="00AF28E2">
        <w:rPr>
          <w:rFonts w:ascii="Arial" w:eastAsia="Arial" w:hAnsi="Arial" w:cs="Arial"/>
          <w:spacing w:val="-1"/>
          <w:sz w:val="24"/>
          <w:szCs w:val="24"/>
        </w:rPr>
        <w:t xml:space="preserve">test (Polymerase Chain Reaction (PCR), </w:t>
      </w:r>
      <w:r w:rsidR="00AF28E2" w:rsidRPr="00AF28E2">
        <w:rPr>
          <w:rFonts w:ascii="Arial" w:eastAsia="Arial" w:hAnsi="Arial" w:cs="Arial"/>
          <w:spacing w:val="-1"/>
          <w:sz w:val="24"/>
          <w:szCs w:val="24"/>
        </w:rPr>
        <w:t>Loop-mediated isothermal amplification</w:t>
      </w:r>
      <w:r w:rsidR="00AF28E2">
        <w:rPr>
          <w:rFonts w:ascii="Arial" w:eastAsia="Arial" w:hAnsi="Arial" w:cs="Arial"/>
          <w:spacing w:val="-1"/>
          <w:sz w:val="24"/>
          <w:szCs w:val="24"/>
        </w:rPr>
        <w:t xml:space="preserve"> (LAMP) or Antigen (Lateral Flow))</w:t>
      </w:r>
      <w:r w:rsidR="00F151DA">
        <w:rPr>
          <w:rFonts w:ascii="Arial" w:eastAsia="Arial" w:hAnsi="Arial" w:cs="Arial"/>
          <w:spacing w:val="-1"/>
          <w:sz w:val="24"/>
          <w:szCs w:val="24"/>
        </w:rPr>
        <w:t xml:space="preserve">, during their current pregnancy </w:t>
      </w:r>
      <w:r w:rsidR="000C7D30">
        <w:rPr>
          <w:rFonts w:ascii="Arial" w:eastAsia="Arial" w:hAnsi="Arial" w:cs="Arial"/>
          <w:spacing w:val="-1"/>
          <w:sz w:val="24"/>
          <w:szCs w:val="24"/>
        </w:rPr>
        <w:t>will be recruited as ‘</w:t>
      </w:r>
      <w:r w:rsidR="00F151DA">
        <w:rPr>
          <w:rFonts w:ascii="Arial" w:eastAsia="Arial" w:hAnsi="Arial" w:cs="Arial"/>
          <w:spacing w:val="-1"/>
          <w:sz w:val="24"/>
          <w:szCs w:val="24"/>
        </w:rPr>
        <w:t>e</w:t>
      </w:r>
      <w:r w:rsidR="000C7D30">
        <w:rPr>
          <w:rFonts w:ascii="Arial" w:eastAsia="Arial" w:hAnsi="Arial" w:cs="Arial"/>
          <w:spacing w:val="-1"/>
          <w:sz w:val="24"/>
          <w:szCs w:val="24"/>
        </w:rPr>
        <w:t>xposed cases’</w:t>
      </w:r>
      <w:r>
        <w:rPr>
          <w:rFonts w:ascii="Arial" w:eastAsia="Arial" w:hAnsi="Arial" w:cs="Arial"/>
          <w:spacing w:val="-1"/>
          <w:sz w:val="24"/>
          <w:szCs w:val="24"/>
        </w:rPr>
        <w:t xml:space="preserve">. </w:t>
      </w:r>
      <w:r w:rsidR="00A16FE0">
        <w:rPr>
          <w:rFonts w:ascii="Arial" w:eastAsia="Arial" w:hAnsi="Arial" w:cs="Arial"/>
          <w:sz w:val="24"/>
          <w:szCs w:val="24"/>
        </w:rPr>
        <w:t>Each</w:t>
      </w:r>
      <w:r w:rsidR="00A16FE0">
        <w:rPr>
          <w:rFonts w:ascii="Arial" w:eastAsia="Arial" w:hAnsi="Arial" w:cs="Arial"/>
          <w:spacing w:val="-2"/>
          <w:sz w:val="24"/>
          <w:szCs w:val="24"/>
        </w:rPr>
        <w:t xml:space="preserve"> </w:t>
      </w:r>
      <w:r w:rsidR="00A16FE0">
        <w:rPr>
          <w:rFonts w:ascii="Arial" w:eastAsia="Arial" w:hAnsi="Arial" w:cs="Arial"/>
          <w:spacing w:val="-1"/>
          <w:sz w:val="24"/>
          <w:szCs w:val="24"/>
        </w:rPr>
        <w:t>‘</w:t>
      </w:r>
      <w:r w:rsidR="00F151DA">
        <w:rPr>
          <w:rFonts w:ascii="Arial" w:eastAsia="Arial" w:hAnsi="Arial" w:cs="Arial"/>
          <w:spacing w:val="-1"/>
          <w:sz w:val="24"/>
          <w:szCs w:val="24"/>
        </w:rPr>
        <w:t>e</w:t>
      </w:r>
      <w:r w:rsidR="00A16FE0">
        <w:rPr>
          <w:rFonts w:ascii="Arial" w:eastAsia="Arial" w:hAnsi="Arial" w:cs="Arial"/>
          <w:spacing w:val="-1"/>
          <w:sz w:val="24"/>
          <w:szCs w:val="24"/>
        </w:rPr>
        <w:t>xposed</w:t>
      </w:r>
      <w:r w:rsidR="00A16FE0">
        <w:rPr>
          <w:rFonts w:ascii="Arial" w:eastAsia="Arial" w:hAnsi="Arial" w:cs="Arial"/>
          <w:sz w:val="24"/>
          <w:szCs w:val="24"/>
        </w:rPr>
        <w:t xml:space="preserve"> </w:t>
      </w:r>
      <w:r w:rsidR="00A16FE0">
        <w:rPr>
          <w:rFonts w:ascii="Arial" w:eastAsia="Arial" w:hAnsi="Arial" w:cs="Arial"/>
          <w:spacing w:val="-1"/>
          <w:sz w:val="24"/>
          <w:szCs w:val="24"/>
        </w:rPr>
        <w:t>case</w:t>
      </w:r>
      <w:r w:rsidR="00F151DA">
        <w:rPr>
          <w:rFonts w:ascii="Arial" w:eastAsia="Arial" w:hAnsi="Arial" w:cs="Arial"/>
          <w:spacing w:val="-1"/>
          <w:sz w:val="24"/>
          <w:szCs w:val="24"/>
        </w:rPr>
        <w:t>’</w:t>
      </w:r>
      <w:r w:rsidR="00A16FE0">
        <w:rPr>
          <w:rFonts w:ascii="Arial" w:eastAsia="Arial" w:hAnsi="Arial" w:cs="Arial"/>
          <w:sz w:val="24"/>
          <w:szCs w:val="24"/>
        </w:rPr>
        <w:t xml:space="preserve"> is</w:t>
      </w:r>
      <w:r w:rsidR="00A16FE0">
        <w:rPr>
          <w:rFonts w:ascii="Arial" w:eastAsia="Arial" w:hAnsi="Arial" w:cs="Arial"/>
          <w:spacing w:val="3"/>
          <w:sz w:val="24"/>
          <w:szCs w:val="24"/>
        </w:rPr>
        <w:t xml:space="preserve"> </w:t>
      </w:r>
      <w:r w:rsidR="00A16FE0">
        <w:rPr>
          <w:rFonts w:ascii="Arial" w:eastAsia="Arial" w:hAnsi="Arial" w:cs="Arial"/>
          <w:spacing w:val="-1"/>
          <w:sz w:val="24"/>
          <w:szCs w:val="24"/>
        </w:rPr>
        <w:t>compared</w:t>
      </w:r>
      <w:r w:rsidR="00A16FE0">
        <w:rPr>
          <w:rFonts w:ascii="Arial" w:eastAsia="Arial" w:hAnsi="Arial" w:cs="Arial"/>
          <w:spacing w:val="77"/>
          <w:sz w:val="24"/>
          <w:szCs w:val="24"/>
        </w:rPr>
        <w:t xml:space="preserve"> </w:t>
      </w:r>
      <w:r w:rsidR="00A16FE0">
        <w:rPr>
          <w:rFonts w:ascii="Arial" w:eastAsia="Arial" w:hAnsi="Arial" w:cs="Arial"/>
          <w:spacing w:val="-1"/>
          <w:sz w:val="24"/>
          <w:szCs w:val="24"/>
        </w:rPr>
        <w:t>with</w:t>
      </w:r>
      <w:r w:rsidR="00A16FE0">
        <w:rPr>
          <w:rFonts w:ascii="Arial" w:eastAsia="Arial" w:hAnsi="Arial" w:cs="Arial"/>
          <w:sz w:val="24"/>
          <w:szCs w:val="24"/>
        </w:rPr>
        <w:t xml:space="preserve"> two </w:t>
      </w:r>
      <w:r w:rsidR="00A16FE0">
        <w:rPr>
          <w:rFonts w:ascii="Arial" w:eastAsia="Arial" w:hAnsi="Arial" w:cs="Arial"/>
          <w:spacing w:val="-1"/>
          <w:sz w:val="24"/>
          <w:szCs w:val="24"/>
        </w:rPr>
        <w:t>‘non-exposed’</w:t>
      </w:r>
      <w:r w:rsidR="00A16FE0">
        <w:rPr>
          <w:rFonts w:ascii="Arial" w:eastAsia="Arial" w:hAnsi="Arial" w:cs="Arial"/>
          <w:spacing w:val="-3"/>
          <w:sz w:val="24"/>
          <w:szCs w:val="24"/>
        </w:rPr>
        <w:t xml:space="preserve"> </w:t>
      </w:r>
      <w:r w:rsidR="00A16FE0">
        <w:rPr>
          <w:rFonts w:ascii="Arial" w:eastAsia="Arial" w:hAnsi="Arial" w:cs="Arial"/>
          <w:spacing w:val="-1"/>
          <w:sz w:val="24"/>
          <w:szCs w:val="24"/>
        </w:rPr>
        <w:t>pregnant</w:t>
      </w:r>
      <w:r w:rsidR="00A16FE0">
        <w:rPr>
          <w:rFonts w:ascii="Arial" w:eastAsia="Arial" w:hAnsi="Arial" w:cs="Arial"/>
          <w:spacing w:val="-2"/>
          <w:sz w:val="24"/>
          <w:szCs w:val="24"/>
        </w:rPr>
        <w:t xml:space="preserve"> </w:t>
      </w:r>
      <w:r w:rsidR="00A16FE0">
        <w:rPr>
          <w:rFonts w:ascii="Arial" w:eastAsia="Arial" w:hAnsi="Arial" w:cs="Arial"/>
          <w:spacing w:val="-1"/>
          <w:sz w:val="24"/>
          <w:szCs w:val="24"/>
        </w:rPr>
        <w:t>women,</w:t>
      </w:r>
      <w:r w:rsidR="00A16FE0">
        <w:rPr>
          <w:rFonts w:ascii="Arial" w:eastAsia="Arial" w:hAnsi="Arial" w:cs="Arial"/>
          <w:spacing w:val="2"/>
          <w:sz w:val="24"/>
          <w:szCs w:val="24"/>
        </w:rPr>
        <w:t xml:space="preserve"> </w:t>
      </w:r>
      <w:r w:rsidR="00A16FE0">
        <w:rPr>
          <w:rFonts w:ascii="Arial" w:eastAsia="Arial" w:hAnsi="Arial" w:cs="Arial"/>
          <w:spacing w:val="-1"/>
          <w:sz w:val="24"/>
          <w:szCs w:val="24"/>
        </w:rPr>
        <w:t xml:space="preserve">considered </w:t>
      </w:r>
      <w:r w:rsidR="00A16FE0">
        <w:rPr>
          <w:rFonts w:ascii="Arial" w:eastAsia="Arial" w:hAnsi="Arial" w:cs="Arial"/>
          <w:sz w:val="24"/>
          <w:szCs w:val="24"/>
        </w:rPr>
        <w:t>as</w:t>
      </w:r>
      <w:r w:rsidR="00A16FE0">
        <w:rPr>
          <w:rFonts w:ascii="Arial" w:eastAsia="Arial" w:hAnsi="Arial" w:cs="Arial"/>
          <w:spacing w:val="1"/>
          <w:sz w:val="24"/>
          <w:szCs w:val="24"/>
        </w:rPr>
        <w:t xml:space="preserve"> </w:t>
      </w:r>
      <w:r w:rsidR="00A16FE0">
        <w:rPr>
          <w:rFonts w:ascii="Arial" w:eastAsia="Arial" w:hAnsi="Arial" w:cs="Arial"/>
          <w:spacing w:val="-1"/>
          <w:sz w:val="24"/>
          <w:szCs w:val="24"/>
        </w:rPr>
        <w:t>representative</w:t>
      </w:r>
      <w:r w:rsidR="00A16FE0">
        <w:rPr>
          <w:rFonts w:ascii="Arial" w:eastAsia="Arial" w:hAnsi="Arial" w:cs="Arial"/>
          <w:sz w:val="24"/>
          <w:szCs w:val="24"/>
        </w:rPr>
        <w:t xml:space="preserve"> of the</w:t>
      </w:r>
      <w:r w:rsidR="00A16FE0">
        <w:rPr>
          <w:rFonts w:ascii="Arial" w:eastAsia="Arial" w:hAnsi="Arial" w:cs="Arial"/>
          <w:spacing w:val="-2"/>
          <w:sz w:val="24"/>
          <w:szCs w:val="24"/>
        </w:rPr>
        <w:t xml:space="preserve"> </w:t>
      </w:r>
      <w:r w:rsidR="00A16FE0">
        <w:rPr>
          <w:rFonts w:ascii="Arial" w:eastAsia="Arial" w:hAnsi="Arial" w:cs="Arial"/>
          <w:spacing w:val="-1"/>
          <w:sz w:val="24"/>
          <w:szCs w:val="24"/>
        </w:rPr>
        <w:t>pregnant</w:t>
      </w:r>
      <w:r w:rsidR="00A16FE0">
        <w:rPr>
          <w:rFonts w:ascii="Arial" w:eastAsia="Arial" w:hAnsi="Arial" w:cs="Arial"/>
          <w:spacing w:val="85"/>
          <w:sz w:val="24"/>
          <w:szCs w:val="24"/>
        </w:rPr>
        <w:t xml:space="preserve"> </w:t>
      </w:r>
      <w:r w:rsidR="00A16FE0">
        <w:rPr>
          <w:rFonts w:ascii="Arial" w:eastAsia="Arial" w:hAnsi="Arial" w:cs="Arial"/>
          <w:spacing w:val="-1"/>
          <w:sz w:val="24"/>
          <w:szCs w:val="24"/>
        </w:rPr>
        <w:t>population</w:t>
      </w:r>
      <w:r w:rsidR="00A16FE0">
        <w:rPr>
          <w:rFonts w:ascii="Arial" w:eastAsia="Arial" w:hAnsi="Arial" w:cs="Arial"/>
          <w:sz w:val="24"/>
          <w:szCs w:val="24"/>
        </w:rPr>
        <w:t xml:space="preserve"> at</w:t>
      </w:r>
      <w:r w:rsidR="00A16FE0">
        <w:rPr>
          <w:rFonts w:ascii="Arial" w:eastAsia="Arial" w:hAnsi="Arial" w:cs="Arial"/>
          <w:spacing w:val="-2"/>
          <w:sz w:val="24"/>
          <w:szCs w:val="24"/>
        </w:rPr>
        <w:t xml:space="preserve"> </w:t>
      </w:r>
      <w:r w:rsidR="00A16FE0">
        <w:rPr>
          <w:rFonts w:ascii="Arial" w:eastAsia="Arial" w:hAnsi="Arial" w:cs="Arial"/>
          <w:spacing w:val="-1"/>
          <w:sz w:val="24"/>
          <w:szCs w:val="24"/>
        </w:rPr>
        <w:t>each</w:t>
      </w:r>
      <w:r w:rsidR="00A16FE0">
        <w:rPr>
          <w:rFonts w:ascii="Arial" w:eastAsia="Arial" w:hAnsi="Arial" w:cs="Arial"/>
          <w:sz w:val="24"/>
          <w:szCs w:val="24"/>
        </w:rPr>
        <w:t xml:space="preserve"> </w:t>
      </w:r>
      <w:r w:rsidR="00A16FE0">
        <w:rPr>
          <w:rFonts w:ascii="Arial" w:eastAsia="Arial" w:hAnsi="Arial" w:cs="Arial"/>
          <w:spacing w:val="-1"/>
          <w:sz w:val="24"/>
          <w:szCs w:val="24"/>
        </w:rPr>
        <w:t>study</w:t>
      </w:r>
      <w:r w:rsidR="00A16FE0">
        <w:rPr>
          <w:rFonts w:ascii="Arial" w:eastAsia="Arial" w:hAnsi="Arial" w:cs="Arial"/>
          <w:spacing w:val="-3"/>
          <w:sz w:val="24"/>
          <w:szCs w:val="24"/>
        </w:rPr>
        <w:t xml:space="preserve"> </w:t>
      </w:r>
      <w:r w:rsidR="00A16FE0">
        <w:rPr>
          <w:rFonts w:ascii="Arial" w:eastAsia="Arial" w:hAnsi="Arial" w:cs="Arial"/>
          <w:sz w:val="24"/>
          <w:szCs w:val="24"/>
        </w:rPr>
        <w:t xml:space="preserve">site. </w:t>
      </w:r>
      <w:r w:rsidR="00A16FE0">
        <w:rPr>
          <w:rFonts w:ascii="Arial" w:eastAsia="Arial" w:hAnsi="Arial" w:cs="Arial"/>
          <w:spacing w:val="3"/>
          <w:sz w:val="24"/>
          <w:szCs w:val="24"/>
        </w:rPr>
        <w:t xml:space="preserve"> </w:t>
      </w:r>
      <w:r w:rsidR="00A16FE0">
        <w:rPr>
          <w:rFonts w:ascii="Arial" w:eastAsia="Arial" w:hAnsi="Arial" w:cs="Arial"/>
          <w:spacing w:val="-1"/>
          <w:sz w:val="24"/>
          <w:szCs w:val="24"/>
        </w:rPr>
        <w:t>Both</w:t>
      </w:r>
      <w:r w:rsidR="00A16FE0">
        <w:rPr>
          <w:rFonts w:ascii="Arial" w:eastAsia="Arial" w:hAnsi="Arial" w:cs="Arial"/>
          <w:sz w:val="24"/>
          <w:szCs w:val="24"/>
        </w:rPr>
        <w:t xml:space="preserve"> </w:t>
      </w:r>
      <w:r w:rsidR="00A16FE0">
        <w:rPr>
          <w:rFonts w:ascii="Arial" w:eastAsia="Arial" w:hAnsi="Arial" w:cs="Arial"/>
          <w:spacing w:val="-1"/>
          <w:sz w:val="24"/>
          <w:szCs w:val="24"/>
        </w:rPr>
        <w:t>‘exposed’</w:t>
      </w:r>
      <w:r w:rsidR="00A16FE0">
        <w:rPr>
          <w:rFonts w:ascii="Arial" w:eastAsia="Arial" w:hAnsi="Arial" w:cs="Arial"/>
          <w:spacing w:val="1"/>
          <w:sz w:val="24"/>
          <w:szCs w:val="24"/>
        </w:rPr>
        <w:t xml:space="preserve"> </w:t>
      </w:r>
      <w:r w:rsidR="00A16FE0">
        <w:rPr>
          <w:rFonts w:ascii="Arial" w:eastAsia="Arial" w:hAnsi="Arial" w:cs="Arial"/>
          <w:sz w:val="24"/>
          <w:szCs w:val="24"/>
        </w:rPr>
        <w:t xml:space="preserve">and </w:t>
      </w:r>
      <w:r w:rsidR="00A16FE0">
        <w:rPr>
          <w:rFonts w:ascii="Arial" w:eastAsia="Arial" w:hAnsi="Arial" w:cs="Arial"/>
          <w:spacing w:val="-1"/>
          <w:sz w:val="24"/>
          <w:szCs w:val="24"/>
        </w:rPr>
        <w:t>‘non-exposed’</w:t>
      </w:r>
      <w:r w:rsidR="00A16FE0">
        <w:rPr>
          <w:rFonts w:ascii="Arial" w:eastAsia="Arial" w:hAnsi="Arial" w:cs="Arial"/>
          <w:sz w:val="24"/>
          <w:szCs w:val="24"/>
        </w:rPr>
        <w:t xml:space="preserve"> </w:t>
      </w:r>
      <w:r w:rsidR="00A16FE0">
        <w:rPr>
          <w:rFonts w:ascii="Arial" w:eastAsia="Arial" w:hAnsi="Arial" w:cs="Arial"/>
          <w:spacing w:val="-1"/>
          <w:sz w:val="24"/>
          <w:szCs w:val="24"/>
        </w:rPr>
        <w:t>pregnant</w:t>
      </w:r>
      <w:r w:rsidR="00A16FE0">
        <w:rPr>
          <w:rFonts w:ascii="Arial" w:eastAsia="Arial" w:hAnsi="Arial" w:cs="Arial"/>
          <w:sz w:val="24"/>
          <w:szCs w:val="24"/>
        </w:rPr>
        <w:t xml:space="preserve"> </w:t>
      </w:r>
      <w:r w:rsidR="00A16FE0">
        <w:rPr>
          <w:rFonts w:ascii="Arial" w:eastAsia="Arial" w:hAnsi="Arial" w:cs="Arial"/>
          <w:spacing w:val="-1"/>
          <w:sz w:val="24"/>
          <w:szCs w:val="24"/>
        </w:rPr>
        <w:t>women</w:t>
      </w:r>
      <w:r w:rsidR="00A16FE0">
        <w:rPr>
          <w:rFonts w:ascii="Arial" w:eastAsia="Arial" w:hAnsi="Arial" w:cs="Arial"/>
          <w:sz w:val="24"/>
          <w:szCs w:val="24"/>
        </w:rPr>
        <w:t xml:space="preserve"> </w:t>
      </w:r>
      <w:r w:rsidR="00A16FE0">
        <w:rPr>
          <w:rFonts w:ascii="Arial" w:eastAsia="Arial" w:hAnsi="Arial" w:cs="Arial"/>
          <w:spacing w:val="-1"/>
          <w:sz w:val="24"/>
          <w:szCs w:val="24"/>
        </w:rPr>
        <w:t>will</w:t>
      </w:r>
      <w:r w:rsidR="00A16FE0">
        <w:rPr>
          <w:rFonts w:ascii="Arial" w:eastAsia="Arial" w:hAnsi="Arial" w:cs="Arial"/>
          <w:sz w:val="24"/>
          <w:szCs w:val="24"/>
        </w:rPr>
        <w:t xml:space="preserve"> be</w:t>
      </w:r>
      <w:r w:rsidR="00A16FE0">
        <w:rPr>
          <w:rFonts w:ascii="Arial" w:eastAsia="Arial" w:hAnsi="Arial" w:cs="Arial"/>
          <w:spacing w:val="53"/>
          <w:sz w:val="24"/>
          <w:szCs w:val="24"/>
        </w:rPr>
        <w:t xml:space="preserve"> </w:t>
      </w:r>
      <w:r w:rsidR="00A16FE0">
        <w:rPr>
          <w:rFonts w:ascii="Arial" w:eastAsia="Arial" w:hAnsi="Arial" w:cs="Arial"/>
          <w:sz w:val="24"/>
          <w:szCs w:val="24"/>
        </w:rPr>
        <w:t>recruited</w:t>
      </w:r>
      <w:r w:rsidR="00A16FE0">
        <w:rPr>
          <w:rFonts w:ascii="Arial" w:eastAsia="Arial" w:hAnsi="Arial" w:cs="Arial"/>
          <w:spacing w:val="-1"/>
          <w:sz w:val="24"/>
          <w:szCs w:val="24"/>
        </w:rPr>
        <w:t xml:space="preserve"> </w:t>
      </w:r>
      <w:r w:rsidR="00A16FE0">
        <w:rPr>
          <w:rFonts w:ascii="Arial" w:eastAsia="Arial" w:hAnsi="Arial" w:cs="Arial"/>
          <w:sz w:val="24"/>
          <w:szCs w:val="24"/>
        </w:rPr>
        <w:t xml:space="preserve">at </w:t>
      </w:r>
      <w:r w:rsidR="00A16FE0">
        <w:rPr>
          <w:rFonts w:ascii="Arial" w:eastAsia="Arial" w:hAnsi="Arial" w:cs="Arial"/>
          <w:spacing w:val="-1"/>
          <w:sz w:val="24"/>
          <w:szCs w:val="24"/>
        </w:rPr>
        <w:t>any</w:t>
      </w:r>
      <w:r w:rsidR="00A16FE0">
        <w:rPr>
          <w:rFonts w:ascii="Arial" w:eastAsia="Arial" w:hAnsi="Arial" w:cs="Arial"/>
          <w:spacing w:val="-3"/>
          <w:sz w:val="24"/>
          <w:szCs w:val="24"/>
        </w:rPr>
        <w:t xml:space="preserve"> </w:t>
      </w:r>
      <w:r w:rsidR="00A16FE0">
        <w:rPr>
          <w:rFonts w:ascii="Arial" w:eastAsia="Arial" w:hAnsi="Arial" w:cs="Arial"/>
          <w:spacing w:val="-1"/>
          <w:sz w:val="24"/>
          <w:szCs w:val="24"/>
        </w:rPr>
        <w:t>stage</w:t>
      </w:r>
      <w:r w:rsidR="00A16FE0">
        <w:rPr>
          <w:rFonts w:ascii="Arial" w:eastAsia="Arial" w:hAnsi="Arial" w:cs="Arial"/>
          <w:sz w:val="24"/>
          <w:szCs w:val="24"/>
        </w:rPr>
        <w:t xml:space="preserve"> </w:t>
      </w:r>
      <w:r w:rsidR="00A16FE0">
        <w:rPr>
          <w:rFonts w:ascii="Arial" w:eastAsia="Arial" w:hAnsi="Arial" w:cs="Arial"/>
          <w:spacing w:val="-1"/>
          <w:sz w:val="24"/>
          <w:szCs w:val="24"/>
        </w:rPr>
        <w:t>of</w:t>
      </w:r>
      <w:r w:rsidR="00A16FE0">
        <w:rPr>
          <w:rFonts w:ascii="Arial" w:eastAsia="Arial" w:hAnsi="Arial" w:cs="Arial"/>
          <w:spacing w:val="2"/>
          <w:sz w:val="24"/>
          <w:szCs w:val="24"/>
        </w:rPr>
        <w:t xml:space="preserve"> </w:t>
      </w:r>
      <w:r w:rsidR="00A16FE0">
        <w:rPr>
          <w:rFonts w:ascii="Arial" w:eastAsia="Arial" w:hAnsi="Arial" w:cs="Arial"/>
          <w:spacing w:val="-1"/>
          <w:sz w:val="24"/>
          <w:szCs w:val="24"/>
        </w:rPr>
        <w:t>pregnancy;</w:t>
      </w:r>
      <w:r w:rsidR="00A16FE0">
        <w:rPr>
          <w:rFonts w:ascii="Arial" w:eastAsia="Arial" w:hAnsi="Arial" w:cs="Arial"/>
          <w:sz w:val="24"/>
          <w:szCs w:val="24"/>
        </w:rPr>
        <w:t xml:space="preserve"> </w:t>
      </w:r>
      <w:r w:rsidR="00A16FE0">
        <w:rPr>
          <w:rFonts w:ascii="Arial" w:eastAsia="Arial" w:hAnsi="Arial" w:cs="Arial"/>
          <w:spacing w:val="-1"/>
          <w:sz w:val="24"/>
          <w:szCs w:val="24"/>
        </w:rPr>
        <w:t>women</w:t>
      </w:r>
      <w:r w:rsidR="00A16FE0">
        <w:rPr>
          <w:rFonts w:ascii="Arial" w:eastAsia="Arial" w:hAnsi="Arial" w:cs="Arial"/>
          <w:spacing w:val="3"/>
          <w:sz w:val="24"/>
          <w:szCs w:val="24"/>
        </w:rPr>
        <w:t xml:space="preserve"> </w:t>
      </w:r>
      <w:r w:rsidR="00A16FE0">
        <w:rPr>
          <w:rFonts w:ascii="Arial" w:eastAsia="Arial" w:hAnsi="Arial" w:cs="Arial"/>
          <w:sz w:val="24"/>
          <w:szCs w:val="24"/>
        </w:rPr>
        <w:t>and</w:t>
      </w:r>
      <w:r w:rsidR="00A16FE0">
        <w:rPr>
          <w:rFonts w:ascii="Arial" w:eastAsia="Arial" w:hAnsi="Arial" w:cs="Arial"/>
          <w:spacing w:val="-2"/>
          <w:sz w:val="24"/>
          <w:szCs w:val="24"/>
        </w:rPr>
        <w:t xml:space="preserve"> </w:t>
      </w:r>
      <w:r w:rsidR="00A16FE0">
        <w:rPr>
          <w:rFonts w:ascii="Arial" w:eastAsia="Arial" w:hAnsi="Arial" w:cs="Arial"/>
          <w:sz w:val="24"/>
          <w:szCs w:val="24"/>
        </w:rPr>
        <w:t>their</w:t>
      </w:r>
      <w:r w:rsidR="00A16FE0">
        <w:rPr>
          <w:rFonts w:ascii="Arial" w:eastAsia="Arial" w:hAnsi="Arial" w:cs="Arial"/>
          <w:spacing w:val="-2"/>
          <w:sz w:val="24"/>
          <w:szCs w:val="24"/>
        </w:rPr>
        <w:t xml:space="preserve"> </w:t>
      </w:r>
      <w:r w:rsidR="00A16FE0">
        <w:rPr>
          <w:rFonts w:ascii="Arial" w:eastAsia="Arial" w:hAnsi="Arial" w:cs="Arial"/>
          <w:spacing w:val="-1"/>
          <w:sz w:val="24"/>
          <w:szCs w:val="24"/>
        </w:rPr>
        <w:t>babies</w:t>
      </w:r>
      <w:r w:rsidR="00A16FE0">
        <w:rPr>
          <w:rFonts w:ascii="Arial" w:eastAsia="Arial" w:hAnsi="Arial" w:cs="Arial"/>
          <w:spacing w:val="-2"/>
          <w:sz w:val="24"/>
          <w:szCs w:val="24"/>
        </w:rPr>
        <w:t xml:space="preserve"> </w:t>
      </w:r>
      <w:r w:rsidR="00A16FE0">
        <w:rPr>
          <w:rFonts w:ascii="Arial" w:eastAsia="Arial" w:hAnsi="Arial" w:cs="Arial"/>
          <w:spacing w:val="-1"/>
          <w:sz w:val="24"/>
          <w:szCs w:val="24"/>
        </w:rPr>
        <w:t>will</w:t>
      </w:r>
      <w:r w:rsidR="00A16FE0">
        <w:rPr>
          <w:rFonts w:ascii="Arial" w:eastAsia="Arial" w:hAnsi="Arial" w:cs="Arial"/>
          <w:sz w:val="24"/>
          <w:szCs w:val="24"/>
        </w:rPr>
        <w:t xml:space="preserve"> be followed up</w:t>
      </w:r>
      <w:r w:rsidR="00A16FE0">
        <w:rPr>
          <w:rFonts w:ascii="Arial" w:eastAsia="Arial" w:hAnsi="Arial" w:cs="Arial"/>
          <w:spacing w:val="-2"/>
          <w:sz w:val="24"/>
          <w:szCs w:val="24"/>
        </w:rPr>
        <w:t xml:space="preserve"> </w:t>
      </w:r>
      <w:r w:rsidR="00A16FE0">
        <w:rPr>
          <w:rFonts w:ascii="Arial" w:eastAsia="Arial" w:hAnsi="Arial" w:cs="Arial"/>
          <w:sz w:val="24"/>
          <w:szCs w:val="24"/>
        </w:rPr>
        <w:t>until</w:t>
      </w:r>
      <w:r w:rsidR="00A16FE0">
        <w:rPr>
          <w:rFonts w:ascii="Arial" w:eastAsia="Arial" w:hAnsi="Arial" w:cs="Arial"/>
          <w:spacing w:val="41"/>
          <w:sz w:val="24"/>
          <w:szCs w:val="24"/>
        </w:rPr>
        <w:t xml:space="preserve"> </w:t>
      </w:r>
      <w:r w:rsidR="00A16FE0">
        <w:rPr>
          <w:rFonts w:ascii="Arial" w:eastAsia="Arial" w:hAnsi="Arial" w:cs="Arial"/>
          <w:spacing w:val="-1"/>
          <w:sz w:val="24"/>
          <w:szCs w:val="24"/>
        </w:rPr>
        <w:t>hospital</w:t>
      </w:r>
      <w:r w:rsidR="00A16FE0">
        <w:rPr>
          <w:rFonts w:ascii="Arial" w:eastAsia="Arial" w:hAnsi="Arial" w:cs="Arial"/>
          <w:sz w:val="24"/>
          <w:szCs w:val="24"/>
        </w:rPr>
        <w:t xml:space="preserve"> </w:t>
      </w:r>
      <w:r w:rsidR="00A16FE0">
        <w:rPr>
          <w:rFonts w:ascii="Arial" w:eastAsia="Arial" w:hAnsi="Arial" w:cs="Arial"/>
          <w:spacing w:val="-1"/>
          <w:sz w:val="24"/>
          <w:szCs w:val="24"/>
        </w:rPr>
        <w:t>discharge</w:t>
      </w:r>
      <w:r w:rsidR="00A16FE0">
        <w:rPr>
          <w:rFonts w:ascii="Arial" w:eastAsia="Arial" w:hAnsi="Arial" w:cs="Arial"/>
          <w:spacing w:val="3"/>
          <w:sz w:val="24"/>
          <w:szCs w:val="24"/>
        </w:rPr>
        <w:t xml:space="preserve"> </w:t>
      </w:r>
      <w:r w:rsidR="00A16FE0">
        <w:rPr>
          <w:rFonts w:ascii="Arial" w:eastAsia="Arial" w:hAnsi="Arial" w:cs="Arial"/>
          <w:spacing w:val="-1"/>
          <w:sz w:val="24"/>
          <w:szCs w:val="24"/>
        </w:rPr>
        <w:t>post-delivery.</w:t>
      </w:r>
      <w:r w:rsidR="00A16FE0">
        <w:rPr>
          <w:rFonts w:ascii="Arial" w:eastAsia="Arial" w:hAnsi="Arial" w:cs="Arial"/>
          <w:spacing w:val="-4"/>
          <w:sz w:val="24"/>
          <w:szCs w:val="24"/>
        </w:rPr>
        <w:t xml:space="preserve"> </w:t>
      </w:r>
      <w:r w:rsidR="000C7D30" w:rsidRPr="003B2191">
        <w:rPr>
          <w:rFonts w:ascii="Arial" w:eastAsia="Arial" w:hAnsi="Arial" w:cs="Arial"/>
          <w:sz w:val="24"/>
          <w:szCs w:val="24"/>
        </w:rPr>
        <w:t>Pregnancy, delivery and neonatal information will be obtained from the medical records, alongside vaccination history</w:t>
      </w:r>
      <w:r w:rsidR="00F151DA" w:rsidRPr="003B2191">
        <w:rPr>
          <w:rFonts w:ascii="Arial" w:eastAsia="Arial" w:hAnsi="Arial" w:cs="Arial"/>
          <w:sz w:val="24"/>
          <w:szCs w:val="24"/>
        </w:rPr>
        <w:t xml:space="preserve">.  </w:t>
      </w:r>
      <w:r w:rsidR="00B92EE8" w:rsidRPr="003B2191">
        <w:rPr>
          <w:rFonts w:ascii="Arial" w:eastAsia="Arial" w:hAnsi="Arial" w:cs="Arial"/>
          <w:sz w:val="24"/>
          <w:szCs w:val="24"/>
        </w:rPr>
        <w:t>“P</w:t>
      </w:r>
      <w:r w:rsidR="000C7D30" w:rsidRPr="003B2191">
        <w:rPr>
          <w:rFonts w:ascii="Arial" w:eastAsia="Arial" w:hAnsi="Arial" w:cs="Arial"/>
          <w:sz w:val="24"/>
          <w:szCs w:val="24"/>
        </w:rPr>
        <w:t xml:space="preserve">redominant viral variant” data from the catchment area of the participating institutions will be documented. </w:t>
      </w:r>
      <w:r w:rsidR="00A16FE0" w:rsidRPr="003B2191">
        <w:rPr>
          <w:rFonts w:ascii="Arial" w:eastAsia="Arial" w:hAnsi="Arial" w:cs="Arial"/>
          <w:sz w:val="24"/>
          <w:szCs w:val="24"/>
        </w:rPr>
        <w:t xml:space="preserve">We will also conduct a nested case/non-case analysis to identify either risk factors or effect modifiers of the outcomes. Primary </w:t>
      </w:r>
      <w:r w:rsidR="00A16FE0">
        <w:rPr>
          <w:rFonts w:ascii="Arial" w:eastAsia="Arial" w:hAnsi="Arial" w:cs="Arial"/>
          <w:sz w:val="24"/>
          <w:szCs w:val="24"/>
        </w:rPr>
        <w:t xml:space="preserve">outcomes </w:t>
      </w:r>
      <w:r w:rsidR="00A16FE0" w:rsidRPr="003B2191">
        <w:rPr>
          <w:rFonts w:ascii="Arial" w:eastAsia="Arial" w:hAnsi="Arial" w:cs="Arial"/>
          <w:sz w:val="24"/>
          <w:szCs w:val="24"/>
        </w:rPr>
        <w:t>will</w:t>
      </w:r>
      <w:r w:rsidR="00A16FE0">
        <w:rPr>
          <w:rFonts w:ascii="Arial" w:eastAsia="Arial" w:hAnsi="Arial" w:cs="Arial"/>
          <w:sz w:val="24"/>
          <w:szCs w:val="24"/>
        </w:rPr>
        <w:t xml:space="preserve"> be</w:t>
      </w:r>
      <w:r w:rsidR="00F151DA">
        <w:rPr>
          <w:rFonts w:ascii="Arial" w:eastAsia="Arial" w:hAnsi="Arial" w:cs="Arial"/>
          <w:sz w:val="24"/>
          <w:szCs w:val="24"/>
        </w:rPr>
        <w:t>:</w:t>
      </w:r>
      <w:r w:rsidR="00A16FE0">
        <w:rPr>
          <w:rFonts w:ascii="Arial" w:eastAsia="Arial" w:hAnsi="Arial" w:cs="Arial"/>
          <w:sz w:val="24"/>
          <w:szCs w:val="24"/>
        </w:rPr>
        <w:t xml:space="preserve"> </w:t>
      </w:r>
      <w:r w:rsidR="00F151DA" w:rsidRPr="003B2191">
        <w:rPr>
          <w:rFonts w:ascii="Arial" w:eastAsia="Arial" w:hAnsi="Arial" w:cs="Arial"/>
          <w:sz w:val="24"/>
          <w:szCs w:val="24"/>
        </w:rPr>
        <w:t>Maternal morbidity and mortality index; severe neonatal morbidity and severe perinatal morbidity and mortality indices</w:t>
      </w:r>
      <w:r w:rsidR="00BD444A">
        <w:rPr>
          <w:rFonts w:ascii="Arial" w:eastAsia="Arial" w:hAnsi="Arial" w:cs="Arial"/>
          <w:sz w:val="24"/>
          <w:szCs w:val="24"/>
        </w:rPr>
        <w:t>.</w:t>
      </w:r>
      <w:r w:rsidR="00F151DA" w:rsidRPr="003B2191">
        <w:rPr>
          <w:rFonts w:ascii="Arial" w:eastAsia="Arial" w:hAnsi="Arial" w:cs="Arial"/>
          <w:sz w:val="24"/>
          <w:szCs w:val="24"/>
        </w:rPr>
        <w:t xml:space="preserve"> The effect modification of vaccination status and gestational age at diagnosis will also be explored. </w:t>
      </w:r>
    </w:p>
    <w:p w:rsidR="00BF542A" w:rsidRDefault="000C0BAD">
      <w:pPr>
        <w:spacing w:before="125" w:line="359" w:lineRule="auto"/>
        <w:ind w:left="112" w:right="130" w:firstLine="283"/>
        <w:rPr>
          <w:rFonts w:ascii="Arial" w:eastAsia="Arial" w:hAnsi="Arial" w:cs="Arial"/>
          <w:sz w:val="24"/>
          <w:szCs w:val="24"/>
        </w:rPr>
      </w:pPr>
      <w:r w:rsidRPr="003B2191">
        <w:rPr>
          <w:rFonts w:ascii="Arial" w:eastAsia="Arial" w:hAnsi="Arial" w:cs="Arial"/>
          <w:sz w:val="24"/>
          <w:szCs w:val="24"/>
        </w:rPr>
        <w:t xml:space="preserve">A total of 1500 covid-19 diagnosed pregnant women and their corresponding reference group (3000 non exposed women) will provide 80% power to the study to evaluate all substantive outcomes. </w:t>
      </w:r>
      <w:r w:rsidR="00A16FE0" w:rsidRPr="003B2191">
        <w:rPr>
          <w:rFonts w:ascii="Arial" w:eastAsia="Arial" w:hAnsi="Arial" w:cs="Arial"/>
          <w:sz w:val="24"/>
          <w:szCs w:val="24"/>
        </w:rPr>
        <w:t xml:space="preserve">We </w:t>
      </w:r>
      <w:r w:rsidR="00A16FE0">
        <w:rPr>
          <w:rFonts w:ascii="Arial" w:eastAsia="Arial" w:hAnsi="Arial" w:cs="Arial"/>
          <w:sz w:val="24"/>
          <w:szCs w:val="24"/>
        </w:rPr>
        <w:t>are</w:t>
      </w:r>
      <w:r w:rsidR="00A16FE0" w:rsidRPr="003B2191">
        <w:rPr>
          <w:rFonts w:ascii="Arial" w:eastAsia="Arial" w:hAnsi="Arial" w:cs="Arial"/>
          <w:sz w:val="24"/>
          <w:szCs w:val="24"/>
        </w:rPr>
        <w:t xml:space="preserve"> </w:t>
      </w:r>
      <w:r w:rsidR="00A16FE0">
        <w:rPr>
          <w:rFonts w:ascii="Arial" w:eastAsia="Arial" w:hAnsi="Arial" w:cs="Arial"/>
          <w:sz w:val="24"/>
          <w:szCs w:val="24"/>
        </w:rPr>
        <w:t>using</w:t>
      </w:r>
      <w:r w:rsidR="00A16FE0" w:rsidRPr="003B2191">
        <w:rPr>
          <w:rFonts w:ascii="Arial" w:eastAsia="Arial" w:hAnsi="Arial" w:cs="Arial"/>
          <w:sz w:val="24"/>
          <w:szCs w:val="24"/>
        </w:rPr>
        <w:t xml:space="preserve"> </w:t>
      </w:r>
      <w:r w:rsidR="00A16FE0">
        <w:rPr>
          <w:rFonts w:ascii="Arial" w:eastAsia="Arial" w:hAnsi="Arial" w:cs="Arial"/>
          <w:sz w:val="24"/>
          <w:szCs w:val="24"/>
        </w:rPr>
        <w:t xml:space="preserve">the </w:t>
      </w:r>
      <w:r w:rsidR="00A16FE0" w:rsidRPr="003B2191">
        <w:rPr>
          <w:rFonts w:ascii="Arial" w:eastAsia="Arial" w:hAnsi="Arial" w:cs="Arial"/>
          <w:sz w:val="24"/>
          <w:szCs w:val="24"/>
        </w:rPr>
        <w:t>same</w:t>
      </w:r>
      <w:r w:rsidR="00A16FE0">
        <w:rPr>
          <w:rFonts w:ascii="Arial" w:eastAsia="Arial" w:hAnsi="Arial" w:cs="Arial"/>
          <w:sz w:val="24"/>
          <w:szCs w:val="24"/>
        </w:rPr>
        <w:t xml:space="preserve"> </w:t>
      </w:r>
      <w:r w:rsidR="00A16FE0" w:rsidRPr="003B2191">
        <w:rPr>
          <w:rFonts w:ascii="Arial" w:eastAsia="Arial" w:hAnsi="Arial" w:cs="Arial"/>
          <w:sz w:val="24"/>
          <w:szCs w:val="24"/>
        </w:rPr>
        <w:t>data collection forms</w:t>
      </w:r>
      <w:r w:rsidR="00A16FE0">
        <w:rPr>
          <w:rFonts w:ascii="Arial" w:eastAsia="Arial" w:hAnsi="Arial" w:cs="Arial"/>
          <w:sz w:val="24"/>
          <w:szCs w:val="24"/>
        </w:rPr>
        <w:t xml:space="preserve"> </w:t>
      </w:r>
      <w:r w:rsidR="00A16FE0" w:rsidRPr="003B2191">
        <w:rPr>
          <w:rFonts w:ascii="Arial" w:eastAsia="Arial" w:hAnsi="Arial" w:cs="Arial"/>
          <w:sz w:val="24"/>
          <w:szCs w:val="24"/>
        </w:rPr>
        <w:t>and data management</w:t>
      </w:r>
      <w:r w:rsidR="00A16FE0">
        <w:rPr>
          <w:rFonts w:ascii="Arial" w:eastAsia="Arial" w:hAnsi="Arial" w:cs="Arial"/>
          <w:sz w:val="24"/>
          <w:szCs w:val="24"/>
        </w:rPr>
        <w:t xml:space="preserve"> </w:t>
      </w:r>
      <w:r w:rsidR="00A16FE0" w:rsidRPr="003B2191">
        <w:rPr>
          <w:rFonts w:ascii="Arial" w:eastAsia="Arial" w:hAnsi="Arial" w:cs="Arial"/>
          <w:sz w:val="24"/>
          <w:szCs w:val="24"/>
        </w:rPr>
        <w:t xml:space="preserve">system </w:t>
      </w:r>
      <w:r w:rsidR="00A16FE0">
        <w:rPr>
          <w:rFonts w:ascii="Arial" w:eastAsia="Arial" w:hAnsi="Arial" w:cs="Arial"/>
          <w:sz w:val="24"/>
          <w:szCs w:val="24"/>
        </w:rPr>
        <w:t>as in</w:t>
      </w:r>
      <w:r w:rsidR="00A16FE0" w:rsidRPr="003B2191">
        <w:rPr>
          <w:rFonts w:ascii="Arial" w:eastAsia="Arial" w:hAnsi="Arial" w:cs="Arial"/>
          <w:sz w:val="24"/>
          <w:szCs w:val="24"/>
        </w:rPr>
        <w:t xml:space="preserve"> </w:t>
      </w:r>
      <w:r w:rsidR="00A16FE0">
        <w:rPr>
          <w:rFonts w:ascii="Arial" w:eastAsia="Arial" w:hAnsi="Arial" w:cs="Arial"/>
          <w:sz w:val="24"/>
          <w:szCs w:val="24"/>
        </w:rPr>
        <w:t>all</w:t>
      </w:r>
      <w:r w:rsidR="00DD799E">
        <w:rPr>
          <w:rFonts w:ascii="Arial" w:eastAsia="Arial" w:hAnsi="Arial" w:cs="Arial"/>
          <w:sz w:val="24"/>
          <w:szCs w:val="24"/>
        </w:rPr>
        <w:t xml:space="preserve"> INTERGROWTH-21</w:t>
      </w:r>
      <w:r w:rsidR="00A16FE0" w:rsidRPr="00BD444A">
        <w:rPr>
          <w:rFonts w:ascii="Arial" w:eastAsia="Arial" w:hAnsi="Arial" w:cs="Arial"/>
          <w:sz w:val="24"/>
          <w:szCs w:val="24"/>
          <w:vertAlign w:val="superscript"/>
        </w:rPr>
        <w:t>st</w:t>
      </w:r>
      <w:r w:rsidR="00A16FE0" w:rsidRPr="003B2191">
        <w:rPr>
          <w:rFonts w:ascii="Arial" w:eastAsia="Arial" w:hAnsi="Arial" w:cs="Arial"/>
          <w:sz w:val="24"/>
          <w:szCs w:val="24"/>
        </w:rPr>
        <w:t xml:space="preserve"> Project</w:t>
      </w:r>
      <w:r w:rsidR="00A16FE0">
        <w:rPr>
          <w:rFonts w:ascii="Arial" w:eastAsia="Arial" w:hAnsi="Arial" w:cs="Arial"/>
          <w:sz w:val="24"/>
          <w:szCs w:val="24"/>
        </w:rPr>
        <w:t xml:space="preserve"> </w:t>
      </w:r>
      <w:r w:rsidR="00A16FE0" w:rsidRPr="003B2191">
        <w:rPr>
          <w:rFonts w:ascii="Arial" w:eastAsia="Arial" w:hAnsi="Arial" w:cs="Arial"/>
          <w:sz w:val="24"/>
          <w:szCs w:val="24"/>
        </w:rPr>
        <w:t>studies</w:t>
      </w:r>
      <w:r w:rsidR="00A16FE0">
        <w:rPr>
          <w:rFonts w:ascii="Arial" w:eastAsia="Arial" w:hAnsi="Arial" w:cs="Arial"/>
          <w:sz w:val="24"/>
          <w:szCs w:val="24"/>
        </w:rPr>
        <w:t xml:space="preserve"> </w:t>
      </w:r>
      <w:r w:rsidR="00A16FE0" w:rsidRPr="003B2191">
        <w:rPr>
          <w:rFonts w:ascii="Arial" w:eastAsia="Arial" w:hAnsi="Arial" w:cs="Arial"/>
          <w:sz w:val="24"/>
          <w:szCs w:val="24"/>
        </w:rPr>
        <w:t>(MedSciNet, London,</w:t>
      </w:r>
      <w:r w:rsidR="00A16FE0">
        <w:rPr>
          <w:rFonts w:ascii="Arial" w:eastAsia="Arial" w:hAnsi="Arial" w:cs="Arial"/>
          <w:sz w:val="24"/>
          <w:szCs w:val="24"/>
        </w:rPr>
        <w:t xml:space="preserve"> UK).</w:t>
      </w:r>
      <w:r w:rsidR="00A16FE0" w:rsidRPr="003B2191">
        <w:rPr>
          <w:rFonts w:ascii="Arial" w:eastAsia="Arial" w:hAnsi="Arial" w:cs="Arial"/>
          <w:sz w:val="24"/>
          <w:szCs w:val="24"/>
        </w:rPr>
        <w:t xml:space="preserve"> </w:t>
      </w:r>
      <w:r w:rsidR="00A16FE0">
        <w:rPr>
          <w:rFonts w:ascii="Arial" w:eastAsia="Arial" w:hAnsi="Arial" w:cs="Arial"/>
          <w:sz w:val="24"/>
          <w:szCs w:val="24"/>
        </w:rPr>
        <w:t>All</w:t>
      </w:r>
      <w:r w:rsidR="00A16FE0" w:rsidRPr="003B2191">
        <w:rPr>
          <w:rFonts w:ascii="Arial" w:eastAsia="Arial" w:hAnsi="Arial" w:cs="Arial"/>
          <w:sz w:val="24"/>
          <w:szCs w:val="24"/>
        </w:rPr>
        <w:t xml:space="preserve"> </w:t>
      </w:r>
      <w:r w:rsidR="00A16FE0">
        <w:rPr>
          <w:rFonts w:ascii="Arial" w:eastAsia="Arial" w:hAnsi="Arial" w:cs="Arial"/>
          <w:sz w:val="24"/>
          <w:szCs w:val="24"/>
        </w:rPr>
        <w:t>data</w:t>
      </w:r>
      <w:r w:rsidR="00A16FE0" w:rsidRPr="003B2191">
        <w:rPr>
          <w:rFonts w:ascii="Arial" w:eastAsia="Arial" w:hAnsi="Arial" w:cs="Arial"/>
          <w:sz w:val="24"/>
          <w:szCs w:val="24"/>
        </w:rPr>
        <w:t xml:space="preserve"> will</w:t>
      </w:r>
      <w:r w:rsidR="00A16FE0">
        <w:rPr>
          <w:rFonts w:ascii="Arial" w:eastAsia="Arial" w:hAnsi="Arial" w:cs="Arial"/>
          <w:sz w:val="24"/>
          <w:szCs w:val="24"/>
        </w:rPr>
        <w:t xml:space="preserve"> be </w:t>
      </w:r>
      <w:r w:rsidR="00A16FE0" w:rsidRPr="003B2191">
        <w:rPr>
          <w:rFonts w:ascii="Arial" w:eastAsia="Arial" w:hAnsi="Arial" w:cs="Arial"/>
          <w:sz w:val="24"/>
          <w:szCs w:val="24"/>
        </w:rPr>
        <w:t xml:space="preserve">entered </w:t>
      </w:r>
      <w:r w:rsidR="00A16FE0">
        <w:rPr>
          <w:rFonts w:ascii="Arial" w:eastAsia="Arial" w:hAnsi="Arial" w:cs="Arial"/>
          <w:sz w:val="24"/>
          <w:szCs w:val="24"/>
        </w:rPr>
        <w:t>locally</w:t>
      </w:r>
      <w:r w:rsidR="00A16FE0" w:rsidRPr="003B2191">
        <w:rPr>
          <w:rFonts w:ascii="Arial" w:eastAsia="Arial" w:hAnsi="Arial" w:cs="Arial"/>
          <w:sz w:val="24"/>
          <w:szCs w:val="24"/>
        </w:rPr>
        <w:t xml:space="preserve"> </w:t>
      </w:r>
      <w:r w:rsidR="00A16FE0">
        <w:rPr>
          <w:rFonts w:ascii="Arial" w:eastAsia="Arial" w:hAnsi="Arial" w:cs="Arial"/>
          <w:sz w:val="24"/>
          <w:szCs w:val="24"/>
        </w:rPr>
        <w:t>into</w:t>
      </w:r>
      <w:r w:rsidR="00A16FE0" w:rsidRPr="003B2191">
        <w:rPr>
          <w:rFonts w:ascii="Arial" w:eastAsia="Arial" w:hAnsi="Arial" w:cs="Arial"/>
          <w:sz w:val="24"/>
          <w:szCs w:val="24"/>
        </w:rPr>
        <w:t xml:space="preserve"> </w:t>
      </w:r>
      <w:r w:rsidR="00A16FE0">
        <w:rPr>
          <w:rFonts w:ascii="Arial" w:eastAsia="Arial" w:hAnsi="Arial" w:cs="Arial"/>
          <w:sz w:val="24"/>
          <w:szCs w:val="24"/>
        </w:rPr>
        <w:t>the</w:t>
      </w:r>
      <w:r w:rsidR="00A16FE0" w:rsidRPr="003B2191">
        <w:rPr>
          <w:rFonts w:ascii="Arial" w:eastAsia="Arial" w:hAnsi="Arial" w:cs="Arial"/>
          <w:sz w:val="24"/>
          <w:szCs w:val="24"/>
        </w:rPr>
        <w:t xml:space="preserve"> online</w:t>
      </w:r>
      <w:r w:rsidR="00A16FE0">
        <w:rPr>
          <w:rFonts w:ascii="Arial" w:eastAsia="Arial" w:hAnsi="Arial" w:cs="Arial"/>
          <w:sz w:val="24"/>
          <w:szCs w:val="24"/>
        </w:rPr>
        <w:t xml:space="preserve"> </w:t>
      </w:r>
      <w:r w:rsidR="00A16FE0" w:rsidRPr="003B2191">
        <w:rPr>
          <w:rFonts w:ascii="Arial" w:eastAsia="Arial" w:hAnsi="Arial" w:cs="Arial"/>
          <w:sz w:val="24"/>
          <w:szCs w:val="24"/>
        </w:rPr>
        <w:t>system with</w:t>
      </w:r>
      <w:r w:rsidR="00A16FE0">
        <w:rPr>
          <w:rFonts w:ascii="Arial" w:eastAsia="Arial" w:hAnsi="Arial" w:cs="Arial"/>
          <w:sz w:val="24"/>
          <w:szCs w:val="24"/>
        </w:rPr>
        <w:t xml:space="preserve"> its built-in </w:t>
      </w:r>
      <w:r w:rsidR="00A16FE0" w:rsidRPr="003B2191">
        <w:rPr>
          <w:rFonts w:ascii="Arial" w:eastAsia="Arial" w:hAnsi="Arial" w:cs="Arial"/>
          <w:sz w:val="24"/>
          <w:szCs w:val="24"/>
        </w:rPr>
        <w:t xml:space="preserve">extensive quality </w:t>
      </w:r>
      <w:r w:rsidR="00A16FE0">
        <w:rPr>
          <w:rFonts w:ascii="Arial" w:eastAsia="Arial" w:hAnsi="Arial" w:cs="Arial"/>
          <w:sz w:val="24"/>
          <w:szCs w:val="24"/>
        </w:rPr>
        <w:t>control</w:t>
      </w:r>
      <w:r w:rsidR="00A16FE0" w:rsidRPr="003B2191">
        <w:rPr>
          <w:rFonts w:ascii="Arial" w:eastAsia="Arial" w:hAnsi="Arial" w:cs="Arial"/>
          <w:sz w:val="24"/>
          <w:szCs w:val="24"/>
        </w:rPr>
        <w:t xml:space="preserve"> facility. </w:t>
      </w:r>
      <w:r w:rsidR="00A16FE0">
        <w:rPr>
          <w:rFonts w:ascii="Arial" w:eastAsia="Arial" w:hAnsi="Arial" w:cs="Arial"/>
          <w:sz w:val="24"/>
          <w:szCs w:val="24"/>
        </w:rPr>
        <w:t>Ethical</w:t>
      </w:r>
      <w:r w:rsidR="00A16FE0" w:rsidRPr="003B2191">
        <w:rPr>
          <w:rFonts w:ascii="Arial" w:eastAsia="Arial" w:hAnsi="Arial" w:cs="Arial"/>
          <w:sz w:val="24"/>
          <w:szCs w:val="24"/>
        </w:rPr>
        <w:t xml:space="preserve"> approval</w:t>
      </w:r>
      <w:r w:rsidR="00A16FE0">
        <w:rPr>
          <w:rFonts w:ascii="Arial" w:eastAsia="Arial" w:hAnsi="Arial" w:cs="Arial"/>
          <w:sz w:val="24"/>
          <w:szCs w:val="24"/>
        </w:rPr>
        <w:t xml:space="preserve"> has</w:t>
      </w:r>
      <w:r w:rsidR="00A16FE0" w:rsidRPr="003B2191">
        <w:rPr>
          <w:rFonts w:ascii="Arial" w:eastAsia="Arial" w:hAnsi="Arial" w:cs="Arial"/>
          <w:sz w:val="24"/>
          <w:szCs w:val="24"/>
        </w:rPr>
        <w:t xml:space="preserve"> already </w:t>
      </w:r>
      <w:r w:rsidR="00A16FE0">
        <w:rPr>
          <w:rFonts w:ascii="Arial" w:eastAsia="Arial" w:hAnsi="Arial" w:cs="Arial"/>
          <w:sz w:val="24"/>
          <w:szCs w:val="24"/>
        </w:rPr>
        <w:t>been</w:t>
      </w:r>
      <w:r w:rsidR="00A16FE0" w:rsidRPr="003B2191">
        <w:rPr>
          <w:rFonts w:ascii="Arial" w:eastAsia="Arial" w:hAnsi="Arial" w:cs="Arial"/>
          <w:sz w:val="24"/>
          <w:szCs w:val="24"/>
        </w:rPr>
        <w:t xml:space="preserve"> obtained from the </w:t>
      </w:r>
      <w:r w:rsidR="00A16FE0">
        <w:rPr>
          <w:rFonts w:ascii="Arial" w:eastAsia="Arial" w:hAnsi="Arial" w:cs="Arial"/>
          <w:sz w:val="24"/>
          <w:szCs w:val="24"/>
        </w:rPr>
        <w:t>Oxford</w:t>
      </w:r>
      <w:r w:rsidR="00A16FE0" w:rsidRPr="003B2191">
        <w:rPr>
          <w:rFonts w:ascii="Arial" w:eastAsia="Arial" w:hAnsi="Arial" w:cs="Arial"/>
          <w:sz w:val="24"/>
          <w:szCs w:val="24"/>
        </w:rPr>
        <w:t xml:space="preserve"> Tropical</w:t>
      </w:r>
      <w:r w:rsidR="00A16FE0">
        <w:rPr>
          <w:rFonts w:ascii="Arial" w:eastAsia="Arial" w:hAnsi="Arial" w:cs="Arial"/>
          <w:sz w:val="24"/>
          <w:szCs w:val="24"/>
        </w:rPr>
        <w:t xml:space="preserve"> </w:t>
      </w:r>
      <w:r w:rsidR="00A16FE0" w:rsidRPr="003B2191">
        <w:rPr>
          <w:rFonts w:ascii="Arial" w:eastAsia="Arial" w:hAnsi="Arial" w:cs="Arial"/>
          <w:sz w:val="24"/>
          <w:szCs w:val="24"/>
        </w:rPr>
        <w:t>Research</w:t>
      </w:r>
      <w:r w:rsidR="00A16FE0">
        <w:rPr>
          <w:rFonts w:ascii="Arial" w:eastAsia="Arial" w:hAnsi="Arial" w:cs="Arial"/>
          <w:sz w:val="24"/>
          <w:szCs w:val="24"/>
        </w:rPr>
        <w:t xml:space="preserve"> Ethics </w:t>
      </w:r>
      <w:r w:rsidR="00A16FE0" w:rsidRPr="003B2191">
        <w:rPr>
          <w:rFonts w:ascii="Arial" w:eastAsia="Arial" w:hAnsi="Arial" w:cs="Arial"/>
          <w:sz w:val="24"/>
          <w:szCs w:val="24"/>
        </w:rPr>
        <w:t>Committee (OxTREC),</w:t>
      </w:r>
      <w:r w:rsidR="00A16FE0">
        <w:rPr>
          <w:rFonts w:ascii="Arial" w:eastAsia="Arial" w:hAnsi="Arial" w:cs="Arial"/>
          <w:sz w:val="24"/>
          <w:szCs w:val="24"/>
        </w:rPr>
        <w:t xml:space="preserve"> ref no</w:t>
      </w:r>
      <w:r w:rsidR="00A16FE0" w:rsidRPr="003B2191">
        <w:rPr>
          <w:rFonts w:ascii="Arial" w:eastAsia="Arial" w:hAnsi="Arial" w:cs="Arial"/>
          <w:sz w:val="24"/>
          <w:szCs w:val="24"/>
        </w:rPr>
        <w:t xml:space="preserve"> 526-20.</w:t>
      </w:r>
    </w:p>
    <w:p w:rsidR="00BF542A" w:rsidRDefault="000C0BAD" w:rsidP="00BD444A">
      <w:pPr>
        <w:spacing w:before="123" w:line="360" w:lineRule="auto"/>
        <w:ind w:left="112" w:right="248" w:firstLine="283"/>
        <w:rPr>
          <w:rFonts w:ascii="Arial" w:eastAsia="Arial" w:hAnsi="Arial" w:cs="Arial"/>
          <w:sz w:val="24"/>
          <w:szCs w:val="24"/>
        </w:rPr>
      </w:pPr>
      <w:r w:rsidRPr="003B2191">
        <w:rPr>
          <w:rFonts w:ascii="Arial" w:eastAsia="Arial" w:hAnsi="Arial" w:cs="Arial"/>
          <w:sz w:val="24"/>
          <w:szCs w:val="24"/>
        </w:rPr>
        <w:t xml:space="preserve">Phase 2 of the study commenced preparations in </w:t>
      </w:r>
      <w:r w:rsidR="00AF28E2">
        <w:rPr>
          <w:rFonts w:ascii="Arial" w:eastAsia="Arial" w:hAnsi="Arial" w:cs="Arial"/>
          <w:sz w:val="24"/>
          <w:szCs w:val="24"/>
        </w:rPr>
        <w:t>December 2021</w:t>
      </w:r>
      <w:r w:rsidRPr="003B2191">
        <w:rPr>
          <w:rFonts w:ascii="Arial" w:eastAsia="Arial" w:hAnsi="Arial" w:cs="Arial"/>
          <w:sz w:val="24"/>
          <w:szCs w:val="24"/>
        </w:rPr>
        <w:t xml:space="preserve">. All 43 of the institutions from Phase 1 have agreed to participate and some new institutions </w:t>
      </w:r>
      <w:r w:rsidR="00B92EE8" w:rsidRPr="003B2191">
        <w:rPr>
          <w:rFonts w:ascii="Arial" w:eastAsia="Arial" w:hAnsi="Arial" w:cs="Arial"/>
          <w:sz w:val="24"/>
          <w:szCs w:val="24"/>
        </w:rPr>
        <w:t>have asked to join</w:t>
      </w:r>
      <w:r w:rsidR="00A16FE0" w:rsidRPr="003B2191">
        <w:rPr>
          <w:rFonts w:ascii="Arial" w:eastAsia="Arial" w:hAnsi="Arial" w:cs="Arial"/>
          <w:sz w:val="24"/>
          <w:szCs w:val="24"/>
        </w:rPr>
        <w:t xml:space="preserve">. </w:t>
      </w:r>
      <w:r w:rsidR="006211A4">
        <w:rPr>
          <w:rFonts w:ascii="Arial" w:eastAsia="Arial" w:hAnsi="Arial" w:cs="Arial"/>
          <w:sz w:val="24"/>
          <w:szCs w:val="24"/>
        </w:rPr>
        <w:t>We achieved the</w:t>
      </w:r>
      <w:r w:rsidRPr="003B2191">
        <w:rPr>
          <w:rFonts w:ascii="Arial" w:eastAsia="Arial" w:hAnsi="Arial" w:cs="Arial"/>
          <w:sz w:val="24"/>
          <w:szCs w:val="24"/>
        </w:rPr>
        <w:t xml:space="preserve"> aim of the </w:t>
      </w:r>
      <w:r w:rsidR="00DD799E">
        <w:rPr>
          <w:rFonts w:ascii="Arial" w:eastAsia="Arial" w:hAnsi="Arial" w:cs="Arial"/>
          <w:sz w:val="24"/>
          <w:szCs w:val="24"/>
        </w:rPr>
        <w:t>phase 1 study</w:t>
      </w:r>
      <w:r w:rsidR="006211A4" w:rsidRPr="003B2191">
        <w:rPr>
          <w:rFonts w:ascii="Arial" w:eastAsia="Arial" w:hAnsi="Arial" w:cs="Arial"/>
          <w:sz w:val="24"/>
          <w:szCs w:val="24"/>
        </w:rPr>
        <w:t>:</w:t>
      </w:r>
      <w:r w:rsidRPr="003B2191">
        <w:rPr>
          <w:rFonts w:ascii="Arial" w:eastAsia="Arial" w:hAnsi="Arial" w:cs="Arial"/>
          <w:sz w:val="24"/>
          <w:szCs w:val="24"/>
        </w:rPr>
        <w:t xml:space="preserve"> to collect</w:t>
      </w:r>
      <w:r w:rsidR="00A16FE0" w:rsidRPr="003B2191">
        <w:rPr>
          <w:rFonts w:ascii="Arial" w:eastAsia="Arial" w:hAnsi="Arial" w:cs="Arial"/>
          <w:sz w:val="24"/>
          <w:szCs w:val="24"/>
        </w:rPr>
        <w:t xml:space="preserve"> invaluable baseline outcome data,</w:t>
      </w:r>
      <w:r w:rsidR="00A16FE0">
        <w:rPr>
          <w:rFonts w:ascii="Arial" w:eastAsia="Arial" w:hAnsi="Arial" w:cs="Arial"/>
          <w:sz w:val="24"/>
          <w:szCs w:val="24"/>
        </w:rPr>
        <w:t xml:space="preserve"> as </w:t>
      </w:r>
      <w:r w:rsidR="00A16FE0" w:rsidRPr="003B2191">
        <w:rPr>
          <w:rFonts w:ascii="Arial" w:eastAsia="Arial" w:hAnsi="Arial" w:cs="Arial"/>
          <w:sz w:val="24"/>
          <w:szCs w:val="24"/>
        </w:rPr>
        <w:t>recommended</w:t>
      </w:r>
      <w:r w:rsidR="00A16FE0">
        <w:rPr>
          <w:rFonts w:ascii="Arial" w:eastAsia="Arial" w:hAnsi="Arial" w:cs="Arial"/>
          <w:sz w:val="24"/>
          <w:szCs w:val="24"/>
        </w:rPr>
        <w:t xml:space="preserve"> by</w:t>
      </w:r>
      <w:r w:rsidR="00A16FE0" w:rsidRPr="003B2191">
        <w:rPr>
          <w:rFonts w:ascii="Arial" w:eastAsia="Arial" w:hAnsi="Arial" w:cs="Arial"/>
          <w:sz w:val="24"/>
          <w:szCs w:val="24"/>
        </w:rPr>
        <w:t xml:space="preserve"> the</w:t>
      </w:r>
      <w:r w:rsidR="00A16FE0">
        <w:rPr>
          <w:rFonts w:ascii="Arial" w:eastAsia="Arial" w:hAnsi="Arial" w:cs="Arial"/>
          <w:sz w:val="24"/>
          <w:szCs w:val="24"/>
        </w:rPr>
        <w:t xml:space="preserve"> Pregnancy</w:t>
      </w:r>
      <w:r w:rsidR="00A16FE0" w:rsidRPr="003B2191">
        <w:rPr>
          <w:rFonts w:ascii="Arial" w:eastAsia="Arial" w:hAnsi="Arial" w:cs="Arial"/>
          <w:sz w:val="24"/>
          <w:szCs w:val="24"/>
        </w:rPr>
        <w:t xml:space="preserve"> Research</w:t>
      </w:r>
      <w:r w:rsidR="00A16FE0">
        <w:rPr>
          <w:rFonts w:ascii="Arial" w:eastAsia="Arial" w:hAnsi="Arial" w:cs="Arial"/>
          <w:sz w:val="24"/>
          <w:szCs w:val="24"/>
        </w:rPr>
        <w:t xml:space="preserve"> Ethics</w:t>
      </w:r>
      <w:r w:rsidR="00A16FE0" w:rsidRPr="003B2191">
        <w:rPr>
          <w:rFonts w:ascii="Arial" w:eastAsia="Arial" w:hAnsi="Arial" w:cs="Arial"/>
          <w:sz w:val="24"/>
          <w:szCs w:val="24"/>
        </w:rPr>
        <w:t xml:space="preserve"> </w:t>
      </w:r>
      <w:r w:rsidR="00A16FE0">
        <w:rPr>
          <w:rFonts w:ascii="Arial" w:eastAsia="Arial" w:hAnsi="Arial" w:cs="Arial"/>
          <w:sz w:val="24"/>
          <w:szCs w:val="24"/>
        </w:rPr>
        <w:t xml:space="preserve">for </w:t>
      </w:r>
      <w:r w:rsidR="00A16FE0" w:rsidRPr="003B2191">
        <w:rPr>
          <w:rFonts w:ascii="Arial" w:eastAsia="Arial" w:hAnsi="Arial" w:cs="Arial"/>
          <w:sz w:val="24"/>
          <w:szCs w:val="24"/>
        </w:rPr>
        <w:t xml:space="preserve">Vaccines, </w:t>
      </w:r>
      <w:r w:rsidR="00A16FE0">
        <w:rPr>
          <w:rFonts w:ascii="Arial" w:eastAsia="Arial" w:hAnsi="Arial" w:cs="Arial"/>
          <w:sz w:val="24"/>
          <w:szCs w:val="24"/>
        </w:rPr>
        <w:t xml:space="preserve">Epidemics </w:t>
      </w:r>
      <w:r w:rsidR="00A16FE0" w:rsidRPr="003B2191">
        <w:rPr>
          <w:rFonts w:ascii="Arial" w:eastAsia="Arial" w:hAnsi="Arial" w:cs="Arial"/>
          <w:sz w:val="24"/>
          <w:szCs w:val="24"/>
        </w:rPr>
        <w:t>and</w:t>
      </w:r>
      <w:r w:rsidR="00A16FE0">
        <w:rPr>
          <w:rFonts w:ascii="Arial" w:eastAsia="Arial" w:hAnsi="Arial" w:cs="Arial"/>
          <w:sz w:val="24"/>
          <w:szCs w:val="24"/>
        </w:rPr>
        <w:t xml:space="preserve"> New</w:t>
      </w:r>
      <w:r w:rsidR="00A16FE0" w:rsidRPr="003B2191">
        <w:rPr>
          <w:rFonts w:ascii="Arial" w:eastAsia="Arial" w:hAnsi="Arial" w:cs="Arial"/>
          <w:sz w:val="24"/>
          <w:szCs w:val="24"/>
        </w:rPr>
        <w:t xml:space="preserve"> Technologies</w:t>
      </w:r>
      <w:r w:rsidR="00A16FE0">
        <w:rPr>
          <w:rFonts w:ascii="Arial" w:eastAsia="Arial" w:hAnsi="Arial" w:cs="Arial"/>
          <w:sz w:val="24"/>
          <w:szCs w:val="24"/>
        </w:rPr>
        <w:t xml:space="preserve"> </w:t>
      </w:r>
      <w:r w:rsidR="00A16FE0" w:rsidRPr="003B2191">
        <w:rPr>
          <w:rFonts w:ascii="Arial" w:eastAsia="Arial" w:hAnsi="Arial" w:cs="Arial"/>
          <w:sz w:val="24"/>
          <w:szCs w:val="24"/>
        </w:rPr>
        <w:t>(PREVENT) Report,</w:t>
      </w:r>
      <w:r w:rsidR="00A16FE0" w:rsidRPr="00DD799E">
        <w:rPr>
          <w:rFonts w:ascii="Arial" w:eastAsia="Arial" w:hAnsi="Arial" w:cs="Arial"/>
          <w:sz w:val="24"/>
          <w:szCs w:val="24"/>
          <w:vertAlign w:val="superscript"/>
        </w:rPr>
        <w:t>1</w:t>
      </w:r>
      <w:r w:rsidR="00A16FE0" w:rsidRPr="003B2191">
        <w:rPr>
          <w:rFonts w:ascii="Arial" w:eastAsia="Arial" w:hAnsi="Arial" w:cs="Arial"/>
          <w:sz w:val="24"/>
          <w:szCs w:val="24"/>
        </w:rPr>
        <w:t xml:space="preserve"> to</w:t>
      </w:r>
      <w:r w:rsidR="00A16FE0">
        <w:rPr>
          <w:rFonts w:ascii="Arial" w:eastAsia="Arial" w:hAnsi="Arial" w:cs="Arial"/>
          <w:sz w:val="24"/>
          <w:szCs w:val="24"/>
        </w:rPr>
        <w:t xml:space="preserve"> </w:t>
      </w:r>
      <w:r w:rsidR="00A16FE0" w:rsidRPr="003B2191">
        <w:rPr>
          <w:rFonts w:ascii="Arial" w:eastAsia="Arial" w:hAnsi="Arial" w:cs="Arial"/>
          <w:sz w:val="24"/>
          <w:szCs w:val="24"/>
        </w:rPr>
        <w:t>inform</w:t>
      </w:r>
      <w:r w:rsidR="00A16FE0">
        <w:rPr>
          <w:rFonts w:ascii="Arial" w:eastAsia="Arial" w:hAnsi="Arial" w:cs="Arial"/>
          <w:sz w:val="24"/>
          <w:szCs w:val="24"/>
        </w:rPr>
        <w:t xml:space="preserve"> </w:t>
      </w:r>
      <w:r w:rsidR="00A16FE0" w:rsidRPr="003B2191">
        <w:rPr>
          <w:rFonts w:ascii="Arial" w:eastAsia="Arial" w:hAnsi="Arial" w:cs="Arial"/>
          <w:sz w:val="24"/>
          <w:szCs w:val="24"/>
        </w:rPr>
        <w:t>risk-benefit analyses</w:t>
      </w:r>
      <w:r w:rsidR="00A16FE0">
        <w:rPr>
          <w:rFonts w:ascii="Arial" w:eastAsia="Arial" w:hAnsi="Arial" w:cs="Arial"/>
          <w:sz w:val="24"/>
          <w:szCs w:val="24"/>
        </w:rPr>
        <w:t xml:space="preserve"> for</w:t>
      </w:r>
      <w:r w:rsidR="00A16FE0" w:rsidRPr="003B2191">
        <w:rPr>
          <w:rFonts w:ascii="Arial" w:eastAsia="Arial" w:hAnsi="Arial" w:cs="Arial"/>
          <w:sz w:val="24"/>
          <w:szCs w:val="24"/>
        </w:rPr>
        <w:t xml:space="preserve"> </w:t>
      </w:r>
      <w:r w:rsidR="00A16FE0">
        <w:rPr>
          <w:rFonts w:ascii="Arial" w:eastAsia="Arial" w:hAnsi="Arial" w:cs="Arial"/>
          <w:sz w:val="24"/>
          <w:szCs w:val="24"/>
        </w:rPr>
        <w:t xml:space="preserve">future </w:t>
      </w:r>
      <w:r w:rsidR="00A16FE0" w:rsidRPr="003B2191">
        <w:rPr>
          <w:rFonts w:ascii="Arial" w:eastAsia="Arial" w:hAnsi="Arial" w:cs="Arial"/>
          <w:sz w:val="24"/>
          <w:szCs w:val="24"/>
        </w:rPr>
        <w:t>vaccine trials</w:t>
      </w:r>
      <w:r w:rsidR="00A16FE0">
        <w:rPr>
          <w:rFonts w:ascii="Arial" w:eastAsia="Arial" w:hAnsi="Arial" w:cs="Arial"/>
          <w:sz w:val="24"/>
          <w:szCs w:val="24"/>
        </w:rPr>
        <w:t xml:space="preserve"> in</w:t>
      </w:r>
      <w:r w:rsidR="00A16FE0" w:rsidRPr="003B2191">
        <w:rPr>
          <w:rFonts w:ascii="Arial" w:eastAsia="Arial" w:hAnsi="Arial" w:cs="Arial"/>
          <w:sz w:val="24"/>
          <w:szCs w:val="24"/>
        </w:rPr>
        <w:t xml:space="preserve"> pregnant</w:t>
      </w:r>
      <w:r w:rsidR="00A16FE0">
        <w:rPr>
          <w:rFonts w:ascii="Arial" w:eastAsia="Arial" w:hAnsi="Arial" w:cs="Arial"/>
          <w:sz w:val="24"/>
          <w:szCs w:val="24"/>
        </w:rPr>
        <w:t xml:space="preserve"> women</w:t>
      </w:r>
      <w:r w:rsidR="00A16FE0" w:rsidRPr="003B2191">
        <w:rPr>
          <w:rFonts w:ascii="Arial" w:eastAsia="Arial" w:hAnsi="Arial" w:cs="Arial"/>
          <w:sz w:val="24"/>
          <w:szCs w:val="24"/>
        </w:rPr>
        <w:t xml:space="preserve"> </w:t>
      </w:r>
      <w:r w:rsidR="00A16FE0">
        <w:rPr>
          <w:rFonts w:ascii="Arial" w:eastAsia="Arial" w:hAnsi="Arial" w:cs="Arial"/>
          <w:sz w:val="24"/>
          <w:szCs w:val="24"/>
        </w:rPr>
        <w:t>by</w:t>
      </w:r>
      <w:r w:rsidR="00A16FE0" w:rsidRPr="003B2191">
        <w:rPr>
          <w:rFonts w:ascii="Arial" w:eastAsia="Arial" w:hAnsi="Arial" w:cs="Arial"/>
          <w:sz w:val="24"/>
          <w:szCs w:val="24"/>
        </w:rPr>
        <w:t xml:space="preserve"> providing </w:t>
      </w:r>
      <w:r w:rsidR="00A16FE0">
        <w:rPr>
          <w:rFonts w:ascii="Arial" w:eastAsia="Arial" w:hAnsi="Arial" w:cs="Arial"/>
          <w:sz w:val="24"/>
          <w:szCs w:val="24"/>
        </w:rPr>
        <w:t xml:space="preserve">“potential </w:t>
      </w:r>
      <w:r w:rsidR="00A16FE0" w:rsidRPr="003B2191">
        <w:rPr>
          <w:rFonts w:ascii="Arial" w:eastAsia="Arial" w:hAnsi="Arial" w:cs="Arial"/>
          <w:sz w:val="24"/>
          <w:szCs w:val="24"/>
        </w:rPr>
        <w:t>risk</w:t>
      </w:r>
      <w:r w:rsidR="00A16FE0">
        <w:rPr>
          <w:rFonts w:ascii="Arial" w:eastAsia="Arial" w:hAnsi="Arial" w:cs="Arial"/>
          <w:sz w:val="24"/>
          <w:szCs w:val="24"/>
        </w:rPr>
        <w:t xml:space="preserve"> </w:t>
      </w:r>
      <w:r w:rsidR="00A16FE0" w:rsidRPr="003B2191">
        <w:rPr>
          <w:rFonts w:ascii="Arial" w:eastAsia="Arial" w:hAnsi="Arial" w:cs="Arial"/>
          <w:sz w:val="24"/>
          <w:szCs w:val="24"/>
        </w:rPr>
        <w:t>relationships</w:t>
      </w:r>
      <w:r w:rsidR="00A16FE0">
        <w:rPr>
          <w:rFonts w:ascii="Arial" w:eastAsia="Arial" w:hAnsi="Arial" w:cs="Arial"/>
          <w:sz w:val="24"/>
          <w:szCs w:val="24"/>
        </w:rPr>
        <w:t xml:space="preserve"> </w:t>
      </w:r>
      <w:r w:rsidR="00A16FE0" w:rsidRPr="003B2191">
        <w:rPr>
          <w:rFonts w:ascii="Arial" w:eastAsia="Arial" w:hAnsi="Arial" w:cs="Arial"/>
          <w:sz w:val="24"/>
          <w:szCs w:val="24"/>
        </w:rPr>
        <w:t>between vaccination</w:t>
      </w:r>
      <w:r w:rsidR="00A16FE0">
        <w:rPr>
          <w:rFonts w:ascii="Arial" w:eastAsia="Arial" w:hAnsi="Arial" w:cs="Arial"/>
          <w:sz w:val="24"/>
          <w:szCs w:val="24"/>
        </w:rPr>
        <w:t xml:space="preserve"> </w:t>
      </w:r>
      <w:r w:rsidR="00A16FE0" w:rsidRPr="003B2191">
        <w:rPr>
          <w:rFonts w:ascii="Arial" w:eastAsia="Arial" w:hAnsi="Arial" w:cs="Arial"/>
          <w:sz w:val="24"/>
          <w:szCs w:val="24"/>
        </w:rPr>
        <w:t>and adverse</w:t>
      </w:r>
      <w:r w:rsidR="00A16FE0">
        <w:rPr>
          <w:rFonts w:ascii="Arial" w:eastAsia="Arial" w:hAnsi="Arial" w:cs="Arial"/>
          <w:sz w:val="24"/>
          <w:szCs w:val="24"/>
        </w:rPr>
        <w:t xml:space="preserve"> </w:t>
      </w:r>
      <w:r w:rsidR="00A16FE0" w:rsidRPr="003B2191">
        <w:rPr>
          <w:rFonts w:ascii="Arial" w:eastAsia="Arial" w:hAnsi="Arial" w:cs="Arial"/>
          <w:sz w:val="24"/>
          <w:szCs w:val="24"/>
        </w:rPr>
        <w:t>events”.</w:t>
      </w:r>
      <w:r w:rsidR="00A16FE0">
        <w:rPr>
          <w:rFonts w:ascii="Arial" w:eastAsia="Arial" w:hAnsi="Arial" w:cs="Arial"/>
          <w:sz w:val="24"/>
          <w:szCs w:val="24"/>
        </w:rPr>
        <w:t xml:space="preserve"> </w:t>
      </w:r>
      <w:r w:rsidR="00A16FE0" w:rsidRPr="003B2191">
        <w:rPr>
          <w:rFonts w:ascii="Arial" w:eastAsia="Arial" w:hAnsi="Arial" w:cs="Arial"/>
          <w:sz w:val="24"/>
          <w:szCs w:val="24"/>
        </w:rPr>
        <w:t xml:space="preserve"> </w:t>
      </w:r>
      <w:r w:rsidR="006211A4" w:rsidRPr="003B2191">
        <w:rPr>
          <w:rFonts w:ascii="Arial" w:eastAsia="Arial" w:hAnsi="Arial" w:cs="Arial"/>
          <w:sz w:val="24"/>
          <w:szCs w:val="24"/>
        </w:rPr>
        <w:t>After our initial report</w:t>
      </w:r>
      <w:r w:rsidR="00BD444A">
        <w:rPr>
          <w:rFonts w:ascii="Arial" w:eastAsia="Arial" w:hAnsi="Arial" w:cs="Arial"/>
          <w:sz w:val="24"/>
          <w:szCs w:val="24"/>
        </w:rPr>
        <w:t>s</w:t>
      </w:r>
      <w:r w:rsidR="006211A4" w:rsidRPr="003B2191">
        <w:rPr>
          <w:rFonts w:ascii="Arial" w:eastAsia="Arial" w:hAnsi="Arial" w:cs="Arial"/>
          <w:sz w:val="24"/>
          <w:szCs w:val="24"/>
        </w:rPr>
        <w:t>, the wild-type SARS</w:t>
      </w:r>
      <w:r w:rsidR="006211A4" w:rsidRPr="003B2191">
        <w:rPr>
          <w:rFonts w:ascii="Arial" w:eastAsia="Arial" w:hAnsi="Arial" w:cs="Arial"/>
          <w:sz w:val="24"/>
          <w:szCs w:val="24"/>
        </w:rPr>
        <w:noBreakHyphen/>
        <w:t>CoV</w:t>
      </w:r>
      <w:r w:rsidR="006211A4" w:rsidRPr="003B2191">
        <w:rPr>
          <w:rFonts w:ascii="Arial" w:eastAsia="Arial" w:hAnsi="Arial" w:cs="Arial"/>
          <w:sz w:val="24"/>
          <w:szCs w:val="24"/>
        </w:rPr>
        <w:noBreakHyphen/>
        <w:t xml:space="preserve">2 has </w:t>
      </w:r>
      <w:r w:rsidR="00BD444A">
        <w:rPr>
          <w:rFonts w:ascii="Arial" w:eastAsia="Arial" w:hAnsi="Arial" w:cs="Arial"/>
          <w:sz w:val="24"/>
          <w:szCs w:val="24"/>
        </w:rPr>
        <w:t>undergone</w:t>
      </w:r>
      <w:r w:rsidR="006211A4" w:rsidRPr="003B2191">
        <w:rPr>
          <w:rFonts w:ascii="Arial" w:eastAsia="Arial" w:hAnsi="Arial" w:cs="Arial"/>
          <w:sz w:val="24"/>
          <w:szCs w:val="24"/>
        </w:rPr>
        <w:t xml:space="preserve"> genetic mutations that have changed the clinical and epidemiological profile of the pandemic. There is little data on the effects of the new variants in pregnant</w:t>
      </w:r>
      <w:r w:rsidR="0047496D">
        <w:rPr>
          <w:rFonts w:ascii="Arial" w:eastAsia="Arial" w:hAnsi="Arial" w:cs="Arial"/>
          <w:sz w:val="24"/>
          <w:szCs w:val="24"/>
        </w:rPr>
        <w:t xml:space="preserve"> women</w:t>
      </w:r>
      <w:r w:rsidR="006211A4" w:rsidRPr="003B2191">
        <w:rPr>
          <w:rFonts w:ascii="Arial" w:eastAsia="Arial" w:hAnsi="Arial" w:cs="Arial"/>
          <w:sz w:val="24"/>
          <w:szCs w:val="24"/>
        </w:rPr>
        <w:t xml:space="preserve">, vaccinated or </w:t>
      </w:r>
      <w:r w:rsidR="00BD444A">
        <w:rPr>
          <w:rFonts w:ascii="Arial" w:eastAsia="Arial" w:hAnsi="Arial" w:cs="Arial"/>
          <w:sz w:val="24"/>
          <w:szCs w:val="24"/>
        </w:rPr>
        <w:t>un</w:t>
      </w:r>
      <w:r w:rsidR="006211A4" w:rsidRPr="003B2191">
        <w:rPr>
          <w:rFonts w:ascii="Arial" w:eastAsia="Arial" w:hAnsi="Arial" w:cs="Arial"/>
          <w:sz w:val="24"/>
          <w:szCs w:val="24"/>
        </w:rPr>
        <w:t>vaccinated so the new phase will explore this.</w:t>
      </w:r>
    </w:p>
    <w:p w:rsidR="00AF28E2" w:rsidRDefault="00AF28E2" w:rsidP="00BD444A">
      <w:pPr>
        <w:spacing w:before="123" w:line="360" w:lineRule="auto"/>
        <w:ind w:left="112" w:right="248" w:firstLine="283"/>
        <w:rPr>
          <w:rFonts w:ascii="Arial" w:eastAsia="Arial" w:hAnsi="Arial" w:cs="Arial"/>
          <w:sz w:val="24"/>
          <w:szCs w:val="24"/>
        </w:rPr>
      </w:pPr>
    </w:p>
    <w:p w:rsidR="00BF542A" w:rsidRPr="00BD444A" w:rsidRDefault="00A16FE0" w:rsidP="00BD444A">
      <w:pPr>
        <w:spacing w:before="10"/>
        <w:ind w:left="112"/>
        <w:rPr>
          <w:rFonts w:ascii="Calibri"/>
          <w:b/>
          <w:color w:val="C45811"/>
          <w:spacing w:val="-1"/>
          <w:sz w:val="32"/>
        </w:rPr>
      </w:pPr>
      <w:r w:rsidRPr="00BD444A">
        <w:rPr>
          <w:rFonts w:ascii="Calibri"/>
          <w:b/>
          <w:color w:val="C45811"/>
          <w:spacing w:val="-1"/>
          <w:sz w:val="32"/>
        </w:rPr>
        <w:t>Introduction</w:t>
      </w:r>
    </w:p>
    <w:p w:rsidR="00BF542A" w:rsidRPr="003B2191" w:rsidRDefault="00BF542A">
      <w:pPr>
        <w:spacing w:before="8"/>
        <w:rPr>
          <w:rFonts w:ascii="Arial" w:eastAsia="Arial" w:hAnsi="Arial" w:cs="Arial"/>
          <w:sz w:val="24"/>
          <w:szCs w:val="24"/>
        </w:rPr>
      </w:pPr>
    </w:p>
    <w:p w:rsidR="00BF542A" w:rsidRDefault="00A16FE0">
      <w:pPr>
        <w:spacing w:line="360" w:lineRule="auto"/>
        <w:ind w:left="112" w:right="653" w:firstLine="283"/>
        <w:rPr>
          <w:rFonts w:ascii="Arial" w:eastAsia="Arial" w:hAnsi="Arial" w:cs="Arial"/>
          <w:sz w:val="24"/>
          <w:szCs w:val="24"/>
        </w:rPr>
      </w:pPr>
      <w:r w:rsidRPr="003B2191">
        <w:rPr>
          <w:rFonts w:ascii="Arial" w:eastAsia="Arial" w:hAnsi="Arial" w:cs="Arial"/>
          <w:sz w:val="24"/>
          <w:szCs w:val="24"/>
        </w:rPr>
        <w:t xml:space="preserve">As a result of the COVID-19 pandemic, the world is confronting arguably one of the greatest socio-economic challenges we have faced in the last 100 years. </w:t>
      </w:r>
      <w:r w:rsidR="006211A4" w:rsidRPr="003B2191">
        <w:rPr>
          <w:rFonts w:ascii="Arial" w:eastAsia="Arial" w:hAnsi="Arial" w:cs="Arial"/>
          <w:sz w:val="24"/>
          <w:szCs w:val="24"/>
        </w:rPr>
        <w:t>Millions of</w:t>
      </w:r>
      <w:r w:rsidRPr="003B2191">
        <w:rPr>
          <w:rFonts w:ascii="Arial" w:eastAsia="Arial" w:hAnsi="Arial" w:cs="Arial"/>
          <w:sz w:val="24"/>
          <w:szCs w:val="24"/>
        </w:rPr>
        <w:t xml:space="preserve"> COVID-19 related deaths have already been reported and whole countries </w:t>
      </w:r>
      <w:r w:rsidR="006211A4" w:rsidRPr="003B2191">
        <w:rPr>
          <w:rFonts w:ascii="Arial" w:eastAsia="Arial" w:hAnsi="Arial" w:cs="Arial"/>
          <w:sz w:val="24"/>
          <w:szCs w:val="24"/>
        </w:rPr>
        <w:t>have had significant periods of</w:t>
      </w:r>
      <w:r w:rsidRPr="003B2191">
        <w:rPr>
          <w:rFonts w:ascii="Arial" w:eastAsia="Arial" w:hAnsi="Arial" w:cs="Arial"/>
          <w:sz w:val="24"/>
          <w:szCs w:val="24"/>
        </w:rPr>
        <w:t xml:space="preserve"> lockdown with catastrophic financial consequences for society at large.</w:t>
      </w:r>
    </w:p>
    <w:p w:rsidR="00BF542A" w:rsidRDefault="00A16FE0">
      <w:pPr>
        <w:spacing w:before="122" w:line="360" w:lineRule="auto"/>
        <w:ind w:left="112" w:right="220" w:firstLine="283"/>
        <w:rPr>
          <w:rFonts w:ascii="Arial" w:eastAsia="Arial" w:hAnsi="Arial" w:cs="Arial"/>
          <w:sz w:val="24"/>
          <w:szCs w:val="24"/>
        </w:rPr>
      </w:pPr>
      <w:r w:rsidRPr="003B2191">
        <w:rPr>
          <w:rFonts w:ascii="Arial" w:eastAsia="Arial" w:hAnsi="Arial" w:cs="Arial"/>
          <w:sz w:val="24"/>
          <w:szCs w:val="24"/>
        </w:rPr>
        <w:t>Perhaps the most dramatic feature of the pandemic is the speed with which COVID-19 has spread through the developed economies of the western hemisphere. The health sector, in its various forms, has reacted by providing emergency care on an unprecedented scale, while the scientific community has focused on evaluating the limited curative options available and the production of a vaccine to prevent future waves of the pandemic.</w:t>
      </w:r>
    </w:p>
    <w:p w:rsidR="00BF542A" w:rsidRDefault="00A16FE0">
      <w:pPr>
        <w:spacing w:before="125" w:line="360" w:lineRule="auto"/>
        <w:ind w:left="112" w:right="176" w:firstLine="283"/>
        <w:rPr>
          <w:rFonts w:ascii="Arial" w:eastAsia="Arial" w:hAnsi="Arial" w:cs="Arial"/>
          <w:sz w:val="24"/>
          <w:szCs w:val="24"/>
        </w:rPr>
      </w:pPr>
      <w:r w:rsidRPr="003B2191">
        <w:rPr>
          <w:rFonts w:ascii="Arial" w:eastAsia="Arial" w:hAnsi="Arial" w:cs="Arial"/>
          <w:sz w:val="24"/>
          <w:szCs w:val="24"/>
        </w:rPr>
        <w:t xml:space="preserve">The most vulnerable people in the population have been identified based on the best evidence currently available and public health preventive measures have been implemented with varying degrees of compliance. </w:t>
      </w:r>
      <w:r w:rsidR="00534DD9" w:rsidRPr="003B2191">
        <w:rPr>
          <w:rFonts w:ascii="Arial" w:eastAsia="Arial" w:hAnsi="Arial" w:cs="Arial"/>
          <w:sz w:val="24"/>
          <w:szCs w:val="24"/>
        </w:rPr>
        <w:t xml:space="preserve">This study focusses on </w:t>
      </w:r>
      <w:r w:rsidRPr="003B2191">
        <w:rPr>
          <w:rFonts w:ascii="Arial" w:eastAsia="Arial" w:hAnsi="Arial" w:cs="Arial"/>
          <w:sz w:val="24"/>
          <w:szCs w:val="24"/>
        </w:rPr>
        <w:t>pregnant women, newborns and infants.</w:t>
      </w:r>
      <w:r w:rsidR="00534DD9" w:rsidRPr="003B2191">
        <w:rPr>
          <w:rFonts w:ascii="Arial" w:eastAsia="Arial" w:hAnsi="Arial" w:cs="Arial"/>
          <w:sz w:val="24"/>
          <w:szCs w:val="24"/>
        </w:rPr>
        <w:t xml:space="preserve"> At the start of the pandemic these sub groups were regarded as low risk</w:t>
      </w:r>
      <w:r w:rsidR="00BD444A">
        <w:rPr>
          <w:rFonts w:ascii="Arial" w:eastAsia="Arial" w:hAnsi="Arial" w:cs="Arial"/>
          <w:sz w:val="24"/>
          <w:szCs w:val="24"/>
        </w:rPr>
        <w:t>,</w:t>
      </w:r>
      <w:r w:rsidRPr="003B2191">
        <w:rPr>
          <w:rFonts w:ascii="Arial" w:eastAsia="Arial" w:hAnsi="Arial" w:cs="Arial"/>
          <w:sz w:val="24"/>
          <w:szCs w:val="24"/>
        </w:rPr>
        <w:t xml:space="preserve"> </w:t>
      </w:r>
      <w:r w:rsidR="00534DD9" w:rsidRPr="003B2191">
        <w:rPr>
          <w:rFonts w:ascii="Arial" w:eastAsia="Arial" w:hAnsi="Arial" w:cs="Arial"/>
          <w:sz w:val="24"/>
          <w:szCs w:val="24"/>
        </w:rPr>
        <w:t>which was surprising</w:t>
      </w:r>
      <w:r w:rsidRPr="003B2191">
        <w:rPr>
          <w:rFonts w:ascii="Arial" w:eastAsia="Arial" w:hAnsi="Arial" w:cs="Arial"/>
          <w:sz w:val="24"/>
          <w:szCs w:val="24"/>
        </w:rPr>
        <w:t xml:space="preserve"> because pregnancy is usually a principal target of infectious diseases, as was proven to be the case in the recent Zika virus epidemic. </w:t>
      </w:r>
      <w:r w:rsidR="00534DD9" w:rsidRPr="003B2191">
        <w:rPr>
          <w:rFonts w:ascii="Arial" w:eastAsia="Arial" w:hAnsi="Arial" w:cs="Arial"/>
          <w:sz w:val="24"/>
          <w:szCs w:val="24"/>
        </w:rPr>
        <w:t xml:space="preserve"> </w:t>
      </w:r>
    </w:p>
    <w:p w:rsidR="00534DD9" w:rsidRDefault="00534DD9" w:rsidP="00534DD9">
      <w:pPr>
        <w:spacing w:line="360" w:lineRule="auto"/>
        <w:ind w:left="112" w:right="248" w:firstLine="283"/>
        <w:rPr>
          <w:rFonts w:ascii="Arial" w:eastAsia="Arial" w:hAnsi="Arial" w:cs="Arial"/>
          <w:sz w:val="24"/>
          <w:szCs w:val="24"/>
        </w:rPr>
      </w:pPr>
      <w:r w:rsidRPr="003B2191">
        <w:rPr>
          <w:rFonts w:ascii="Arial" w:eastAsia="Arial" w:hAnsi="Arial" w:cs="Arial"/>
          <w:sz w:val="24"/>
          <w:szCs w:val="24"/>
        </w:rPr>
        <w:t xml:space="preserve">In the first phase of the study, conducted between March 2020 and March 2021, our aim was to ensure we fully understood the effects of COVID-19 in pregnancy. </w:t>
      </w:r>
      <w:r w:rsidR="00737119" w:rsidRPr="003B2191">
        <w:rPr>
          <w:rFonts w:ascii="Arial" w:eastAsia="Arial" w:hAnsi="Arial" w:cs="Arial"/>
          <w:sz w:val="24"/>
          <w:szCs w:val="24"/>
        </w:rPr>
        <w:t>The results clearly demonstrated that COVID in pregnancy was associated significant</w:t>
      </w:r>
      <w:r w:rsidR="00BD444A">
        <w:rPr>
          <w:rFonts w:ascii="Arial" w:eastAsia="Arial" w:hAnsi="Arial" w:cs="Arial"/>
          <w:sz w:val="24"/>
          <w:szCs w:val="24"/>
        </w:rPr>
        <w:t>ly</w:t>
      </w:r>
      <w:r w:rsidR="00737119" w:rsidRPr="003B2191">
        <w:rPr>
          <w:rFonts w:ascii="Arial" w:eastAsia="Arial" w:hAnsi="Arial" w:cs="Arial"/>
          <w:sz w:val="24"/>
          <w:szCs w:val="24"/>
        </w:rPr>
        <w:t xml:space="preserve"> increased risks, including a much higher maternal mortality rate, than in pregnant women </w:t>
      </w:r>
      <w:r w:rsidR="00BD444A">
        <w:rPr>
          <w:rFonts w:ascii="Arial" w:eastAsia="Arial" w:hAnsi="Arial" w:cs="Arial"/>
          <w:sz w:val="24"/>
          <w:szCs w:val="24"/>
        </w:rPr>
        <w:t xml:space="preserve">not exposed to the virus. These </w:t>
      </w:r>
      <w:r w:rsidR="00737119" w:rsidRPr="003B2191">
        <w:rPr>
          <w:rFonts w:ascii="Arial" w:eastAsia="Arial" w:hAnsi="Arial" w:cs="Arial"/>
          <w:sz w:val="24"/>
          <w:szCs w:val="24"/>
        </w:rPr>
        <w:t xml:space="preserve">results have been </w:t>
      </w:r>
      <w:r w:rsidR="00DF0CF9" w:rsidRPr="003B2191">
        <w:rPr>
          <w:rFonts w:ascii="Arial" w:eastAsia="Arial" w:hAnsi="Arial" w:cs="Arial"/>
          <w:sz w:val="24"/>
          <w:szCs w:val="24"/>
        </w:rPr>
        <w:t>publi</w:t>
      </w:r>
      <w:r w:rsidR="00737119" w:rsidRPr="003B2191">
        <w:rPr>
          <w:rFonts w:ascii="Arial" w:eastAsia="Arial" w:hAnsi="Arial" w:cs="Arial"/>
          <w:sz w:val="24"/>
          <w:szCs w:val="24"/>
        </w:rPr>
        <w:t>shed</w:t>
      </w:r>
      <w:r w:rsidR="0047496D">
        <w:rPr>
          <w:rFonts w:ascii="Arial" w:eastAsia="Arial" w:hAnsi="Arial" w:cs="Arial"/>
          <w:sz w:val="24"/>
          <w:szCs w:val="24"/>
        </w:rPr>
        <w:t>,</w:t>
      </w:r>
      <w:r w:rsidR="0047496D" w:rsidRPr="0047496D">
        <w:rPr>
          <w:rFonts w:ascii="Arial" w:eastAsia="Arial" w:hAnsi="Arial" w:cs="Arial"/>
          <w:sz w:val="24"/>
          <w:szCs w:val="24"/>
          <w:vertAlign w:val="superscript"/>
        </w:rPr>
        <w:t>2-5</w:t>
      </w:r>
      <w:r w:rsidR="00DF0CF9" w:rsidRPr="0047496D">
        <w:rPr>
          <w:rFonts w:ascii="Arial" w:eastAsia="Arial" w:hAnsi="Arial" w:cs="Arial"/>
          <w:sz w:val="24"/>
          <w:szCs w:val="24"/>
          <w:vertAlign w:val="superscript"/>
        </w:rPr>
        <w:t xml:space="preserve"> </w:t>
      </w:r>
      <w:r w:rsidR="00DF0CF9" w:rsidRPr="003B2191">
        <w:rPr>
          <w:rFonts w:ascii="Arial" w:eastAsia="Arial" w:hAnsi="Arial" w:cs="Arial"/>
          <w:sz w:val="24"/>
          <w:szCs w:val="24"/>
        </w:rPr>
        <w:t xml:space="preserve">and we </w:t>
      </w:r>
      <w:r w:rsidR="00737119" w:rsidRPr="003B2191">
        <w:rPr>
          <w:rFonts w:ascii="Arial" w:eastAsia="Arial" w:hAnsi="Arial" w:cs="Arial"/>
          <w:sz w:val="24"/>
          <w:szCs w:val="24"/>
        </w:rPr>
        <w:t>launched an online ‘COVID in preg</w:t>
      </w:r>
      <w:r w:rsidR="00DF0CF9" w:rsidRPr="003B2191">
        <w:rPr>
          <w:rFonts w:ascii="Arial" w:eastAsia="Arial" w:hAnsi="Arial" w:cs="Arial"/>
          <w:sz w:val="24"/>
          <w:szCs w:val="24"/>
        </w:rPr>
        <w:t>nancy</w:t>
      </w:r>
      <w:r w:rsidR="00737119" w:rsidRPr="003B2191">
        <w:rPr>
          <w:rFonts w:ascii="Arial" w:eastAsia="Arial" w:hAnsi="Arial" w:cs="Arial"/>
          <w:sz w:val="24"/>
          <w:szCs w:val="24"/>
        </w:rPr>
        <w:t>’</w:t>
      </w:r>
      <w:r w:rsidR="00DF0CF9" w:rsidRPr="003B2191">
        <w:rPr>
          <w:rFonts w:ascii="Arial" w:eastAsia="Arial" w:hAnsi="Arial" w:cs="Arial"/>
          <w:sz w:val="24"/>
          <w:szCs w:val="24"/>
        </w:rPr>
        <w:t xml:space="preserve"> training course</w:t>
      </w:r>
      <w:r w:rsidR="0047496D" w:rsidRPr="0047496D">
        <w:rPr>
          <w:rFonts w:ascii="Arial" w:eastAsia="Arial" w:hAnsi="Arial" w:cs="Arial"/>
          <w:sz w:val="24"/>
          <w:szCs w:val="24"/>
          <w:vertAlign w:val="superscript"/>
        </w:rPr>
        <w:t>6</w:t>
      </w:r>
      <w:r w:rsidR="00DF0CF9" w:rsidRPr="003B2191">
        <w:rPr>
          <w:rFonts w:ascii="Arial" w:eastAsia="Arial" w:hAnsi="Arial" w:cs="Arial"/>
          <w:sz w:val="24"/>
          <w:szCs w:val="24"/>
        </w:rPr>
        <w:t xml:space="preserve"> to reach out to </w:t>
      </w:r>
      <w:r w:rsidR="00737119" w:rsidRPr="003B2191">
        <w:rPr>
          <w:rFonts w:ascii="Arial" w:eastAsia="Arial" w:hAnsi="Arial" w:cs="Arial"/>
          <w:sz w:val="24"/>
          <w:szCs w:val="24"/>
        </w:rPr>
        <w:t>clinicians</w:t>
      </w:r>
      <w:r w:rsidR="00DF0CF9" w:rsidRPr="003B2191">
        <w:rPr>
          <w:rFonts w:ascii="Arial" w:eastAsia="Arial" w:hAnsi="Arial" w:cs="Arial"/>
          <w:sz w:val="24"/>
          <w:szCs w:val="24"/>
        </w:rPr>
        <w:t xml:space="preserve"> and healthcare providers across t</w:t>
      </w:r>
      <w:r w:rsidR="00737119" w:rsidRPr="003B2191">
        <w:rPr>
          <w:rFonts w:ascii="Arial" w:eastAsia="Arial" w:hAnsi="Arial" w:cs="Arial"/>
          <w:sz w:val="24"/>
          <w:szCs w:val="24"/>
        </w:rPr>
        <w:t>h</w:t>
      </w:r>
      <w:r w:rsidR="00DF0CF9" w:rsidRPr="003B2191">
        <w:rPr>
          <w:rFonts w:ascii="Arial" w:eastAsia="Arial" w:hAnsi="Arial" w:cs="Arial"/>
          <w:sz w:val="24"/>
          <w:szCs w:val="24"/>
        </w:rPr>
        <w:t xml:space="preserve">e world. </w:t>
      </w:r>
      <w:r w:rsidRPr="003B2191">
        <w:rPr>
          <w:rFonts w:ascii="Arial" w:eastAsia="Arial" w:hAnsi="Arial" w:cs="Arial"/>
          <w:sz w:val="24"/>
          <w:szCs w:val="24"/>
        </w:rPr>
        <w:t xml:space="preserve">Now, in early 2022, we will collect the same </w:t>
      </w:r>
      <w:r w:rsidR="00737119" w:rsidRPr="003B2191">
        <w:rPr>
          <w:rFonts w:ascii="Arial" w:eastAsia="Arial" w:hAnsi="Arial" w:cs="Arial"/>
          <w:sz w:val="24"/>
          <w:szCs w:val="24"/>
        </w:rPr>
        <w:t xml:space="preserve">base </w:t>
      </w:r>
      <w:r w:rsidRPr="003B2191">
        <w:rPr>
          <w:rFonts w:ascii="Arial" w:eastAsia="Arial" w:hAnsi="Arial" w:cs="Arial"/>
          <w:sz w:val="24"/>
          <w:szCs w:val="24"/>
        </w:rPr>
        <w:t>data again, with the addition of the mothers’ vaccine status</w:t>
      </w:r>
      <w:r w:rsidR="00737119" w:rsidRPr="003B2191">
        <w:rPr>
          <w:rFonts w:ascii="Arial" w:eastAsia="Arial" w:hAnsi="Arial" w:cs="Arial"/>
          <w:sz w:val="24"/>
          <w:szCs w:val="24"/>
        </w:rPr>
        <w:t xml:space="preserve"> and the predominant virus variant in the local area, to determine how virus mutations and vaccination have changed the risk profile</w:t>
      </w:r>
      <w:r w:rsidRPr="003B2191">
        <w:rPr>
          <w:rFonts w:ascii="Arial" w:eastAsia="Arial" w:hAnsi="Arial" w:cs="Arial"/>
          <w:sz w:val="24"/>
          <w:szCs w:val="24"/>
        </w:rPr>
        <w:t xml:space="preserve">. </w:t>
      </w:r>
    </w:p>
    <w:p w:rsidR="00BF542A" w:rsidRDefault="00A16FE0">
      <w:pPr>
        <w:spacing w:before="122" w:line="360" w:lineRule="auto"/>
        <w:ind w:left="112" w:right="219" w:firstLine="283"/>
        <w:rPr>
          <w:rFonts w:ascii="Arial" w:eastAsia="Arial" w:hAnsi="Arial" w:cs="Arial"/>
          <w:sz w:val="24"/>
          <w:szCs w:val="24"/>
        </w:rPr>
      </w:pPr>
      <w:r w:rsidRPr="003B2191">
        <w:rPr>
          <w:rFonts w:ascii="Arial" w:eastAsia="Arial" w:hAnsi="Arial" w:cs="Arial"/>
          <w:sz w:val="24"/>
          <w:szCs w:val="24"/>
        </w:rPr>
        <w:t>The history of medicine contains many examples, during such acute episodes, of debates around the need to produce hard scientific evidence versus the need to implement current knowledge. This pandemic is no exception. We should remember, however, that even in the most extraordinary circumstances, solid research was required and conducted before actions or treatments were promoted at large scale. This is best illustrated by the case of the large, multicentre cluster randomised field trial, conducted in the USA to test the effectiveness of the first poliomyelitis vaccine, involving 650,000 children who received</w:t>
      </w:r>
    </w:p>
    <w:p w:rsidR="00BF542A" w:rsidRPr="003B2191" w:rsidRDefault="00A16FE0" w:rsidP="00842E9A">
      <w:pPr>
        <w:spacing w:before="5"/>
        <w:ind w:left="112"/>
        <w:rPr>
          <w:rFonts w:ascii="Arial" w:eastAsia="Arial" w:hAnsi="Arial" w:cs="Arial"/>
          <w:sz w:val="24"/>
          <w:szCs w:val="24"/>
        </w:rPr>
      </w:pPr>
      <w:r w:rsidRPr="003B2191">
        <w:rPr>
          <w:rFonts w:ascii="Arial" w:eastAsia="Arial" w:hAnsi="Arial" w:cs="Arial"/>
          <w:sz w:val="24"/>
          <w:szCs w:val="24"/>
        </w:rPr>
        <w:t>the vaccine or a placebo, and another 1.18 million who served as controls.</w:t>
      </w:r>
    </w:p>
    <w:p w:rsidR="00AF28E2" w:rsidRDefault="00AF28E2">
      <w:pPr>
        <w:spacing w:before="10"/>
        <w:ind w:left="112"/>
        <w:rPr>
          <w:rFonts w:ascii="Calibri"/>
          <w:b/>
          <w:color w:val="C45811"/>
          <w:spacing w:val="-1"/>
          <w:sz w:val="32"/>
        </w:rPr>
      </w:pPr>
    </w:p>
    <w:p w:rsidR="00BF542A" w:rsidRPr="00BD444A" w:rsidRDefault="00A16FE0">
      <w:pPr>
        <w:spacing w:before="10"/>
        <w:ind w:left="112"/>
        <w:rPr>
          <w:rFonts w:ascii="Calibri"/>
          <w:b/>
          <w:color w:val="C45811"/>
          <w:spacing w:val="-1"/>
          <w:sz w:val="32"/>
        </w:rPr>
      </w:pPr>
      <w:r w:rsidRPr="00BD444A">
        <w:rPr>
          <w:rFonts w:ascii="Calibri"/>
          <w:b/>
          <w:color w:val="C45811"/>
          <w:spacing w:val="-1"/>
          <w:sz w:val="32"/>
        </w:rPr>
        <w:t>Background</w:t>
      </w:r>
    </w:p>
    <w:p w:rsidR="00BF542A" w:rsidRPr="003B2191" w:rsidRDefault="00BF542A">
      <w:pPr>
        <w:spacing w:before="8"/>
        <w:rPr>
          <w:rFonts w:ascii="Arial" w:eastAsia="Arial" w:hAnsi="Arial" w:cs="Arial"/>
          <w:sz w:val="24"/>
          <w:szCs w:val="24"/>
        </w:rPr>
      </w:pPr>
    </w:p>
    <w:p w:rsidR="006211A4" w:rsidRPr="00BD444A" w:rsidRDefault="006211A4" w:rsidP="00BD444A">
      <w:pPr>
        <w:spacing w:before="122" w:line="360" w:lineRule="auto"/>
        <w:ind w:left="112" w:right="219" w:firstLine="283"/>
        <w:rPr>
          <w:rFonts w:ascii="Arial" w:eastAsia="Arial" w:hAnsi="Arial" w:cs="Arial"/>
          <w:sz w:val="24"/>
          <w:szCs w:val="24"/>
        </w:rPr>
      </w:pPr>
      <w:r w:rsidRPr="00BD444A">
        <w:rPr>
          <w:rFonts w:ascii="Arial" w:eastAsia="Arial" w:hAnsi="Arial" w:cs="Arial"/>
          <w:sz w:val="24"/>
          <w:szCs w:val="24"/>
        </w:rPr>
        <w:t>Background: We have previously shown there is a consistent association between COVID-19 in pregnancy and higher rates of adverse maternal and neonatal outcomes when compared with pregnant women without a COVID-19 diagnosis.</w:t>
      </w:r>
      <w:r w:rsidR="00BD444A">
        <w:rPr>
          <w:rFonts w:ascii="Arial" w:eastAsia="Arial" w:hAnsi="Arial" w:cs="Arial"/>
          <w:sz w:val="24"/>
          <w:szCs w:val="24"/>
        </w:rPr>
        <w:t xml:space="preserve"> </w:t>
      </w:r>
      <w:r w:rsidR="0047496D" w:rsidRPr="0047496D">
        <w:rPr>
          <w:rFonts w:ascii="Arial" w:eastAsia="Arial" w:hAnsi="Arial" w:cs="Arial"/>
          <w:sz w:val="24"/>
          <w:szCs w:val="24"/>
          <w:vertAlign w:val="superscript"/>
        </w:rPr>
        <w:t>2-6</w:t>
      </w:r>
      <w:r w:rsidRPr="00BD444A">
        <w:rPr>
          <w:rFonts w:ascii="Arial" w:eastAsia="Arial" w:hAnsi="Arial" w:cs="Arial"/>
          <w:sz w:val="24"/>
          <w:szCs w:val="24"/>
        </w:rPr>
        <w:t xml:space="preserve"> </w:t>
      </w:r>
    </w:p>
    <w:p w:rsidR="006211A4" w:rsidRPr="00BD444A" w:rsidRDefault="006211A4" w:rsidP="00BD444A">
      <w:pPr>
        <w:spacing w:before="122" w:line="360" w:lineRule="auto"/>
        <w:ind w:left="112" w:right="219" w:firstLine="283"/>
        <w:rPr>
          <w:rFonts w:ascii="Arial" w:eastAsia="Arial" w:hAnsi="Arial" w:cs="Arial"/>
          <w:sz w:val="24"/>
          <w:szCs w:val="24"/>
        </w:rPr>
      </w:pPr>
      <w:r w:rsidRPr="00BD444A">
        <w:rPr>
          <w:rFonts w:ascii="Arial" w:eastAsia="Arial" w:hAnsi="Arial" w:cs="Arial"/>
          <w:sz w:val="24"/>
          <w:szCs w:val="24"/>
        </w:rPr>
        <w:t>After our initial report, the wild-type SARS</w:t>
      </w:r>
      <w:r w:rsidRPr="00BD444A">
        <w:rPr>
          <w:rFonts w:ascii="Arial" w:eastAsia="Arial" w:hAnsi="Arial" w:cs="Arial"/>
          <w:sz w:val="24"/>
          <w:szCs w:val="24"/>
        </w:rPr>
        <w:noBreakHyphen/>
        <w:t>CoV</w:t>
      </w:r>
      <w:r w:rsidRPr="00BD444A">
        <w:rPr>
          <w:rFonts w:ascii="Arial" w:eastAsia="Arial" w:hAnsi="Arial" w:cs="Arial"/>
          <w:sz w:val="24"/>
          <w:szCs w:val="24"/>
        </w:rPr>
        <w:noBreakHyphen/>
        <w:t xml:space="preserve">2 has experienced several genetic mutations (Alpha, Beta, Gamma, Delta, Omicron) that have changed the clinical and epidemiological profile of the pandemic. These variants have progressively become dominant across regions with periods of epidemiological overlap. The latest of these variants, Omicron, may produce milder disease in non-pregnant individuals although, as large parts of the population are vaccinated, this could act as an effect modifier on disease severity. </w:t>
      </w:r>
    </w:p>
    <w:p w:rsidR="006211A4" w:rsidRPr="00BD444A" w:rsidRDefault="006211A4" w:rsidP="00BD444A">
      <w:pPr>
        <w:spacing w:before="122" w:line="360" w:lineRule="auto"/>
        <w:ind w:left="112" w:right="219" w:firstLine="283"/>
        <w:rPr>
          <w:rFonts w:ascii="Arial" w:eastAsia="Arial" w:hAnsi="Arial" w:cs="Arial"/>
          <w:sz w:val="24"/>
          <w:szCs w:val="24"/>
        </w:rPr>
      </w:pPr>
      <w:r w:rsidRPr="00BD444A">
        <w:rPr>
          <w:rFonts w:ascii="Arial" w:eastAsia="Arial" w:hAnsi="Arial" w:cs="Arial"/>
          <w:sz w:val="24"/>
          <w:szCs w:val="24"/>
        </w:rPr>
        <w:t xml:space="preserve">Our January 10th 2022 update of the available information demonstrates no large-scale data on the effects of the Omicron variant in pregnant women. Specifically, we did not identify any clinical papers on Omicron in pregnancy. </w:t>
      </w:r>
    </w:p>
    <w:p w:rsidR="00BD444A" w:rsidRDefault="006211A4" w:rsidP="00BD444A">
      <w:pPr>
        <w:spacing w:before="122" w:line="360" w:lineRule="auto"/>
        <w:ind w:left="112" w:right="219" w:firstLine="283"/>
        <w:rPr>
          <w:rFonts w:ascii="Arial" w:eastAsia="Arial" w:hAnsi="Arial" w:cs="Arial"/>
          <w:sz w:val="24"/>
          <w:szCs w:val="24"/>
        </w:rPr>
      </w:pPr>
      <w:r w:rsidRPr="00BD444A">
        <w:rPr>
          <w:rFonts w:ascii="Arial" w:eastAsia="Arial" w:hAnsi="Arial" w:cs="Arial"/>
          <w:sz w:val="24"/>
          <w:szCs w:val="24"/>
        </w:rPr>
        <w:t>There is one paper in the vaccine database </w:t>
      </w:r>
      <w:hyperlink r:id="rId10" w:tooltip="https://ripe-tomato.org/2021/01/14/covid-19-vaccines-pregnancy-fertility/" w:history="1">
        <w:r w:rsidRPr="00BD444A">
          <w:rPr>
            <w:rFonts w:ascii="Arial" w:eastAsia="Arial" w:hAnsi="Arial" w:cs="Arial"/>
            <w:i/>
            <w:color w:val="8DB3E2" w:themeColor="text2" w:themeTint="66"/>
            <w:sz w:val="24"/>
            <w:szCs w:val="24"/>
          </w:rPr>
          <w:t>https://ripe-tomato.org/2021/01/14/covid-19-vaccines-pregnancy-fertility/</w:t>
        </w:r>
      </w:hyperlink>
      <w:r w:rsidRPr="00BD444A">
        <w:rPr>
          <w:rFonts w:ascii="Arial" w:eastAsia="Arial" w:hAnsi="Arial" w:cs="Arial"/>
          <w:i/>
          <w:color w:val="8DB3E2" w:themeColor="text2" w:themeTint="66"/>
          <w:sz w:val="24"/>
          <w:szCs w:val="24"/>
        </w:rPr>
        <w:t>); (medRxiv 2022.01.01.22268615 doi: </w:t>
      </w:r>
      <w:hyperlink r:id="rId11" w:tooltip="https://doi.org/10.1101/2022.01.01.22268615" w:history="1">
        <w:r w:rsidRPr="00BD444A">
          <w:rPr>
            <w:rFonts w:ascii="Arial" w:eastAsia="Arial" w:hAnsi="Arial" w:cs="Arial"/>
            <w:i/>
            <w:color w:val="8DB3E2" w:themeColor="text2" w:themeTint="66"/>
            <w:sz w:val="24"/>
            <w:szCs w:val="24"/>
          </w:rPr>
          <w:t>https://doi.org/10.1101/2022.01.01.22268615</w:t>
        </w:r>
      </w:hyperlink>
      <w:r w:rsidRPr="00BD444A">
        <w:rPr>
          <w:rFonts w:ascii="Arial" w:eastAsia="Arial" w:hAnsi="Arial" w:cs="Arial"/>
          <w:i/>
          <w:color w:val="8DB3E2" w:themeColor="text2" w:themeTint="66"/>
          <w:sz w:val="24"/>
          <w:szCs w:val="24"/>
        </w:rPr>
        <w:t>)</w:t>
      </w:r>
      <w:r w:rsidRPr="00BD444A">
        <w:rPr>
          <w:rFonts w:ascii="Arial" w:eastAsia="Arial" w:hAnsi="Arial" w:cs="Arial"/>
          <w:sz w:val="24"/>
          <w:szCs w:val="24"/>
        </w:rPr>
        <w:t xml:space="preserve"> </w:t>
      </w:r>
      <w:r w:rsidR="0047496D" w:rsidRPr="0047496D">
        <w:rPr>
          <w:rFonts w:ascii="Arial" w:eastAsia="Arial" w:hAnsi="Arial" w:cs="Arial"/>
          <w:sz w:val="24"/>
          <w:szCs w:val="24"/>
          <w:vertAlign w:val="superscript"/>
        </w:rPr>
        <w:t>7</w:t>
      </w:r>
      <w:r w:rsidR="00737119" w:rsidRPr="00BD444A">
        <w:rPr>
          <w:rFonts w:ascii="Arial" w:eastAsia="Arial" w:hAnsi="Arial" w:cs="Arial"/>
          <w:sz w:val="24"/>
          <w:szCs w:val="24"/>
        </w:rPr>
        <w:t xml:space="preserve"> </w:t>
      </w:r>
      <w:r w:rsidRPr="00BD444A">
        <w:rPr>
          <w:rFonts w:ascii="Arial" w:eastAsia="Arial" w:hAnsi="Arial" w:cs="Arial"/>
          <w:sz w:val="24"/>
          <w:szCs w:val="24"/>
        </w:rPr>
        <w:t xml:space="preserve">that measured theoretical immunity against Omicron after vaccination among non-infected women. </w:t>
      </w:r>
    </w:p>
    <w:p w:rsidR="006211A4" w:rsidRPr="00BD444A" w:rsidRDefault="006211A4" w:rsidP="00BD444A">
      <w:pPr>
        <w:spacing w:before="122" w:line="360" w:lineRule="auto"/>
        <w:ind w:left="112" w:right="219" w:firstLine="283"/>
        <w:rPr>
          <w:rFonts w:ascii="Arial" w:eastAsia="Arial" w:hAnsi="Arial" w:cs="Arial"/>
          <w:sz w:val="24"/>
          <w:szCs w:val="24"/>
        </w:rPr>
      </w:pPr>
      <w:r w:rsidRPr="00BD444A">
        <w:rPr>
          <w:rFonts w:ascii="Arial" w:eastAsia="Arial" w:hAnsi="Arial" w:cs="Arial"/>
          <w:sz w:val="24"/>
          <w:szCs w:val="24"/>
        </w:rPr>
        <w:t>The only relevant clinical data found are in the news reports database </w:t>
      </w:r>
      <w:r w:rsidRPr="00BD444A">
        <w:rPr>
          <w:rFonts w:ascii="Arial" w:eastAsia="Arial" w:hAnsi="Arial" w:cs="Arial"/>
          <w:i/>
          <w:color w:val="8DB3E2" w:themeColor="text2" w:themeTint="66"/>
          <w:sz w:val="24"/>
          <w:szCs w:val="24"/>
        </w:rPr>
        <w:t>(</w:t>
      </w:r>
      <w:hyperlink r:id="rId12" w:history="1">
        <w:r w:rsidRPr="00BD444A">
          <w:rPr>
            <w:rFonts w:ascii="Arial" w:eastAsia="Arial" w:hAnsi="Arial" w:cs="Arial"/>
            <w:i/>
            <w:color w:val="8DB3E2" w:themeColor="text2" w:themeTint="66"/>
            <w:sz w:val="24"/>
            <w:szCs w:val="24"/>
          </w:rPr>
          <w:t>https://ripe-tomato.org/2020/05/17/covid-19-pregnancy-news-reports-101-onwards/</w:t>
        </w:r>
      </w:hyperlink>
      <w:r w:rsidRPr="00BD444A">
        <w:rPr>
          <w:rFonts w:ascii="Arial" w:eastAsia="Arial" w:hAnsi="Arial" w:cs="Arial"/>
          <w:i/>
          <w:color w:val="8DB3E2" w:themeColor="text2" w:themeTint="66"/>
          <w:sz w:val="24"/>
          <w:szCs w:val="24"/>
        </w:rPr>
        <w:t>)</w:t>
      </w:r>
      <w:r w:rsidRPr="00BD444A">
        <w:rPr>
          <w:rFonts w:ascii="Arial" w:eastAsia="Arial" w:hAnsi="Arial" w:cs="Arial"/>
          <w:sz w:val="24"/>
          <w:szCs w:val="24"/>
        </w:rPr>
        <w:t xml:space="preserve"> </w:t>
      </w:r>
      <w:r w:rsidR="0047496D" w:rsidRPr="00AB465B">
        <w:rPr>
          <w:rFonts w:ascii="Arial" w:eastAsia="Arial" w:hAnsi="Arial" w:cs="Arial"/>
          <w:sz w:val="24"/>
          <w:szCs w:val="24"/>
          <w:vertAlign w:val="superscript"/>
        </w:rPr>
        <w:t>8</w:t>
      </w:r>
      <w:r w:rsidR="009B5AD3" w:rsidRPr="00AB465B">
        <w:rPr>
          <w:rFonts w:ascii="Arial" w:eastAsia="Arial" w:hAnsi="Arial" w:cs="Arial"/>
          <w:sz w:val="24"/>
          <w:szCs w:val="24"/>
          <w:vertAlign w:val="superscript"/>
        </w:rPr>
        <w:t xml:space="preserve"> </w:t>
      </w:r>
      <w:r w:rsidRPr="00BD444A">
        <w:rPr>
          <w:rFonts w:ascii="Arial" w:eastAsia="Arial" w:hAnsi="Arial" w:cs="Arial"/>
          <w:sz w:val="24"/>
          <w:szCs w:val="24"/>
        </w:rPr>
        <w:t>based on 13 asymptomatic women, presumably infected with Omicron in a single South African hospital during one day in December 2021</w:t>
      </w:r>
      <w:r w:rsidR="009B5AD3">
        <w:rPr>
          <w:rFonts w:ascii="Arial" w:eastAsia="Arial" w:hAnsi="Arial" w:cs="Arial"/>
          <w:sz w:val="24"/>
          <w:szCs w:val="24"/>
        </w:rPr>
        <w:t>.</w:t>
      </w:r>
    </w:p>
    <w:p w:rsidR="00B624A3" w:rsidRDefault="00B624A3">
      <w:pPr>
        <w:rPr>
          <w:rFonts w:ascii="Calibri"/>
          <w:b/>
          <w:color w:val="C45811"/>
          <w:spacing w:val="-1"/>
          <w:sz w:val="32"/>
        </w:rPr>
      </w:pPr>
      <w:r>
        <w:rPr>
          <w:rFonts w:ascii="Calibri"/>
          <w:b/>
          <w:color w:val="C45811"/>
          <w:spacing w:val="-1"/>
          <w:sz w:val="32"/>
        </w:rPr>
        <w:br w:type="page"/>
      </w:r>
    </w:p>
    <w:p w:rsidR="00BF542A" w:rsidRPr="009B5AD3" w:rsidRDefault="00A16FE0">
      <w:pPr>
        <w:spacing w:before="10"/>
        <w:ind w:left="112"/>
        <w:rPr>
          <w:rFonts w:ascii="Calibri"/>
          <w:b/>
          <w:color w:val="C45811"/>
          <w:spacing w:val="-1"/>
          <w:sz w:val="32"/>
        </w:rPr>
      </w:pPr>
      <w:r w:rsidRPr="009B5AD3">
        <w:rPr>
          <w:rFonts w:ascii="Calibri"/>
          <w:b/>
          <w:color w:val="C45811"/>
          <w:spacing w:val="-1"/>
          <w:sz w:val="32"/>
        </w:rPr>
        <w:t>Study aim</w:t>
      </w:r>
    </w:p>
    <w:p w:rsidR="00BF542A" w:rsidRPr="003B2191" w:rsidRDefault="00BF542A">
      <w:pPr>
        <w:spacing w:before="8"/>
        <w:rPr>
          <w:rFonts w:ascii="Arial" w:eastAsia="Arial" w:hAnsi="Arial" w:cs="Arial"/>
          <w:sz w:val="24"/>
          <w:szCs w:val="24"/>
        </w:rPr>
      </w:pPr>
    </w:p>
    <w:p w:rsidR="00BF542A" w:rsidRDefault="00020038">
      <w:pPr>
        <w:spacing w:line="359" w:lineRule="auto"/>
        <w:ind w:left="112" w:right="183" w:firstLine="283"/>
        <w:rPr>
          <w:rFonts w:ascii="Arial" w:eastAsia="Arial" w:hAnsi="Arial" w:cs="Arial"/>
          <w:sz w:val="24"/>
          <w:szCs w:val="24"/>
        </w:rPr>
      </w:pPr>
      <w:r w:rsidRPr="003B2191">
        <w:rPr>
          <w:rFonts w:ascii="Arial" w:eastAsia="Arial" w:hAnsi="Arial" w:cs="Arial"/>
          <w:sz w:val="24"/>
          <w:szCs w:val="24"/>
        </w:rPr>
        <w:t>We aim, in this new phase of the INTERCOVID study, to: a) examine the effects of COVID-19 on maternal, pregnancy and perinatal outcomes; b) assess the effect modification of maternal vaccination status on these outcomes, and c) relate these results to the ecologically reported predominant SARS</w:t>
      </w:r>
      <w:r w:rsidRPr="003B2191">
        <w:rPr>
          <w:rFonts w:ascii="Arial" w:eastAsia="Arial" w:hAnsi="Arial" w:cs="Arial"/>
          <w:sz w:val="24"/>
          <w:szCs w:val="24"/>
        </w:rPr>
        <w:noBreakHyphen/>
        <w:t>CoV</w:t>
      </w:r>
      <w:r w:rsidRPr="003B2191">
        <w:rPr>
          <w:rFonts w:ascii="Arial" w:eastAsia="Arial" w:hAnsi="Arial" w:cs="Arial"/>
          <w:sz w:val="24"/>
          <w:szCs w:val="24"/>
        </w:rPr>
        <w:noBreakHyphen/>
        <w:t>2 variants in the participating geographical areas. This will</w:t>
      </w:r>
      <w:r>
        <w:rPr>
          <w:rFonts w:ascii="Arial" w:eastAsia="Arial" w:hAnsi="Arial" w:cs="Arial"/>
          <w:sz w:val="24"/>
          <w:szCs w:val="24"/>
        </w:rPr>
        <w:t xml:space="preserve"> </w:t>
      </w:r>
      <w:r w:rsidR="00A16FE0" w:rsidRPr="003B2191">
        <w:rPr>
          <w:rFonts w:ascii="Arial" w:eastAsia="Arial" w:hAnsi="Arial" w:cs="Arial"/>
          <w:sz w:val="24"/>
          <w:szCs w:val="24"/>
        </w:rPr>
        <w:t xml:space="preserve">provide </w:t>
      </w:r>
      <w:r w:rsidR="00A16FE0">
        <w:rPr>
          <w:rFonts w:ascii="Arial" w:eastAsia="Arial" w:hAnsi="Arial" w:cs="Arial"/>
          <w:sz w:val="24"/>
          <w:szCs w:val="24"/>
        </w:rPr>
        <w:t>women,</w:t>
      </w:r>
      <w:r w:rsidR="00A16FE0" w:rsidRPr="003B2191">
        <w:rPr>
          <w:rFonts w:ascii="Arial" w:eastAsia="Arial" w:hAnsi="Arial" w:cs="Arial"/>
          <w:sz w:val="24"/>
          <w:szCs w:val="24"/>
        </w:rPr>
        <w:t xml:space="preserve"> </w:t>
      </w:r>
      <w:r w:rsidR="00A16FE0">
        <w:rPr>
          <w:rFonts w:ascii="Arial" w:eastAsia="Arial" w:hAnsi="Arial" w:cs="Arial"/>
          <w:sz w:val="24"/>
          <w:szCs w:val="24"/>
        </w:rPr>
        <w:t>families,</w:t>
      </w:r>
      <w:r w:rsidR="00A16FE0" w:rsidRPr="003B2191">
        <w:rPr>
          <w:rFonts w:ascii="Arial" w:eastAsia="Arial" w:hAnsi="Arial" w:cs="Arial"/>
          <w:sz w:val="24"/>
          <w:szCs w:val="24"/>
        </w:rPr>
        <w:t xml:space="preserve"> health</w:t>
      </w:r>
      <w:r w:rsidR="00A16FE0">
        <w:rPr>
          <w:rFonts w:ascii="Arial" w:eastAsia="Arial" w:hAnsi="Arial" w:cs="Arial"/>
          <w:sz w:val="24"/>
          <w:szCs w:val="24"/>
        </w:rPr>
        <w:t xml:space="preserve"> care</w:t>
      </w:r>
      <w:r w:rsidR="00A16FE0" w:rsidRPr="003B2191">
        <w:rPr>
          <w:rFonts w:ascii="Arial" w:eastAsia="Arial" w:hAnsi="Arial" w:cs="Arial"/>
          <w:sz w:val="24"/>
          <w:szCs w:val="24"/>
        </w:rPr>
        <w:t xml:space="preserve"> providers </w:t>
      </w:r>
      <w:r w:rsidR="00A16FE0">
        <w:rPr>
          <w:rFonts w:ascii="Arial" w:eastAsia="Arial" w:hAnsi="Arial" w:cs="Arial"/>
          <w:sz w:val="24"/>
          <w:szCs w:val="24"/>
        </w:rPr>
        <w:t>and</w:t>
      </w:r>
      <w:r w:rsidR="00A16FE0" w:rsidRPr="003B2191">
        <w:rPr>
          <w:rFonts w:ascii="Arial" w:eastAsia="Arial" w:hAnsi="Arial" w:cs="Arial"/>
          <w:sz w:val="24"/>
          <w:szCs w:val="24"/>
        </w:rPr>
        <w:t xml:space="preserve"> policymakers with</w:t>
      </w:r>
      <w:r w:rsidRPr="003B2191">
        <w:rPr>
          <w:rFonts w:ascii="Arial" w:eastAsia="Arial" w:hAnsi="Arial" w:cs="Arial"/>
          <w:sz w:val="24"/>
          <w:szCs w:val="24"/>
        </w:rPr>
        <w:t xml:space="preserve"> up-to-date</w:t>
      </w:r>
      <w:r w:rsidR="00A16FE0" w:rsidRPr="003B2191">
        <w:rPr>
          <w:rFonts w:ascii="Arial" w:eastAsia="Arial" w:hAnsi="Arial" w:cs="Arial"/>
          <w:sz w:val="24"/>
          <w:szCs w:val="24"/>
        </w:rPr>
        <w:t xml:space="preserve"> high- quality </w:t>
      </w:r>
      <w:r w:rsidR="00A16FE0">
        <w:rPr>
          <w:rFonts w:ascii="Arial" w:eastAsia="Arial" w:hAnsi="Arial" w:cs="Arial"/>
          <w:sz w:val="24"/>
          <w:szCs w:val="24"/>
        </w:rPr>
        <w:t xml:space="preserve">evidence </w:t>
      </w:r>
      <w:r w:rsidR="00A16FE0" w:rsidRPr="003B2191">
        <w:rPr>
          <w:rFonts w:ascii="Arial" w:eastAsia="Arial" w:hAnsi="Arial" w:cs="Arial"/>
          <w:sz w:val="24"/>
          <w:szCs w:val="24"/>
        </w:rPr>
        <w:t xml:space="preserve">regarding </w:t>
      </w:r>
      <w:r w:rsidR="00A16FE0">
        <w:rPr>
          <w:rFonts w:ascii="Arial" w:eastAsia="Arial" w:hAnsi="Arial" w:cs="Arial"/>
          <w:sz w:val="24"/>
          <w:szCs w:val="24"/>
        </w:rPr>
        <w:t>the</w:t>
      </w:r>
      <w:r w:rsidR="00A16FE0" w:rsidRPr="003B2191">
        <w:rPr>
          <w:rFonts w:ascii="Arial" w:eastAsia="Arial" w:hAnsi="Arial" w:cs="Arial"/>
          <w:sz w:val="24"/>
          <w:szCs w:val="24"/>
        </w:rPr>
        <w:t xml:space="preserve"> effects</w:t>
      </w:r>
      <w:r w:rsidR="00A16FE0">
        <w:rPr>
          <w:rFonts w:ascii="Arial" w:eastAsia="Arial" w:hAnsi="Arial" w:cs="Arial"/>
          <w:sz w:val="24"/>
          <w:szCs w:val="24"/>
        </w:rPr>
        <w:t xml:space="preserve"> </w:t>
      </w:r>
      <w:r w:rsidR="00A16FE0" w:rsidRPr="003B2191">
        <w:rPr>
          <w:rFonts w:ascii="Arial" w:eastAsia="Arial" w:hAnsi="Arial" w:cs="Arial"/>
          <w:sz w:val="24"/>
          <w:szCs w:val="24"/>
        </w:rPr>
        <w:t>of</w:t>
      </w:r>
      <w:r w:rsidR="00A16FE0">
        <w:rPr>
          <w:rFonts w:ascii="Arial" w:eastAsia="Arial" w:hAnsi="Arial" w:cs="Arial"/>
          <w:sz w:val="24"/>
          <w:szCs w:val="24"/>
        </w:rPr>
        <w:t xml:space="preserve"> COVID-19 </w:t>
      </w:r>
      <w:r w:rsidR="00A16FE0" w:rsidRPr="003B2191">
        <w:rPr>
          <w:rFonts w:ascii="Arial" w:eastAsia="Arial" w:hAnsi="Arial" w:cs="Arial"/>
          <w:sz w:val="24"/>
          <w:szCs w:val="24"/>
        </w:rPr>
        <w:t xml:space="preserve">on maternal, </w:t>
      </w:r>
      <w:r w:rsidR="00A16FE0">
        <w:rPr>
          <w:rFonts w:ascii="Arial" w:eastAsia="Arial" w:hAnsi="Arial" w:cs="Arial"/>
          <w:sz w:val="24"/>
          <w:szCs w:val="24"/>
        </w:rPr>
        <w:t xml:space="preserve">fetal </w:t>
      </w:r>
      <w:r w:rsidR="00A16FE0" w:rsidRPr="003B2191">
        <w:rPr>
          <w:rFonts w:ascii="Arial" w:eastAsia="Arial" w:hAnsi="Arial" w:cs="Arial"/>
          <w:sz w:val="24"/>
          <w:szCs w:val="24"/>
        </w:rPr>
        <w:t>and</w:t>
      </w:r>
      <w:r w:rsidR="00A16FE0">
        <w:rPr>
          <w:rFonts w:ascii="Arial" w:eastAsia="Arial" w:hAnsi="Arial" w:cs="Arial"/>
          <w:sz w:val="24"/>
          <w:szCs w:val="24"/>
        </w:rPr>
        <w:t xml:space="preserve"> neonatal</w:t>
      </w:r>
      <w:r w:rsidR="00A16FE0" w:rsidRPr="003B2191">
        <w:rPr>
          <w:rFonts w:ascii="Arial" w:eastAsia="Arial" w:hAnsi="Arial" w:cs="Arial"/>
          <w:sz w:val="24"/>
          <w:szCs w:val="24"/>
        </w:rPr>
        <w:t xml:space="preserve"> </w:t>
      </w:r>
      <w:r w:rsidR="00A16FE0">
        <w:rPr>
          <w:rFonts w:ascii="Arial" w:eastAsia="Arial" w:hAnsi="Arial" w:cs="Arial"/>
          <w:sz w:val="24"/>
          <w:szCs w:val="24"/>
        </w:rPr>
        <w:t>outcomes</w:t>
      </w:r>
      <w:r>
        <w:rPr>
          <w:rFonts w:ascii="Arial" w:eastAsia="Arial" w:hAnsi="Arial" w:cs="Arial"/>
          <w:sz w:val="24"/>
          <w:szCs w:val="24"/>
        </w:rPr>
        <w:t>.</w:t>
      </w:r>
      <w:r w:rsidR="00A16FE0" w:rsidRPr="003B2191">
        <w:rPr>
          <w:rFonts w:ascii="Arial" w:eastAsia="Arial" w:hAnsi="Arial" w:cs="Arial"/>
          <w:sz w:val="24"/>
          <w:szCs w:val="24"/>
        </w:rPr>
        <w:t xml:space="preserve"> Monthly </w:t>
      </w:r>
      <w:r w:rsidR="00A16FE0">
        <w:rPr>
          <w:rFonts w:ascii="Arial" w:eastAsia="Arial" w:hAnsi="Arial" w:cs="Arial"/>
          <w:sz w:val="24"/>
          <w:szCs w:val="24"/>
        </w:rPr>
        <w:t>data</w:t>
      </w:r>
      <w:r w:rsidR="00A16FE0" w:rsidRPr="003B2191">
        <w:rPr>
          <w:rFonts w:ascii="Arial" w:eastAsia="Arial" w:hAnsi="Arial" w:cs="Arial"/>
          <w:sz w:val="24"/>
          <w:szCs w:val="24"/>
        </w:rPr>
        <w:t xml:space="preserve"> monitoring and interim analyses</w:t>
      </w:r>
      <w:r w:rsidR="00A16FE0">
        <w:rPr>
          <w:rFonts w:ascii="Arial" w:eastAsia="Arial" w:hAnsi="Arial" w:cs="Arial"/>
          <w:sz w:val="24"/>
          <w:szCs w:val="24"/>
        </w:rPr>
        <w:t xml:space="preserve"> </w:t>
      </w:r>
      <w:r w:rsidR="00A16FE0" w:rsidRPr="003B2191">
        <w:rPr>
          <w:rFonts w:ascii="Arial" w:eastAsia="Arial" w:hAnsi="Arial" w:cs="Arial"/>
          <w:sz w:val="24"/>
          <w:szCs w:val="24"/>
        </w:rPr>
        <w:t>will provide evidence</w:t>
      </w:r>
      <w:r w:rsidR="00A16FE0">
        <w:rPr>
          <w:rFonts w:ascii="Arial" w:eastAsia="Arial" w:hAnsi="Arial" w:cs="Arial"/>
          <w:sz w:val="24"/>
          <w:szCs w:val="24"/>
        </w:rPr>
        <w:t xml:space="preserve"> </w:t>
      </w:r>
      <w:r w:rsidR="00A16FE0" w:rsidRPr="003B2191">
        <w:rPr>
          <w:rFonts w:ascii="Arial" w:eastAsia="Arial" w:hAnsi="Arial" w:cs="Arial"/>
          <w:sz w:val="24"/>
          <w:szCs w:val="24"/>
        </w:rPr>
        <w:t>of</w:t>
      </w:r>
      <w:r w:rsidR="00A16FE0">
        <w:rPr>
          <w:rFonts w:ascii="Arial" w:eastAsia="Arial" w:hAnsi="Arial" w:cs="Arial"/>
          <w:sz w:val="24"/>
          <w:szCs w:val="24"/>
        </w:rPr>
        <w:t xml:space="preserve"> </w:t>
      </w:r>
      <w:r w:rsidR="00A16FE0" w:rsidRPr="003B2191">
        <w:rPr>
          <w:rFonts w:ascii="Arial" w:eastAsia="Arial" w:hAnsi="Arial" w:cs="Arial"/>
          <w:sz w:val="24"/>
          <w:szCs w:val="24"/>
        </w:rPr>
        <w:t>the</w:t>
      </w:r>
      <w:r w:rsidR="00A16FE0">
        <w:rPr>
          <w:rFonts w:ascii="Arial" w:eastAsia="Arial" w:hAnsi="Arial" w:cs="Arial"/>
          <w:sz w:val="24"/>
          <w:szCs w:val="24"/>
        </w:rPr>
        <w:t xml:space="preserve"> </w:t>
      </w:r>
      <w:r>
        <w:rPr>
          <w:rFonts w:ascii="Arial" w:eastAsia="Arial" w:hAnsi="Arial" w:cs="Arial"/>
          <w:sz w:val="24"/>
          <w:szCs w:val="24"/>
        </w:rPr>
        <w:t xml:space="preserve">emerging </w:t>
      </w:r>
      <w:r w:rsidR="00A16FE0" w:rsidRPr="003B2191">
        <w:rPr>
          <w:rFonts w:ascii="Arial" w:eastAsia="Arial" w:hAnsi="Arial" w:cs="Arial"/>
          <w:sz w:val="24"/>
          <w:szCs w:val="24"/>
        </w:rPr>
        <w:t>trends</w:t>
      </w:r>
      <w:r w:rsidRPr="003B2191">
        <w:rPr>
          <w:rFonts w:ascii="Arial" w:eastAsia="Arial" w:hAnsi="Arial" w:cs="Arial"/>
          <w:sz w:val="24"/>
          <w:szCs w:val="24"/>
        </w:rPr>
        <w:t>.</w:t>
      </w:r>
      <w:r w:rsidR="00A16FE0" w:rsidRPr="003B2191">
        <w:rPr>
          <w:rFonts w:ascii="Arial" w:eastAsia="Arial" w:hAnsi="Arial" w:cs="Arial"/>
          <w:sz w:val="24"/>
          <w:szCs w:val="24"/>
        </w:rPr>
        <w:t xml:space="preserve"> </w:t>
      </w:r>
      <w:r w:rsidR="00A16FE0">
        <w:rPr>
          <w:rFonts w:ascii="Arial" w:eastAsia="Arial" w:hAnsi="Arial" w:cs="Arial"/>
          <w:sz w:val="24"/>
          <w:szCs w:val="24"/>
        </w:rPr>
        <w:t xml:space="preserve">The </w:t>
      </w:r>
      <w:r w:rsidR="00A16FE0" w:rsidRPr="003B2191">
        <w:rPr>
          <w:rFonts w:ascii="Arial" w:eastAsia="Arial" w:hAnsi="Arial" w:cs="Arial"/>
          <w:sz w:val="24"/>
          <w:szCs w:val="24"/>
        </w:rPr>
        <w:t>information</w:t>
      </w:r>
      <w:r w:rsidR="00A16FE0">
        <w:rPr>
          <w:rFonts w:ascii="Arial" w:eastAsia="Arial" w:hAnsi="Arial" w:cs="Arial"/>
          <w:sz w:val="24"/>
          <w:szCs w:val="24"/>
        </w:rPr>
        <w:t xml:space="preserve"> is</w:t>
      </w:r>
      <w:r w:rsidR="00A16FE0" w:rsidRPr="003B2191">
        <w:rPr>
          <w:rFonts w:ascii="Arial" w:eastAsia="Arial" w:hAnsi="Arial" w:cs="Arial"/>
          <w:sz w:val="24"/>
          <w:szCs w:val="24"/>
        </w:rPr>
        <w:t xml:space="preserve"> needed</w:t>
      </w:r>
      <w:r w:rsidR="00A16FE0">
        <w:rPr>
          <w:rFonts w:ascii="Arial" w:eastAsia="Arial" w:hAnsi="Arial" w:cs="Arial"/>
          <w:sz w:val="24"/>
          <w:szCs w:val="24"/>
        </w:rPr>
        <w:t xml:space="preserve"> </w:t>
      </w:r>
      <w:r w:rsidR="00A16FE0" w:rsidRPr="003B2191">
        <w:rPr>
          <w:rFonts w:ascii="Arial" w:eastAsia="Arial" w:hAnsi="Arial" w:cs="Arial"/>
          <w:sz w:val="24"/>
          <w:szCs w:val="24"/>
        </w:rPr>
        <w:t xml:space="preserve">quickly </w:t>
      </w:r>
      <w:r w:rsidR="00A16FE0">
        <w:rPr>
          <w:rFonts w:ascii="Arial" w:eastAsia="Arial" w:hAnsi="Arial" w:cs="Arial"/>
          <w:sz w:val="24"/>
          <w:szCs w:val="24"/>
        </w:rPr>
        <w:t>and</w:t>
      </w:r>
      <w:r w:rsidR="00A16FE0" w:rsidRPr="003B2191">
        <w:rPr>
          <w:rFonts w:ascii="Arial" w:eastAsia="Arial" w:hAnsi="Arial" w:cs="Arial"/>
          <w:sz w:val="24"/>
          <w:szCs w:val="24"/>
        </w:rPr>
        <w:t xml:space="preserve"> </w:t>
      </w:r>
      <w:r w:rsidR="00A16FE0">
        <w:rPr>
          <w:rFonts w:ascii="Arial" w:eastAsia="Arial" w:hAnsi="Arial" w:cs="Arial"/>
          <w:sz w:val="24"/>
          <w:szCs w:val="24"/>
        </w:rPr>
        <w:t>at</w:t>
      </w:r>
      <w:r w:rsidR="00A16FE0" w:rsidRPr="003B2191">
        <w:rPr>
          <w:rFonts w:ascii="Arial" w:eastAsia="Arial" w:hAnsi="Arial" w:cs="Arial"/>
          <w:sz w:val="24"/>
          <w:szCs w:val="24"/>
        </w:rPr>
        <w:t xml:space="preserve"> </w:t>
      </w:r>
      <w:r w:rsidR="00A16FE0">
        <w:rPr>
          <w:rFonts w:ascii="Arial" w:eastAsia="Arial" w:hAnsi="Arial" w:cs="Arial"/>
          <w:sz w:val="24"/>
          <w:szCs w:val="24"/>
        </w:rPr>
        <w:t>scale to</w:t>
      </w:r>
      <w:r w:rsidR="00A16FE0" w:rsidRPr="003B2191">
        <w:rPr>
          <w:rFonts w:ascii="Arial" w:eastAsia="Arial" w:hAnsi="Arial" w:cs="Arial"/>
          <w:sz w:val="24"/>
          <w:szCs w:val="24"/>
        </w:rPr>
        <w:t xml:space="preserve"> optimise maternal</w:t>
      </w:r>
      <w:r w:rsidR="00A16FE0">
        <w:rPr>
          <w:rFonts w:ascii="Arial" w:eastAsia="Arial" w:hAnsi="Arial" w:cs="Arial"/>
          <w:sz w:val="24"/>
          <w:szCs w:val="24"/>
        </w:rPr>
        <w:t xml:space="preserve"> </w:t>
      </w:r>
      <w:r w:rsidR="00A16FE0" w:rsidRPr="003B2191">
        <w:rPr>
          <w:rFonts w:ascii="Arial" w:eastAsia="Arial" w:hAnsi="Arial" w:cs="Arial"/>
          <w:sz w:val="24"/>
          <w:szCs w:val="24"/>
        </w:rPr>
        <w:t>and</w:t>
      </w:r>
      <w:r w:rsidR="00A16FE0">
        <w:rPr>
          <w:rFonts w:ascii="Arial" w:eastAsia="Arial" w:hAnsi="Arial" w:cs="Arial"/>
          <w:sz w:val="24"/>
          <w:szCs w:val="24"/>
        </w:rPr>
        <w:t xml:space="preserve"> </w:t>
      </w:r>
      <w:r w:rsidR="00A16FE0" w:rsidRPr="003B2191">
        <w:rPr>
          <w:rFonts w:ascii="Arial" w:eastAsia="Arial" w:hAnsi="Arial" w:cs="Arial"/>
          <w:sz w:val="24"/>
          <w:szCs w:val="24"/>
        </w:rPr>
        <w:t>newborn</w:t>
      </w:r>
      <w:r w:rsidR="00A16FE0">
        <w:rPr>
          <w:rFonts w:ascii="Arial" w:eastAsia="Arial" w:hAnsi="Arial" w:cs="Arial"/>
          <w:sz w:val="24"/>
          <w:szCs w:val="24"/>
        </w:rPr>
        <w:t xml:space="preserve"> care,</w:t>
      </w:r>
      <w:r w:rsidR="00A16FE0" w:rsidRPr="003B2191">
        <w:rPr>
          <w:rFonts w:ascii="Arial" w:eastAsia="Arial" w:hAnsi="Arial" w:cs="Arial"/>
          <w:sz w:val="24"/>
          <w:szCs w:val="24"/>
        </w:rPr>
        <w:t xml:space="preserve"> </w:t>
      </w:r>
      <w:r w:rsidR="00A16FE0">
        <w:rPr>
          <w:rFonts w:ascii="Arial" w:eastAsia="Arial" w:hAnsi="Arial" w:cs="Arial"/>
          <w:sz w:val="24"/>
          <w:szCs w:val="24"/>
        </w:rPr>
        <w:t>reduce</w:t>
      </w:r>
      <w:r w:rsidR="00A16FE0" w:rsidRPr="003B2191">
        <w:rPr>
          <w:rFonts w:ascii="Arial" w:eastAsia="Arial" w:hAnsi="Arial" w:cs="Arial"/>
          <w:sz w:val="24"/>
          <w:szCs w:val="24"/>
        </w:rPr>
        <w:t xml:space="preserve"> maternal anxiety,</w:t>
      </w:r>
      <w:r w:rsidR="00A16FE0">
        <w:rPr>
          <w:rFonts w:ascii="Arial" w:eastAsia="Arial" w:hAnsi="Arial" w:cs="Arial"/>
          <w:sz w:val="24"/>
          <w:szCs w:val="24"/>
        </w:rPr>
        <w:t xml:space="preserve"> </w:t>
      </w:r>
      <w:r w:rsidR="00A16FE0" w:rsidRPr="003B2191">
        <w:rPr>
          <w:rFonts w:ascii="Arial" w:eastAsia="Arial" w:hAnsi="Arial" w:cs="Arial"/>
          <w:sz w:val="24"/>
          <w:szCs w:val="24"/>
        </w:rPr>
        <w:t>inform decision-making about</w:t>
      </w:r>
      <w:r w:rsidR="00A16FE0">
        <w:rPr>
          <w:rFonts w:ascii="Arial" w:eastAsia="Arial" w:hAnsi="Arial" w:cs="Arial"/>
          <w:sz w:val="24"/>
          <w:szCs w:val="24"/>
        </w:rPr>
        <w:t xml:space="preserve"> </w:t>
      </w:r>
      <w:r w:rsidRPr="003B2191">
        <w:rPr>
          <w:rFonts w:ascii="Arial" w:eastAsia="Arial" w:hAnsi="Arial" w:cs="Arial"/>
          <w:sz w:val="24"/>
          <w:szCs w:val="24"/>
        </w:rPr>
        <w:t>vaccination</w:t>
      </w:r>
      <w:r w:rsidR="00A16FE0">
        <w:rPr>
          <w:rFonts w:ascii="Arial" w:eastAsia="Arial" w:hAnsi="Arial" w:cs="Arial"/>
          <w:sz w:val="24"/>
          <w:szCs w:val="24"/>
        </w:rPr>
        <w:t xml:space="preserve">, </w:t>
      </w:r>
      <w:r w:rsidR="00A16FE0" w:rsidRPr="003B2191">
        <w:rPr>
          <w:rFonts w:ascii="Arial" w:eastAsia="Arial" w:hAnsi="Arial" w:cs="Arial"/>
          <w:sz w:val="24"/>
          <w:szCs w:val="24"/>
        </w:rPr>
        <w:t>and</w:t>
      </w:r>
      <w:r w:rsidR="00A16FE0">
        <w:rPr>
          <w:rFonts w:ascii="Arial" w:eastAsia="Arial" w:hAnsi="Arial" w:cs="Arial"/>
          <w:sz w:val="24"/>
          <w:szCs w:val="24"/>
        </w:rPr>
        <w:t xml:space="preserve"> </w:t>
      </w:r>
      <w:r w:rsidR="00A16FE0" w:rsidRPr="003B2191">
        <w:rPr>
          <w:rFonts w:ascii="Arial" w:eastAsia="Arial" w:hAnsi="Arial" w:cs="Arial"/>
          <w:sz w:val="24"/>
          <w:szCs w:val="24"/>
        </w:rPr>
        <w:t xml:space="preserve">guide </w:t>
      </w:r>
      <w:r w:rsidR="00A16FE0">
        <w:rPr>
          <w:rFonts w:ascii="Arial" w:eastAsia="Arial" w:hAnsi="Arial" w:cs="Arial"/>
          <w:sz w:val="24"/>
          <w:szCs w:val="24"/>
        </w:rPr>
        <w:t>the</w:t>
      </w:r>
      <w:r w:rsidR="00A16FE0" w:rsidRPr="003B2191">
        <w:rPr>
          <w:rFonts w:ascii="Arial" w:eastAsia="Arial" w:hAnsi="Arial" w:cs="Arial"/>
          <w:sz w:val="24"/>
          <w:szCs w:val="24"/>
        </w:rPr>
        <w:t xml:space="preserve"> process toward</w:t>
      </w:r>
      <w:r w:rsidR="00A16FE0">
        <w:rPr>
          <w:rFonts w:ascii="Arial" w:eastAsia="Arial" w:hAnsi="Arial" w:cs="Arial"/>
          <w:sz w:val="24"/>
          <w:szCs w:val="24"/>
        </w:rPr>
        <w:t xml:space="preserve"> social </w:t>
      </w:r>
      <w:r w:rsidR="00A16FE0" w:rsidRPr="003B2191">
        <w:rPr>
          <w:rFonts w:ascii="Arial" w:eastAsia="Arial" w:hAnsi="Arial" w:cs="Arial"/>
          <w:sz w:val="24"/>
          <w:szCs w:val="24"/>
        </w:rPr>
        <w:t>adaptation.</w:t>
      </w:r>
      <w:r w:rsidR="00A16FE0">
        <w:rPr>
          <w:rFonts w:ascii="Arial" w:eastAsia="Arial" w:hAnsi="Arial" w:cs="Arial"/>
          <w:sz w:val="24"/>
          <w:szCs w:val="24"/>
        </w:rPr>
        <w:t xml:space="preserve"> </w:t>
      </w:r>
      <w:r w:rsidR="00A16FE0" w:rsidRPr="003B2191">
        <w:rPr>
          <w:rFonts w:ascii="Arial" w:eastAsia="Arial" w:hAnsi="Arial" w:cs="Arial"/>
          <w:sz w:val="24"/>
          <w:szCs w:val="24"/>
        </w:rPr>
        <w:t xml:space="preserve"> </w:t>
      </w:r>
    </w:p>
    <w:p w:rsidR="00BF542A" w:rsidRDefault="00BF542A">
      <w:pPr>
        <w:spacing w:before="5"/>
        <w:rPr>
          <w:rFonts w:ascii="Arial" w:eastAsia="Arial" w:hAnsi="Arial" w:cs="Arial"/>
          <w:sz w:val="24"/>
          <w:szCs w:val="24"/>
        </w:rPr>
      </w:pPr>
    </w:p>
    <w:p w:rsidR="00BF542A" w:rsidRPr="009B5AD3" w:rsidRDefault="00A16FE0" w:rsidP="009B5AD3">
      <w:pPr>
        <w:spacing w:before="10"/>
        <w:ind w:left="112"/>
        <w:rPr>
          <w:rFonts w:ascii="Calibri"/>
          <w:b/>
          <w:color w:val="C45811"/>
          <w:spacing w:val="-1"/>
          <w:sz w:val="32"/>
        </w:rPr>
      </w:pPr>
      <w:r w:rsidRPr="009B5AD3">
        <w:rPr>
          <w:rFonts w:ascii="Calibri"/>
          <w:b/>
          <w:color w:val="C45811"/>
          <w:spacing w:val="-1"/>
          <w:sz w:val="32"/>
        </w:rPr>
        <w:t>Study design</w:t>
      </w:r>
    </w:p>
    <w:p w:rsidR="00BF542A" w:rsidRPr="003B2191" w:rsidRDefault="00BF542A">
      <w:pPr>
        <w:spacing w:before="8"/>
        <w:rPr>
          <w:rFonts w:ascii="Arial" w:eastAsia="Arial" w:hAnsi="Arial" w:cs="Arial"/>
          <w:sz w:val="24"/>
          <w:szCs w:val="24"/>
        </w:rPr>
      </w:pPr>
    </w:p>
    <w:p w:rsidR="00BF542A" w:rsidRDefault="00020038">
      <w:pPr>
        <w:spacing w:line="360" w:lineRule="auto"/>
        <w:ind w:left="112" w:right="248" w:firstLine="283"/>
        <w:rPr>
          <w:rFonts w:ascii="Arial" w:eastAsia="Arial" w:hAnsi="Arial" w:cs="Arial"/>
          <w:sz w:val="24"/>
          <w:szCs w:val="24"/>
        </w:rPr>
      </w:pPr>
      <w:r w:rsidRPr="003B2191">
        <w:rPr>
          <w:rFonts w:ascii="Arial" w:eastAsia="Arial" w:hAnsi="Arial" w:cs="Arial"/>
          <w:sz w:val="24"/>
          <w:szCs w:val="24"/>
        </w:rPr>
        <w:t xml:space="preserve">This is a large, multi-centre, multi-country, case-reference study involving &gt;40 institutions in &gt;18 countries. From December 2021 to </w:t>
      </w:r>
      <w:r w:rsidR="008B2AB1">
        <w:rPr>
          <w:rFonts w:ascii="Arial" w:eastAsia="Arial" w:hAnsi="Arial" w:cs="Arial"/>
          <w:sz w:val="24"/>
          <w:szCs w:val="24"/>
        </w:rPr>
        <w:t>June</w:t>
      </w:r>
      <w:r w:rsidRPr="003B2191">
        <w:rPr>
          <w:rFonts w:ascii="Arial" w:eastAsia="Arial" w:hAnsi="Arial" w:cs="Arial"/>
          <w:sz w:val="24"/>
          <w:szCs w:val="24"/>
        </w:rPr>
        <w:t xml:space="preserve"> 2022, we will enrol women diagnosed at any time during pregnancy and delivery (a single positive test qualifies as a case) with COVID-19 (based on a positive PCR, LAMP or lateral flow test) who are delivering in the participating medical institutions. For each “case”, two unmatched, consecutive, not-infected women will be concomitantly enrolled immediately after each diagnosed woman identified at delivery or at the same level of care (if identified during antenatal care), so as to minimize bias. Pregnancy, delivery and neonatal information will be obtained from the medical records, alongside vaccination history. Mothers and their newborns will be followed until hospital discharge. Ecological level information from officially reported monthly “predominant viral variant” data from the catchment area of the participating institutions will be documented.</w:t>
      </w:r>
    </w:p>
    <w:p w:rsidR="00BF542A" w:rsidRDefault="00A16FE0" w:rsidP="009B5AD3">
      <w:pPr>
        <w:spacing w:before="122" w:line="360" w:lineRule="auto"/>
        <w:ind w:left="113" w:right="249" w:firstLine="284"/>
        <w:rPr>
          <w:rFonts w:ascii="Arial" w:eastAsia="Arial" w:hAnsi="Arial" w:cs="Arial"/>
          <w:sz w:val="24"/>
          <w:szCs w:val="24"/>
        </w:rPr>
      </w:pPr>
      <w:r>
        <w:rPr>
          <w:rFonts w:ascii="Arial" w:eastAsia="Arial" w:hAnsi="Arial" w:cs="Arial"/>
          <w:sz w:val="24"/>
          <w:szCs w:val="24"/>
        </w:rPr>
        <w:t xml:space="preserve">This </w:t>
      </w:r>
      <w:r w:rsidRPr="003B2191">
        <w:rPr>
          <w:rFonts w:ascii="Arial" w:eastAsia="Arial" w:hAnsi="Arial" w:cs="Arial"/>
          <w:sz w:val="24"/>
          <w:szCs w:val="24"/>
        </w:rPr>
        <w:t xml:space="preserve">strategy will </w:t>
      </w:r>
      <w:r>
        <w:rPr>
          <w:rFonts w:ascii="Arial" w:eastAsia="Arial" w:hAnsi="Arial" w:cs="Arial"/>
          <w:sz w:val="24"/>
          <w:szCs w:val="24"/>
        </w:rPr>
        <w:t xml:space="preserve">miss </w:t>
      </w:r>
      <w:r w:rsidRPr="003B2191">
        <w:rPr>
          <w:rFonts w:ascii="Arial" w:eastAsia="Arial" w:hAnsi="Arial" w:cs="Arial"/>
          <w:sz w:val="24"/>
          <w:szCs w:val="24"/>
        </w:rPr>
        <w:t>asymptomatic</w:t>
      </w:r>
      <w:r>
        <w:rPr>
          <w:rFonts w:ascii="Arial" w:eastAsia="Arial" w:hAnsi="Arial" w:cs="Arial"/>
          <w:sz w:val="24"/>
          <w:szCs w:val="24"/>
        </w:rPr>
        <w:t xml:space="preserve"> </w:t>
      </w:r>
      <w:r w:rsidRPr="003B2191">
        <w:rPr>
          <w:rFonts w:ascii="Arial" w:eastAsia="Arial" w:hAnsi="Arial" w:cs="Arial"/>
          <w:sz w:val="24"/>
          <w:szCs w:val="24"/>
        </w:rPr>
        <w:t>women who were</w:t>
      </w:r>
      <w:r>
        <w:rPr>
          <w:rFonts w:ascii="Arial" w:eastAsia="Arial" w:hAnsi="Arial" w:cs="Arial"/>
          <w:sz w:val="24"/>
          <w:szCs w:val="24"/>
        </w:rPr>
        <w:t xml:space="preserve"> not tested, </w:t>
      </w:r>
      <w:r w:rsidRPr="003B2191">
        <w:rPr>
          <w:rFonts w:ascii="Arial" w:eastAsia="Arial" w:hAnsi="Arial" w:cs="Arial"/>
          <w:sz w:val="24"/>
          <w:szCs w:val="24"/>
        </w:rPr>
        <w:t xml:space="preserve">which </w:t>
      </w:r>
      <w:r>
        <w:rPr>
          <w:rFonts w:ascii="Arial" w:eastAsia="Arial" w:hAnsi="Arial" w:cs="Arial"/>
          <w:sz w:val="24"/>
          <w:szCs w:val="24"/>
        </w:rPr>
        <w:t xml:space="preserve">is a </w:t>
      </w:r>
      <w:r w:rsidRPr="003B2191">
        <w:rPr>
          <w:rFonts w:ascii="Arial" w:eastAsia="Arial" w:hAnsi="Arial" w:cs="Arial"/>
          <w:sz w:val="24"/>
          <w:szCs w:val="24"/>
        </w:rPr>
        <w:t>clear limitation.</w:t>
      </w:r>
      <w:r>
        <w:rPr>
          <w:rFonts w:ascii="Arial" w:eastAsia="Arial" w:hAnsi="Arial" w:cs="Arial"/>
          <w:sz w:val="24"/>
          <w:szCs w:val="24"/>
        </w:rPr>
        <w:t xml:space="preserve"> </w:t>
      </w:r>
      <w:r w:rsidRPr="003B2191">
        <w:rPr>
          <w:rFonts w:ascii="Arial" w:eastAsia="Arial" w:hAnsi="Arial" w:cs="Arial"/>
          <w:sz w:val="24"/>
          <w:szCs w:val="24"/>
        </w:rPr>
        <w:t>However,</w:t>
      </w:r>
      <w:r>
        <w:rPr>
          <w:rFonts w:ascii="Arial" w:eastAsia="Arial" w:hAnsi="Arial" w:cs="Arial"/>
          <w:sz w:val="24"/>
          <w:szCs w:val="24"/>
        </w:rPr>
        <w:t xml:space="preserve"> in sites </w:t>
      </w:r>
      <w:r w:rsidRPr="003B2191">
        <w:rPr>
          <w:rFonts w:ascii="Arial" w:eastAsia="Arial" w:hAnsi="Arial" w:cs="Arial"/>
          <w:sz w:val="24"/>
          <w:szCs w:val="24"/>
        </w:rPr>
        <w:t>without</w:t>
      </w:r>
      <w:r>
        <w:rPr>
          <w:rFonts w:ascii="Arial" w:eastAsia="Arial" w:hAnsi="Arial" w:cs="Arial"/>
          <w:sz w:val="24"/>
          <w:szCs w:val="24"/>
        </w:rPr>
        <w:t xml:space="preserve"> </w:t>
      </w:r>
      <w:r w:rsidRPr="003B2191">
        <w:rPr>
          <w:rFonts w:ascii="Arial" w:eastAsia="Arial" w:hAnsi="Arial" w:cs="Arial"/>
          <w:sz w:val="24"/>
          <w:szCs w:val="24"/>
        </w:rPr>
        <w:t>systematic</w:t>
      </w:r>
      <w:r>
        <w:rPr>
          <w:rFonts w:ascii="Arial" w:eastAsia="Arial" w:hAnsi="Arial" w:cs="Arial"/>
          <w:sz w:val="24"/>
          <w:szCs w:val="24"/>
        </w:rPr>
        <w:t xml:space="preserve"> testing</w:t>
      </w:r>
      <w:r w:rsidRPr="003B2191">
        <w:rPr>
          <w:rFonts w:ascii="Arial" w:eastAsia="Arial" w:hAnsi="Arial" w:cs="Arial"/>
          <w:sz w:val="24"/>
          <w:szCs w:val="24"/>
        </w:rPr>
        <w:t xml:space="preserve"> of</w:t>
      </w:r>
      <w:r>
        <w:rPr>
          <w:rFonts w:ascii="Arial" w:eastAsia="Arial" w:hAnsi="Arial" w:cs="Arial"/>
          <w:sz w:val="24"/>
          <w:szCs w:val="24"/>
        </w:rPr>
        <w:t xml:space="preserve"> all</w:t>
      </w:r>
      <w:r w:rsidRPr="003B2191">
        <w:rPr>
          <w:rFonts w:ascii="Arial" w:eastAsia="Arial" w:hAnsi="Arial" w:cs="Arial"/>
          <w:sz w:val="24"/>
          <w:szCs w:val="24"/>
        </w:rPr>
        <w:t xml:space="preserve"> pregnant</w:t>
      </w:r>
      <w:r>
        <w:rPr>
          <w:rFonts w:ascii="Arial" w:eastAsia="Arial" w:hAnsi="Arial" w:cs="Arial"/>
          <w:sz w:val="24"/>
          <w:szCs w:val="24"/>
        </w:rPr>
        <w:t xml:space="preserve"> </w:t>
      </w:r>
      <w:r w:rsidRPr="003B2191">
        <w:rPr>
          <w:rFonts w:ascii="Arial" w:eastAsia="Arial" w:hAnsi="Arial" w:cs="Arial"/>
          <w:sz w:val="24"/>
          <w:szCs w:val="24"/>
        </w:rPr>
        <w:t>women,</w:t>
      </w:r>
      <w:r>
        <w:rPr>
          <w:rFonts w:ascii="Arial" w:eastAsia="Arial" w:hAnsi="Arial" w:cs="Arial"/>
          <w:sz w:val="24"/>
          <w:szCs w:val="24"/>
        </w:rPr>
        <w:t xml:space="preserve"> </w:t>
      </w:r>
      <w:r w:rsidRPr="003B2191">
        <w:rPr>
          <w:rFonts w:ascii="Arial" w:eastAsia="Arial" w:hAnsi="Arial" w:cs="Arial"/>
          <w:sz w:val="24"/>
          <w:szCs w:val="24"/>
        </w:rPr>
        <w:t>it</w:t>
      </w:r>
      <w:r>
        <w:rPr>
          <w:rFonts w:ascii="Arial" w:eastAsia="Arial" w:hAnsi="Arial" w:cs="Arial"/>
          <w:sz w:val="24"/>
          <w:szCs w:val="24"/>
        </w:rPr>
        <w:t xml:space="preserve"> is not</w:t>
      </w:r>
      <w:r w:rsidRPr="003B2191">
        <w:rPr>
          <w:rFonts w:ascii="Arial" w:eastAsia="Arial" w:hAnsi="Arial" w:cs="Arial"/>
          <w:sz w:val="24"/>
          <w:szCs w:val="24"/>
        </w:rPr>
        <w:t xml:space="preserve"> possible</w:t>
      </w:r>
      <w:r>
        <w:rPr>
          <w:rFonts w:ascii="Arial" w:eastAsia="Arial" w:hAnsi="Arial" w:cs="Arial"/>
          <w:sz w:val="24"/>
          <w:szCs w:val="24"/>
        </w:rPr>
        <w:t xml:space="preserve"> to</w:t>
      </w:r>
      <w:r w:rsidRPr="003B2191">
        <w:rPr>
          <w:rFonts w:ascii="Arial" w:eastAsia="Arial" w:hAnsi="Arial" w:cs="Arial"/>
          <w:sz w:val="24"/>
          <w:szCs w:val="24"/>
        </w:rPr>
        <w:t xml:space="preserve"> detect</w:t>
      </w:r>
      <w:r>
        <w:rPr>
          <w:rFonts w:ascii="Arial" w:eastAsia="Arial" w:hAnsi="Arial" w:cs="Arial"/>
          <w:sz w:val="24"/>
          <w:szCs w:val="24"/>
        </w:rPr>
        <w:t xml:space="preserve"> </w:t>
      </w:r>
      <w:r w:rsidRPr="003B2191">
        <w:rPr>
          <w:rFonts w:ascii="Arial" w:eastAsia="Arial" w:hAnsi="Arial" w:cs="Arial"/>
          <w:sz w:val="24"/>
          <w:szCs w:val="24"/>
        </w:rPr>
        <w:t>these</w:t>
      </w:r>
      <w:r>
        <w:rPr>
          <w:rFonts w:ascii="Arial" w:eastAsia="Arial" w:hAnsi="Arial" w:cs="Arial"/>
          <w:sz w:val="24"/>
          <w:szCs w:val="24"/>
        </w:rPr>
        <w:t xml:space="preserve"> </w:t>
      </w:r>
      <w:r w:rsidRPr="003B2191">
        <w:rPr>
          <w:rFonts w:ascii="Arial" w:eastAsia="Arial" w:hAnsi="Arial" w:cs="Arial"/>
          <w:sz w:val="24"/>
          <w:szCs w:val="24"/>
        </w:rPr>
        <w:t>women</w:t>
      </w:r>
      <w:r>
        <w:rPr>
          <w:rFonts w:ascii="Arial" w:eastAsia="Arial" w:hAnsi="Arial" w:cs="Arial"/>
          <w:sz w:val="24"/>
          <w:szCs w:val="24"/>
        </w:rPr>
        <w:t>.</w:t>
      </w:r>
      <w:r w:rsidRPr="003B2191">
        <w:rPr>
          <w:rFonts w:ascii="Arial" w:eastAsia="Arial" w:hAnsi="Arial" w:cs="Arial"/>
          <w:sz w:val="24"/>
          <w:szCs w:val="24"/>
        </w:rPr>
        <w:t xml:space="preserve"> They will </w:t>
      </w:r>
      <w:r>
        <w:rPr>
          <w:rFonts w:ascii="Arial" w:eastAsia="Arial" w:hAnsi="Arial" w:cs="Arial"/>
          <w:sz w:val="24"/>
          <w:szCs w:val="24"/>
        </w:rPr>
        <w:t>be</w:t>
      </w:r>
      <w:r w:rsidRPr="003B2191">
        <w:rPr>
          <w:rFonts w:ascii="Arial" w:eastAsia="Arial" w:hAnsi="Arial" w:cs="Arial"/>
          <w:sz w:val="24"/>
          <w:szCs w:val="24"/>
        </w:rPr>
        <w:t xml:space="preserve"> potentially eligible</w:t>
      </w:r>
      <w:r>
        <w:rPr>
          <w:rFonts w:ascii="Arial" w:eastAsia="Arial" w:hAnsi="Arial" w:cs="Arial"/>
          <w:sz w:val="24"/>
          <w:szCs w:val="24"/>
        </w:rPr>
        <w:t xml:space="preserve"> as</w:t>
      </w:r>
      <w:r w:rsidRPr="003B2191">
        <w:rPr>
          <w:rFonts w:ascii="Arial" w:eastAsia="Arial" w:hAnsi="Arial" w:cs="Arial"/>
          <w:sz w:val="24"/>
          <w:szCs w:val="24"/>
        </w:rPr>
        <w:t xml:space="preserve"> ‘non-exposed’</w:t>
      </w:r>
      <w:r>
        <w:rPr>
          <w:rFonts w:ascii="Arial" w:eastAsia="Arial" w:hAnsi="Arial" w:cs="Arial"/>
          <w:sz w:val="24"/>
          <w:szCs w:val="24"/>
        </w:rPr>
        <w:t xml:space="preserve"> </w:t>
      </w:r>
      <w:r w:rsidRPr="003B2191">
        <w:rPr>
          <w:rFonts w:ascii="Arial" w:eastAsia="Arial" w:hAnsi="Arial" w:cs="Arial"/>
          <w:sz w:val="24"/>
          <w:szCs w:val="24"/>
        </w:rPr>
        <w:t xml:space="preserve">because </w:t>
      </w:r>
      <w:r>
        <w:rPr>
          <w:rFonts w:ascii="Arial" w:eastAsia="Arial" w:hAnsi="Arial" w:cs="Arial"/>
          <w:sz w:val="24"/>
          <w:szCs w:val="24"/>
        </w:rPr>
        <w:t>they</w:t>
      </w:r>
      <w:r w:rsidRPr="003B2191">
        <w:rPr>
          <w:rFonts w:ascii="Arial" w:eastAsia="Arial" w:hAnsi="Arial" w:cs="Arial"/>
          <w:sz w:val="24"/>
          <w:szCs w:val="24"/>
        </w:rPr>
        <w:t xml:space="preserve"> remain</w:t>
      </w:r>
      <w:r>
        <w:rPr>
          <w:rFonts w:ascii="Arial" w:eastAsia="Arial" w:hAnsi="Arial" w:cs="Arial"/>
          <w:sz w:val="24"/>
          <w:szCs w:val="24"/>
        </w:rPr>
        <w:t xml:space="preserve"> in</w:t>
      </w:r>
      <w:r w:rsidRPr="003B2191">
        <w:rPr>
          <w:rFonts w:ascii="Arial" w:eastAsia="Arial" w:hAnsi="Arial" w:cs="Arial"/>
          <w:sz w:val="24"/>
          <w:szCs w:val="24"/>
        </w:rPr>
        <w:t xml:space="preserve"> </w:t>
      </w:r>
      <w:r>
        <w:rPr>
          <w:rFonts w:ascii="Arial" w:eastAsia="Arial" w:hAnsi="Arial" w:cs="Arial"/>
          <w:sz w:val="24"/>
          <w:szCs w:val="24"/>
        </w:rPr>
        <w:t xml:space="preserve">the </w:t>
      </w:r>
      <w:r w:rsidRPr="003B2191">
        <w:rPr>
          <w:rFonts w:ascii="Arial" w:eastAsia="Arial" w:hAnsi="Arial" w:cs="Arial"/>
          <w:sz w:val="24"/>
          <w:szCs w:val="24"/>
        </w:rPr>
        <w:t>general</w:t>
      </w:r>
      <w:r>
        <w:rPr>
          <w:rFonts w:ascii="Arial" w:eastAsia="Arial" w:hAnsi="Arial" w:cs="Arial"/>
          <w:sz w:val="24"/>
          <w:szCs w:val="24"/>
        </w:rPr>
        <w:t xml:space="preserve"> </w:t>
      </w:r>
      <w:r w:rsidRPr="003B2191">
        <w:rPr>
          <w:rFonts w:ascii="Arial" w:eastAsia="Arial" w:hAnsi="Arial" w:cs="Arial"/>
          <w:sz w:val="24"/>
          <w:szCs w:val="24"/>
        </w:rPr>
        <w:t>population.</w:t>
      </w:r>
    </w:p>
    <w:p w:rsidR="00020038" w:rsidRPr="003B2191" w:rsidRDefault="00A16FE0" w:rsidP="009B5AD3">
      <w:pPr>
        <w:spacing w:line="360" w:lineRule="auto"/>
        <w:ind w:left="112" w:right="248" w:firstLine="283"/>
        <w:rPr>
          <w:rFonts w:ascii="Arial" w:eastAsia="Arial" w:hAnsi="Arial" w:cs="Arial"/>
          <w:sz w:val="24"/>
          <w:szCs w:val="24"/>
        </w:rPr>
      </w:pPr>
      <w:r w:rsidRPr="003B2191">
        <w:rPr>
          <w:rFonts w:ascii="Arial" w:eastAsia="Arial" w:hAnsi="Arial" w:cs="Arial"/>
          <w:sz w:val="24"/>
          <w:szCs w:val="24"/>
        </w:rPr>
        <w:t>‘Exposed’</w:t>
      </w:r>
      <w:r>
        <w:rPr>
          <w:rFonts w:ascii="Arial" w:eastAsia="Arial" w:hAnsi="Arial" w:cs="Arial"/>
          <w:sz w:val="24"/>
          <w:szCs w:val="24"/>
        </w:rPr>
        <w:t xml:space="preserve"> cases</w:t>
      </w:r>
      <w:r w:rsidRPr="003B2191">
        <w:rPr>
          <w:rFonts w:ascii="Arial" w:eastAsia="Arial" w:hAnsi="Arial" w:cs="Arial"/>
          <w:sz w:val="24"/>
          <w:szCs w:val="24"/>
        </w:rPr>
        <w:t xml:space="preserve"> will</w:t>
      </w:r>
      <w:r>
        <w:rPr>
          <w:rFonts w:ascii="Arial" w:eastAsia="Arial" w:hAnsi="Arial" w:cs="Arial"/>
          <w:sz w:val="24"/>
          <w:szCs w:val="24"/>
        </w:rPr>
        <w:t xml:space="preserve"> </w:t>
      </w:r>
      <w:r w:rsidRPr="003B2191">
        <w:rPr>
          <w:rFonts w:ascii="Arial" w:eastAsia="Arial" w:hAnsi="Arial" w:cs="Arial"/>
          <w:sz w:val="24"/>
          <w:szCs w:val="24"/>
        </w:rPr>
        <w:t>be</w:t>
      </w:r>
      <w:r>
        <w:rPr>
          <w:rFonts w:ascii="Arial" w:eastAsia="Arial" w:hAnsi="Arial" w:cs="Arial"/>
          <w:sz w:val="24"/>
          <w:szCs w:val="24"/>
        </w:rPr>
        <w:t xml:space="preserve"> </w:t>
      </w:r>
      <w:r w:rsidRPr="003B2191">
        <w:rPr>
          <w:rFonts w:ascii="Arial" w:eastAsia="Arial" w:hAnsi="Arial" w:cs="Arial"/>
          <w:sz w:val="24"/>
          <w:szCs w:val="24"/>
        </w:rPr>
        <w:t>compared</w:t>
      </w:r>
      <w:r>
        <w:rPr>
          <w:rFonts w:ascii="Arial" w:eastAsia="Arial" w:hAnsi="Arial" w:cs="Arial"/>
          <w:sz w:val="24"/>
          <w:szCs w:val="24"/>
        </w:rPr>
        <w:t xml:space="preserve"> </w:t>
      </w:r>
      <w:r w:rsidRPr="003B2191">
        <w:rPr>
          <w:rFonts w:ascii="Arial" w:eastAsia="Arial" w:hAnsi="Arial" w:cs="Arial"/>
          <w:sz w:val="24"/>
          <w:szCs w:val="24"/>
        </w:rPr>
        <w:t>with two</w:t>
      </w:r>
      <w:r>
        <w:rPr>
          <w:rFonts w:ascii="Arial" w:eastAsia="Arial" w:hAnsi="Arial" w:cs="Arial"/>
          <w:sz w:val="24"/>
          <w:szCs w:val="24"/>
        </w:rPr>
        <w:t xml:space="preserve"> </w:t>
      </w:r>
      <w:r w:rsidRPr="003B2191">
        <w:rPr>
          <w:rFonts w:ascii="Arial" w:eastAsia="Arial" w:hAnsi="Arial" w:cs="Arial"/>
          <w:sz w:val="24"/>
          <w:szCs w:val="24"/>
        </w:rPr>
        <w:t>‘non-exposed’ pregnant women</w:t>
      </w:r>
      <w:r>
        <w:rPr>
          <w:rFonts w:ascii="Arial" w:eastAsia="Arial" w:hAnsi="Arial" w:cs="Arial"/>
          <w:sz w:val="24"/>
          <w:szCs w:val="24"/>
        </w:rPr>
        <w:t xml:space="preserve"> </w:t>
      </w:r>
      <w:r w:rsidRPr="003B2191">
        <w:rPr>
          <w:rFonts w:ascii="Arial" w:eastAsia="Arial" w:hAnsi="Arial" w:cs="Arial"/>
          <w:sz w:val="24"/>
          <w:szCs w:val="24"/>
        </w:rPr>
        <w:t>per</w:t>
      </w:r>
      <w:r>
        <w:rPr>
          <w:rFonts w:ascii="Arial" w:eastAsia="Arial" w:hAnsi="Arial" w:cs="Arial"/>
          <w:sz w:val="24"/>
          <w:szCs w:val="24"/>
        </w:rPr>
        <w:t xml:space="preserve"> case</w:t>
      </w:r>
      <w:r w:rsidRPr="003B2191">
        <w:rPr>
          <w:rFonts w:ascii="Arial" w:eastAsia="Arial" w:hAnsi="Arial" w:cs="Arial"/>
          <w:sz w:val="24"/>
          <w:szCs w:val="24"/>
        </w:rPr>
        <w:t xml:space="preserve"> considered </w:t>
      </w:r>
      <w:r>
        <w:rPr>
          <w:rFonts w:ascii="Arial" w:eastAsia="Arial" w:hAnsi="Arial" w:cs="Arial"/>
          <w:sz w:val="24"/>
          <w:szCs w:val="24"/>
        </w:rPr>
        <w:t>as</w:t>
      </w:r>
      <w:r w:rsidRPr="003B2191">
        <w:rPr>
          <w:rFonts w:ascii="Arial" w:eastAsia="Arial" w:hAnsi="Arial" w:cs="Arial"/>
          <w:sz w:val="24"/>
          <w:szCs w:val="24"/>
        </w:rPr>
        <w:t xml:space="preserve"> representative</w:t>
      </w:r>
      <w:r>
        <w:rPr>
          <w:rFonts w:ascii="Arial" w:eastAsia="Arial" w:hAnsi="Arial" w:cs="Arial"/>
          <w:sz w:val="24"/>
          <w:szCs w:val="24"/>
        </w:rPr>
        <w:t xml:space="preserve"> </w:t>
      </w:r>
      <w:r w:rsidRPr="003B2191">
        <w:rPr>
          <w:rFonts w:ascii="Arial" w:eastAsia="Arial" w:hAnsi="Arial" w:cs="Arial"/>
          <w:sz w:val="24"/>
          <w:szCs w:val="24"/>
        </w:rPr>
        <w:t>of</w:t>
      </w:r>
      <w:r>
        <w:rPr>
          <w:rFonts w:ascii="Arial" w:eastAsia="Arial" w:hAnsi="Arial" w:cs="Arial"/>
          <w:sz w:val="24"/>
          <w:szCs w:val="24"/>
        </w:rPr>
        <w:t xml:space="preserve"> the</w:t>
      </w:r>
      <w:r w:rsidRPr="003B2191">
        <w:rPr>
          <w:rFonts w:ascii="Arial" w:eastAsia="Arial" w:hAnsi="Arial" w:cs="Arial"/>
          <w:sz w:val="24"/>
          <w:szCs w:val="24"/>
        </w:rPr>
        <w:t xml:space="preserve"> pregnant population</w:t>
      </w:r>
      <w:r>
        <w:rPr>
          <w:rFonts w:ascii="Arial" w:eastAsia="Arial" w:hAnsi="Arial" w:cs="Arial"/>
          <w:sz w:val="24"/>
          <w:szCs w:val="24"/>
        </w:rPr>
        <w:t xml:space="preserve"> at</w:t>
      </w:r>
      <w:r w:rsidRPr="003B2191">
        <w:rPr>
          <w:rFonts w:ascii="Arial" w:eastAsia="Arial" w:hAnsi="Arial" w:cs="Arial"/>
          <w:sz w:val="24"/>
          <w:szCs w:val="24"/>
        </w:rPr>
        <w:t xml:space="preserve"> each study </w:t>
      </w:r>
      <w:r>
        <w:rPr>
          <w:rFonts w:ascii="Arial" w:eastAsia="Arial" w:hAnsi="Arial" w:cs="Arial"/>
          <w:sz w:val="24"/>
          <w:szCs w:val="24"/>
        </w:rPr>
        <w:t>site.</w:t>
      </w:r>
      <w:r w:rsidRPr="003B2191">
        <w:rPr>
          <w:rFonts w:ascii="Arial" w:eastAsia="Arial" w:hAnsi="Arial" w:cs="Arial"/>
          <w:sz w:val="24"/>
          <w:szCs w:val="24"/>
        </w:rPr>
        <w:t xml:space="preserve"> </w:t>
      </w:r>
      <w:r>
        <w:rPr>
          <w:rFonts w:ascii="Arial" w:eastAsia="Arial" w:hAnsi="Arial" w:cs="Arial"/>
          <w:sz w:val="24"/>
          <w:szCs w:val="24"/>
        </w:rPr>
        <w:t xml:space="preserve">The </w:t>
      </w:r>
      <w:r w:rsidRPr="003B2191">
        <w:rPr>
          <w:rFonts w:ascii="Arial" w:eastAsia="Arial" w:hAnsi="Arial" w:cs="Arial"/>
          <w:sz w:val="24"/>
          <w:szCs w:val="24"/>
        </w:rPr>
        <w:t>selection</w:t>
      </w:r>
      <w:r>
        <w:rPr>
          <w:rFonts w:ascii="Arial" w:eastAsia="Arial" w:hAnsi="Arial" w:cs="Arial"/>
          <w:sz w:val="24"/>
          <w:szCs w:val="24"/>
        </w:rPr>
        <w:t xml:space="preserve"> </w:t>
      </w:r>
      <w:r w:rsidRPr="003B2191">
        <w:rPr>
          <w:rFonts w:ascii="Arial" w:eastAsia="Arial" w:hAnsi="Arial" w:cs="Arial"/>
          <w:sz w:val="24"/>
          <w:szCs w:val="24"/>
        </w:rPr>
        <w:t xml:space="preserve">of </w:t>
      </w:r>
      <w:r>
        <w:rPr>
          <w:rFonts w:ascii="Arial" w:eastAsia="Arial" w:hAnsi="Arial" w:cs="Arial"/>
          <w:sz w:val="24"/>
          <w:szCs w:val="24"/>
        </w:rPr>
        <w:t>the</w:t>
      </w:r>
      <w:r w:rsidRPr="003B2191">
        <w:rPr>
          <w:rFonts w:ascii="Arial" w:eastAsia="Arial" w:hAnsi="Arial" w:cs="Arial"/>
          <w:sz w:val="24"/>
          <w:szCs w:val="24"/>
        </w:rPr>
        <w:t xml:space="preserve"> ‘non-exposed’</w:t>
      </w:r>
      <w:r>
        <w:rPr>
          <w:rFonts w:ascii="Arial" w:eastAsia="Arial" w:hAnsi="Arial" w:cs="Arial"/>
          <w:sz w:val="24"/>
          <w:szCs w:val="24"/>
        </w:rPr>
        <w:t xml:space="preserve"> </w:t>
      </w:r>
      <w:r w:rsidRPr="003B2191">
        <w:rPr>
          <w:rFonts w:ascii="Arial" w:eastAsia="Arial" w:hAnsi="Arial" w:cs="Arial"/>
          <w:sz w:val="24"/>
          <w:szCs w:val="24"/>
        </w:rPr>
        <w:t xml:space="preserve">women </w:t>
      </w:r>
      <w:r>
        <w:rPr>
          <w:rFonts w:ascii="Arial" w:eastAsia="Arial" w:hAnsi="Arial" w:cs="Arial"/>
          <w:sz w:val="24"/>
          <w:szCs w:val="24"/>
        </w:rPr>
        <w:t>is a</w:t>
      </w:r>
      <w:r w:rsidRPr="003B2191">
        <w:rPr>
          <w:rFonts w:ascii="Arial" w:eastAsia="Arial" w:hAnsi="Arial" w:cs="Arial"/>
          <w:sz w:val="24"/>
          <w:szCs w:val="24"/>
        </w:rPr>
        <w:t xml:space="preserve"> central </w:t>
      </w:r>
      <w:r>
        <w:rPr>
          <w:rFonts w:ascii="Arial" w:eastAsia="Arial" w:hAnsi="Arial" w:cs="Arial"/>
          <w:sz w:val="24"/>
          <w:szCs w:val="24"/>
        </w:rPr>
        <w:t>point</w:t>
      </w:r>
      <w:r w:rsidRPr="003B2191">
        <w:rPr>
          <w:rFonts w:ascii="Arial" w:eastAsia="Arial" w:hAnsi="Arial" w:cs="Arial"/>
          <w:sz w:val="24"/>
          <w:szCs w:val="24"/>
        </w:rPr>
        <w:t xml:space="preserve"> of the</w:t>
      </w:r>
      <w:r>
        <w:rPr>
          <w:rFonts w:ascii="Arial" w:eastAsia="Arial" w:hAnsi="Arial" w:cs="Arial"/>
          <w:sz w:val="24"/>
          <w:szCs w:val="24"/>
        </w:rPr>
        <w:t xml:space="preserve"> </w:t>
      </w:r>
      <w:r w:rsidRPr="003B2191">
        <w:rPr>
          <w:rFonts w:ascii="Arial" w:eastAsia="Arial" w:hAnsi="Arial" w:cs="Arial"/>
          <w:sz w:val="24"/>
          <w:szCs w:val="24"/>
        </w:rPr>
        <w:t xml:space="preserve">study </w:t>
      </w:r>
      <w:r>
        <w:rPr>
          <w:rFonts w:ascii="Arial" w:eastAsia="Arial" w:hAnsi="Arial" w:cs="Arial"/>
          <w:sz w:val="24"/>
          <w:szCs w:val="24"/>
        </w:rPr>
        <w:t xml:space="preserve">to </w:t>
      </w:r>
      <w:r w:rsidRPr="003B2191">
        <w:rPr>
          <w:rFonts w:ascii="Arial" w:eastAsia="Arial" w:hAnsi="Arial" w:cs="Arial"/>
          <w:sz w:val="24"/>
          <w:szCs w:val="24"/>
        </w:rPr>
        <w:t xml:space="preserve">reduce </w:t>
      </w:r>
      <w:r>
        <w:rPr>
          <w:rFonts w:ascii="Arial" w:eastAsia="Arial" w:hAnsi="Arial" w:cs="Arial"/>
          <w:sz w:val="24"/>
          <w:szCs w:val="24"/>
        </w:rPr>
        <w:t>selection</w:t>
      </w:r>
      <w:r w:rsidRPr="003B2191">
        <w:rPr>
          <w:rFonts w:ascii="Arial" w:eastAsia="Arial" w:hAnsi="Arial" w:cs="Arial"/>
          <w:sz w:val="24"/>
          <w:szCs w:val="24"/>
        </w:rPr>
        <w:t xml:space="preserve"> </w:t>
      </w:r>
      <w:r>
        <w:rPr>
          <w:rFonts w:ascii="Arial" w:eastAsia="Arial" w:hAnsi="Arial" w:cs="Arial"/>
          <w:sz w:val="24"/>
          <w:szCs w:val="24"/>
        </w:rPr>
        <w:t>bias.</w:t>
      </w:r>
      <w:r w:rsidRPr="003B2191">
        <w:rPr>
          <w:rFonts w:ascii="Arial" w:eastAsia="Arial" w:hAnsi="Arial" w:cs="Arial"/>
          <w:sz w:val="24"/>
          <w:szCs w:val="24"/>
        </w:rPr>
        <w:t xml:space="preserve"> Ideally,</w:t>
      </w:r>
      <w:r>
        <w:rPr>
          <w:rFonts w:ascii="Arial" w:eastAsia="Arial" w:hAnsi="Arial" w:cs="Arial"/>
          <w:sz w:val="24"/>
          <w:szCs w:val="24"/>
        </w:rPr>
        <w:t xml:space="preserve"> </w:t>
      </w:r>
      <w:r w:rsidRPr="003B2191">
        <w:rPr>
          <w:rFonts w:ascii="Arial" w:eastAsia="Arial" w:hAnsi="Arial" w:cs="Arial"/>
          <w:sz w:val="24"/>
          <w:szCs w:val="24"/>
        </w:rPr>
        <w:t xml:space="preserve">we </w:t>
      </w:r>
      <w:r>
        <w:rPr>
          <w:rFonts w:ascii="Arial" w:eastAsia="Arial" w:hAnsi="Arial" w:cs="Arial"/>
          <w:sz w:val="24"/>
          <w:szCs w:val="24"/>
        </w:rPr>
        <w:t>should</w:t>
      </w:r>
      <w:r w:rsidRPr="003B2191">
        <w:rPr>
          <w:rFonts w:ascii="Arial" w:eastAsia="Arial" w:hAnsi="Arial" w:cs="Arial"/>
          <w:sz w:val="24"/>
          <w:szCs w:val="24"/>
        </w:rPr>
        <w:t xml:space="preserve"> </w:t>
      </w:r>
      <w:r>
        <w:rPr>
          <w:rFonts w:ascii="Arial" w:eastAsia="Arial" w:hAnsi="Arial" w:cs="Arial"/>
          <w:sz w:val="24"/>
          <w:szCs w:val="24"/>
        </w:rPr>
        <w:t>select</w:t>
      </w:r>
      <w:r w:rsidRPr="003B2191">
        <w:rPr>
          <w:rFonts w:ascii="Arial" w:eastAsia="Arial" w:hAnsi="Arial" w:cs="Arial"/>
          <w:sz w:val="24"/>
          <w:szCs w:val="24"/>
        </w:rPr>
        <w:t xml:space="preserve"> </w:t>
      </w:r>
      <w:r>
        <w:rPr>
          <w:rFonts w:ascii="Arial" w:eastAsia="Arial" w:hAnsi="Arial" w:cs="Arial"/>
          <w:sz w:val="24"/>
          <w:szCs w:val="24"/>
        </w:rPr>
        <w:t>all</w:t>
      </w:r>
      <w:r w:rsidRPr="003B2191">
        <w:rPr>
          <w:rFonts w:ascii="Arial" w:eastAsia="Arial" w:hAnsi="Arial" w:cs="Arial"/>
          <w:sz w:val="24"/>
          <w:szCs w:val="24"/>
        </w:rPr>
        <w:t xml:space="preserve"> pregnant</w:t>
      </w:r>
      <w:r>
        <w:rPr>
          <w:rFonts w:ascii="Arial" w:eastAsia="Arial" w:hAnsi="Arial" w:cs="Arial"/>
          <w:sz w:val="24"/>
          <w:szCs w:val="24"/>
        </w:rPr>
        <w:t xml:space="preserve"> </w:t>
      </w:r>
      <w:r w:rsidRPr="003B2191">
        <w:rPr>
          <w:rFonts w:ascii="Arial" w:eastAsia="Arial" w:hAnsi="Arial" w:cs="Arial"/>
          <w:sz w:val="24"/>
          <w:szCs w:val="24"/>
        </w:rPr>
        <w:t>women</w:t>
      </w:r>
      <w:r>
        <w:rPr>
          <w:rFonts w:ascii="Arial" w:eastAsia="Arial" w:hAnsi="Arial" w:cs="Arial"/>
          <w:sz w:val="24"/>
          <w:szCs w:val="24"/>
        </w:rPr>
        <w:t xml:space="preserve"> in</w:t>
      </w:r>
      <w:r w:rsidRPr="003B2191">
        <w:rPr>
          <w:rFonts w:ascii="Arial" w:eastAsia="Arial" w:hAnsi="Arial" w:cs="Arial"/>
          <w:sz w:val="24"/>
          <w:szCs w:val="24"/>
        </w:rPr>
        <w:t xml:space="preserve"> </w:t>
      </w:r>
      <w:r>
        <w:rPr>
          <w:rFonts w:ascii="Arial" w:eastAsia="Arial" w:hAnsi="Arial" w:cs="Arial"/>
          <w:sz w:val="24"/>
          <w:szCs w:val="24"/>
        </w:rPr>
        <w:t>the</w:t>
      </w:r>
      <w:r w:rsidRPr="003B2191">
        <w:rPr>
          <w:rFonts w:ascii="Arial" w:eastAsia="Arial" w:hAnsi="Arial" w:cs="Arial"/>
          <w:sz w:val="24"/>
          <w:szCs w:val="24"/>
        </w:rPr>
        <w:t xml:space="preserve"> study </w:t>
      </w:r>
      <w:r>
        <w:rPr>
          <w:rFonts w:ascii="Arial" w:eastAsia="Arial" w:hAnsi="Arial" w:cs="Arial"/>
          <w:sz w:val="24"/>
          <w:szCs w:val="24"/>
        </w:rPr>
        <w:t xml:space="preserve">sites, but </w:t>
      </w:r>
      <w:r w:rsidRPr="003B2191">
        <w:rPr>
          <w:rFonts w:ascii="Arial" w:eastAsia="Arial" w:hAnsi="Arial" w:cs="Arial"/>
          <w:sz w:val="24"/>
          <w:szCs w:val="24"/>
        </w:rPr>
        <w:t xml:space="preserve">that </w:t>
      </w:r>
      <w:r>
        <w:rPr>
          <w:rFonts w:ascii="Arial" w:eastAsia="Arial" w:hAnsi="Arial" w:cs="Arial"/>
          <w:sz w:val="24"/>
          <w:szCs w:val="24"/>
        </w:rPr>
        <w:t xml:space="preserve">is </w:t>
      </w:r>
      <w:r w:rsidRPr="003B2191">
        <w:rPr>
          <w:rFonts w:ascii="Arial" w:eastAsia="Arial" w:hAnsi="Arial" w:cs="Arial"/>
          <w:sz w:val="24"/>
          <w:szCs w:val="24"/>
        </w:rPr>
        <w:t xml:space="preserve">clearly </w:t>
      </w:r>
      <w:r>
        <w:rPr>
          <w:rFonts w:ascii="Arial" w:eastAsia="Arial" w:hAnsi="Arial" w:cs="Arial"/>
          <w:sz w:val="24"/>
          <w:szCs w:val="24"/>
        </w:rPr>
        <w:t>impractical.</w:t>
      </w:r>
      <w:r w:rsidRPr="003B2191">
        <w:rPr>
          <w:rFonts w:ascii="Arial" w:eastAsia="Arial" w:hAnsi="Arial" w:cs="Arial"/>
          <w:sz w:val="24"/>
          <w:szCs w:val="24"/>
        </w:rPr>
        <w:t xml:space="preserve"> Instead, we</w:t>
      </w:r>
      <w:r>
        <w:rPr>
          <w:rFonts w:ascii="Arial" w:eastAsia="Arial" w:hAnsi="Arial" w:cs="Arial"/>
          <w:sz w:val="24"/>
          <w:szCs w:val="24"/>
        </w:rPr>
        <w:t xml:space="preserve"> decided </w:t>
      </w:r>
      <w:r w:rsidRPr="003B2191">
        <w:rPr>
          <w:rFonts w:ascii="Arial" w:eastAsia="Arial" w:hAnsi="Arial" w:cs="Arial"/>
          <w:sz w:val="24"/>
          <w:szCs w:val="24"/>
        </w:rPr>
        <w:t>that the</w:t>
      </w:r>
      <w:r>
        <w:rPr>
          <w:rFonts w:ascii="Arial" w:eastAsia="Arial" w:hAnsi="Arial" w:cs="Arial"/>
          <w:sz w:val="24"/>
          <w:szCs w:val="24"/>
        </w:rPr>
        <w:t xml:space="preserve"> </w:t>
      </w:r>
      <w:r w:rsidRPr="003B2191">
        <w:rPr>
          <w:rFonts w:ascii="Arial" w:eastAsia="Arial" w:hAnsi="Arial" w:cs="Arial"/>
          <w:sz w:val="24"/>
          <w:szCs w:val="24"/>
        </w:rPr>
        <w:t>two ‘non-exposed</w:t>
      </w:r>
      <w:r>
        <w:rPr>
          <w:rFonts w:ascii="Arial" w:eastAsia="Arial" w:hAnsi="Arial" w:cs="Arial"/>
          <w:sz w:val="24"/>
          <w:szCs w:val="24"/>
        </w:rPr>
        <w:t xml:space="preserve"> </w:t>
      </w:r>
      <w:r w:rsidRPr="003B2191">
        <w:rPr>
          <w:rFonts w:ascii="Arial" w:eastAsia="Arial" w:hAnsi="Arial" w:cs="Arial"/>
          <w:sz w:val="24"/>
          <w:szCs w:val="24"/>
        </w:rPr>
        <w:t>women’</w:t>
      </w:r>
      <w:r>
        <w:rPr>
          <w:rFonts w:ascii="Arial" w:eastAsia="Arial" w:hAnsi="Arial" w:cs="Arial"/>
          <w:sz w:val="24"/>
          <w:szCs w:val="24"/>
        </w:rPr>
        <w:t xml:space="preserve"> </w:t>
      </w:r>
      <w:r w:rsidRPr="003B2191">
        <w:rPr>
          <w:rFonts w:ascii="Arial" w:eastAsia="Arial" w:hAnsi="Arial" w:cs="Arial"/>
          <w:sz w:val="24"/>
          <w:szCs w:val="24"/>
        </w:rPr>
        <w:t>should</w:t>
      </w:r>
      <w:r>
        <w:rPr>
          <w:rFonts w:ascii="Arial" w:eastAsia="Arial" w:hAnsi="Arial" w:cs="Arial"/>
          <w:sz w:val="24"/>
          <w:szCs w:val="24"/>
        </w:rPr>
        <w:t xml:space="preserve"> </w:t>
      </w:r>
      <w:r w:rsidRPr="003B2191">
        <w:rPr>
          <w:rFonts w:ascii="Arial" w:eastAsia="Arial" w:hAnsi="Arial" w:cs="Arial"/>
          <w:sz w:val="24"/>
          <w:szCs w:val="24"/>
        </w:rPr>
        <w:t>be</w:t>
      </w:r>
      <w:r>
        <w:rPr>
          <w:rFonts w:ascii="Arial" w:eastAsia="Arial" w:hAnsi="Arial" w:cs="Arial"/>
          <w:sz w:val="24"/>
          <w:szCs w:val="24"/>
        </w:rPr>
        <w:t xml:space="preserve"> selected</w:t>
      </w:r>
      <w:r w:rsidRPr="003B2191">
        <w:rPr>
          <w:rFonts w:ascii="Arial" w:eastAsia="Arial" w:hAnsi="Arial" w:cs="Arial"/>
          <w:sz w:val="24"/>
          <w:szCs w:val="24"/>
        </w:rPr>
        <w:t xml:space="preserve"> immediately </w:t>
      </w:r>
      <w:r>
        <w:rPr>
          <w:rFonts w:ascii="Arial" w:eastAsia="Arial" w:hAnsi="Arial" w:cs="Arial"/>
          <w:sz w:val="24"/>
          <w:szCs w:val="24"/>
        </w:rPr>
        <w:t xml:space="preserve">after </w:t>
      </w:r>
      <w:r w:rsidRPr="003B2191">
        <w:rPr>
          <w:rFonts w:ascii="Arial" w:eastAsia="Arial" w:hAnsi="Arial" w:cs="Arial"/>
          <w:sz w:val="24"/>
          <w:szCs w:val="24"/>
        </w:rPr>
        <w:t>the ‘exposure’</w:t>
      </w:r>
      <w:r>
        <w:rPr>
          <w:rFonts w:ascii="Arial" w:eastAsia="Arial" w:hAnsi="Arial" w:cs="Arial"/>
          <w:sz w:val="24"/>
          <w:szCs w:val="24"/>
        </w:rPr>
        <w:t xml:space="preserve"> </w:t>
      </w:r>
      <w:r w:rsidRPr="003B2191">
        <w:rPr>
          <w:rFonts w:ascii="Arial" w:eastAsia="Arial" w:hAnsi="Arial" w:cs="Arial"/>
          <w:sz w:val="24"/>
          <w:szCs w:val="24"/>
        </w:rPr>
        <w:t>was</w:t>
      </w:r>
      <w:r>
        <w:rPr>
          <w:rFonts w:ascii="Arial" w:eastAsia="Arial" w:hAnsi="Arial" w:cs="Arial"/>
          <w:sz w:val="24"/>
          <w:szCs w:val="24"/>
        </w:rPr>
        <w:t xml:space="preserve"> </w:t>
      </w:r>
      <w:r w:rsidRPr="003B2191">
        <w:rPr>
          <w:rFonts w:ascii="Arial" w:eastAsia="Arial" w:hAnsi="Arial" w:cs="Arial"/>
          <w:sz w:val="24"/>
          <w:szCs w:val="24"/>
        </w:rPr>
        <w:t>identified at</w:t>
      </w:r>
      <w:r>
        <w:rPr>
          <w:rFonts w:ascii="Arial" w:eastAsia="Arial" w:hAnsi="Arial" w:cs="Arial"/>
          <w:sz w:val="24"/>
          <w:szCs w:val="24"/>
        </w:rPr>
        <w:t xml:space="preserve"> </w:t>
      </w:r>
      <w:r w:rsidRPr="003B2191">
        <w:rPr>
          <w:rFonts w:ascii="Arial" w:eastAsia="Arial" w:hAnsi="Arial" w:cs="Arial"/>
          <w:sz w:val="24"/>
          <w:szCs w:val="24"/>
        </w:rPr>
        <w:t>the</w:t>
      </w:r>
      <w:r>
        <w:rPr>
          <w:rFonts w:ascii="Arial" w:eastAsia="Arial" w:hAnsi="Arial" w:cs="Arial"/>
          <w:sz w:val="24"/>
          <w:szCs w:val="24"/>
        </w:rPr>
        <w:t xml:space="preserve"> same</w:t>
      </w:r>
      <w:r w:rsidRPr="003B2191">
        <w:rPr>
          <w:rFonts w:ascii="Arial" w:eastAsia="Arial" w:hAnsi="Arial" w:cs="Arial"/>
          <w:sz w:val="24"/>
          <w:szCs w:val="24"/>
        </w:rPr>
        <w:t xml:space="preserve"> level</w:t>
      </w:r>
      <w:r>
        <w:rPr>
          <w:rFonts w:ascii="Arial" w:eastAsia="Arial" w:hAnsi="Arial" w:cs="Arial"/>
          <w:sz w:val="24"/>
          <w:szCs w:val="24"/>
        </w:rPr>
        <w:t xml:space="preserve"> </w:t>
      </w:r>
      <w:r w:rsidRPr="003B2191">
        <w:rPr>
          <w:rFonts w:ascii="Arial" w:eastAsia="Arial" w:hAnsi="Arial" w:cs="Arial"/>
          <w:sz w:val="24"/>
          <w:szCs w:val="24"/>
        </w:rPr>
        <w:t>of</w:t>
      </w:r>
      <w:r>
        <w:rPr>
          <w:rFonts w:ascii="Arial" w:eastAsia="Arial" w:hAnsi="Arial" w:cs="Arial"/>
          <w:sz w:val="24"/>
          <w:szCs w:val="24"/>
        </w:rPr>
        <w:t xml:space="preserve"> care </w:t>
      </w:r>
      <w:r w:rsidRPr="003B2191">
        <w:rPr>
          <w:rFonts w:ascii="Arial" w:eastAsia="Arial" w:hAnsi="Arial" w:cs="Arial"/>
          <w:sz w:val="24"/>
          <w:szCs w:val="24"/>
        </w:rPr>
        <w:t>(e.g.</w:t>
      </w:r>
      <w:r>
        <w:rPr>
          <w:rFonts w:ascii="Arial" w:eastAsia="Arial" w:hAnsi="Arial" w:cs="Arial"/>
          <w:sz w:val="24"/>
          <w:szCs w:val="24"/>
        </w:rPr>
        <w:t xml:space="preserve"> </w:t>
      </w:r>
      <w:r w:rsidRPr="003B2191">
        <w:rPr>
          <w:rFonts w:ascii="Arial" w:eastAsia="Arial" w:hAnsi="Arial" w:cs="Arial"/>
          <w:sz w:val="24"/>
          <w:szCs w:val="24"/>
        </w:rPr>
        <w:t>antenatal</w:t>
      </w:r>
      <w:r>
        <w:rPr>
          <w:rFonts w:ascii="Arial" w:eastAsia="Arial" w:hAnsi="Arial" w:cs="Arial"/>
          <w:sz w:val="24"/>
          <w:szCs w:val="24"/>
        </w:rPr>
        <w:t xml:space="preserve"> clinic, </w:t>
      </w:r>
      <w:r w:rsidRPr="003B2191">
        <w:rPr>
          <w:rFonts w:ascii="Arial" w:eastAsia="Arial" w:hAnsi="Arial" w:cs="Arial"/>
          <w:sz w:val="24"/>
          <w:szCs w:val="24"/>
        </w:rPr>
        <w:t>hospital</w:t>
      </w:r>
      <w:r>
        <w:rPr>
          <w:rFonts w:ascii="Arial" w:eastAsia="Arial" w:hAnsi="Arial" w:cs="Arial"/>
          <w:sz w:val="24"/>
          <w:szCs w:val="24"/>
        </w:rPr>
        <w:t xml:space="preserve"> </w:t>
      </w:r>
      <w:r w:rsidRPr="003B2191">
        <w:rPr>
          <w:rFonts w:ascii="Arial" w:eastAsia="Arial" w:hAnsi="Arial" w:cs="Arial"/>
          <w:sz w:val="24"/>
          <w:szCs w:val="24"/>
        </w:rPr>
        <w:t xml:space="preserve">in-patient, </w:t>
      </w:r>
      <w:r>
        <w:rPr>
          <w:rFonts w:ascii="Arial" w:eastAsia="Arial" w:hAnsi="Arial" w:cs="Arial"/>
          <w:sz w:val="24"/>
          <w:szCs w:val="24"/>
        </w:rPr>
        <w:t xml:space="preserve">or </w:t>
      </w:r>
      <w:r w:rsidRPr="003B2191">
        <w:rPr>
          <w:rFonts w:ascii="Arial" w:eastAsia="Arial" w:hAnsi="Arial" w:cs="Arial"/>
          <w:sz w:val="24"/>
          <w:szCs w:val="24"/>
        </w:rPr>
        <w:t>labour</w:t>
      </w:r>
      <w:r>
        <w:rPr>
          <w:rFonts w:ascii="Arial" w:eastAsia="Arial" w:hAnsi="Arial" w:cs="Arial"/>
          <w:sz w:val="24"/>
          <w:szCs w:val="24"/>
        </w:rPr>
        <w:t xml:space="preserve"> </w:t>
      </w:r>
      <w:r w:rsidRPr="003B2191">
        <w:rPr>
          <w:rFonts w:ascii="Arial" w:eastAsia="Arial" w:hAnsi="Arial" w:cs="Arial"/>
          <w:sz w:val="24"/>
          <w:szCs w:val="24"/>
        </w:rPr>
        <w:t>and</w:t>
      </w:r>
      <w:r>
        <w:rPr>
          <w:rFonts w:ascii="Arial" w:eastAsia="Arial" w:hAnsi="Arial" w:cs="Arial"/>
          <w:sz w:val="24"/>
          <w:szCs w:val="24"/>
        </w:rPr>
        <w:t xml:space="preserve"> </w:t>
      </w:r>
      <w:r w:rsidRPr="003B2191">
        <w:rPr>
          <w:rFonts w:ascii="Arial" w:eastAsia="Arial" w:hAnsi="Arial" w:cs="Arial"/>
          <w:sz w:val="24"/>
          <w:szCs w:val="24"/>
        </w:rPr>
        <w:t xml:space="preserve">delivery) following </w:t>
      </w:r>
      <w:r>
        <w:rPr>
          <w:rFonts w:ascii="Arial" w:eastAsia="Arial" w:hAnsi="Arial" w:cs="Arial"/>
          <w:sz w:val="24"/>
          <w:szCs w:val="24"/>
        </w:rPr>
        <w:t>the routine</w:t>
      </w:r>
      <w:r w:rsidRPr="003B2191">
        <w:rPr>
          <w:rFonts w:ascii="Arial" w:eastAsia="Arial" w:hAnsi="Arial" w:cs="Arial"/>
          <w:sz w:val="24"/>
          <w:szCs w:val="24"/>
        </w:rPr>
        <w:t xml:space="preserve"> practice</w:t>
      </w:r>
      <w:r>
        <w:rPr>
          <w:rFonts w:ascii="Arial" w:eastAsia="Arial" w:hAnsi="Arial" w:cs="Arial"/>
          <w:sz w:val="24"/>
          <w:szCs w:val="24"/>
        </w:rPr>
        <w:t xml:space="preserve"> </w:t>
      </w:r>
      <w:r w:rsidRPr="003B2191">
        <w:rPr>
          <w:rFonts w:ascii="Arial" w:eastAsia="Arial" w:hAnsi="Arial" w:cs="Arial"/>
          <w:sz w:val="24"/>
          <w:szCs w:val="24"/>
        </w:rPr>
        <w:t>of</w:t>
      </w:r>
      <w:r>
        <w:rPr>
          <w:rFonts w:ascii="Arial" w:eastAsia="Arial" w:hAnsi="Arial" w:cs="Arial"/>
          <w:sz w:val="24"/>
          <w:szCs w:val="24"/>
        </w:rPr>
        <w:t xml:space="preserve"> </w:t>
      </w:r>
      <w:r w:rsidRPr="003B2191">
        <w:rPr>
          <w:rFonts w:ascii="Arial" w:eastAsia="Arial" w:hAnsi="Arial" w:cs="Arial"/>
          <w:sz w:val="24"/>
          <w:szCs w:val="24"/>
        </w:rPr>
        <w:t>the</w:t>
      </w:r>
      <w:r>
        <w:rPr>
          <w:rFonts w:ascii="Arial" w:eastAsia="Arial" w:hAnsi="Arial" w:cs="Arial"/>
          <w:sz w:val="24"/>
          <w:szCs w:val="24"/>
        </w:rPr>
        <w:t xml:space="preserve"> </w:t>
      </w:r>
      <w:r w:rsidRPr="003B2191">
        <w:rPr>
          <w:rFonts w:ascii="Arial" w:eastAsia="Arial" w:hAnsi="Arial" w:cs="Arial"/>
          <w:sz w:val="24"/>
          <w:szCs w:val="24"/>
        </w:rPr>
        <w:t>unit</w:t>
      </w:r>
      <w:r>
        <w:rPr>
          <w:rFonts w:ascii="Arial" w:eastAsia="Arial" w:hAnsi="Arial" w:cs="Arial"/>
          <w:sz w:val="24"/>
          <w:szCs w:val="24"/>
        </w:rPr>
        <w:t xml:space="preserve"> </w:t>
      </w:r>
      <w:r w:rsidRPr="003B2191">
        <w:rPr>
          <w:rFonts w:ascii="Arial" w:eastAsia="Arial" w:hAnsi="Arial" w:cs="Arial"/>
          <w:sz w:val="24"/>
          <w:szCs w:val="24"/>
        </w:rPr>
        <w:t>and</w:t>
      </w:r>
      <w:r>
        <w:rPr>
          <w:rFonts w:ascii="Arial" w:eastAsia="Arial" w:hAnsi="Arial" w:cs="Arial"/>
          <w:sz w:val="24"/>
          <w:szCs w:val="24"/>
        </w:rPr>
        <w:t xml:space="preserve"> </w:t>
      </w:r>
      <w:r w:rsidRPr="003B2191">
        <w:rPr>
          <w:rFonts w:ascii="Arial" w:eastAsia="Arial" w:hAnsi="Arial" w:cs="Arial"/>
          <w:sz w:val="24"/>
          <w:szCs w:val="24"/>
        </w:rPr>
        <w:t>within</w:t>
      </w:r>
      <w:r>
        <w:rPr>
          <w:rFonts w:ascii="Arial" w:eastAsia="Arial" w:hAnsi="Arial" w:cs="Arial"/>
          <w:sz w:val="24"/>
          <w:szCs w:val="24"/>
        </w:rPr>
        <w:t xml:space="preserve"> </w:t>
      </w:r>
      <w:r w:rsidRPr="003B2191">
        <w:rPr>
          <w:rFonts w:ascii="Arial" w:eastAsia="Arial" w:hAnsi="Arial" w:cs="Arial"/>
          <w:sz w:val="24"/>
          <w:szCs w:val="24"/>
        </w:rPr>
        <w:t>the</w:t>
      </w:r>
      <w:r>
        <w:rPr>
          <w:rFonts w:ascii="Arial" w:eastAsia="Arial" w:hAnsi="Arial" w:cs="Arial"/>
          <w:sz w:val="24"/>
          <w:szCs w:val="24"/>
        </w:rPr>
        <w:t xml:space="preserve"> </w:t>
      </w:r>
      <w:r w:rsidRPr="003B2191">
        <w:rPr>
          <w:rFonts w:ascii="Arial" w:eastAsia="Arial" w:hAnsi="Arial" w:cs="Arial"/>
          <w:sz w:val="24"/>
          <w:szCs w:val="24"/>
        </w:rPr>
        <w:t>possibilities</w:t>
      </w:r>
      <w:r>
        <w:rPr>
          <w:rFonts w:ascii="Arial" w:eastAsia="Arial" w:hAnsi="Arial" w:cs="Arial"/>
          <w:sz w:val="24"/>
          <w:szCs w:val="24"/>
        </w:rPr>
        <w:t xml:space="preserve"> </w:t>
      </w:r>
      <w:r w:rsidRPr="003B2191">
        <w:rPr>
          <w:rFonts w:ascii="Arial" w:eastAsia="Arial" w:hAnsi="Arial" w:cs="Arial"/>
          <w:sz w:val="24"/>
          <w:szCs w:val="24"/>
        </w:rPr>
        <w:t xml:space="preserve">of </w:t>
      </w:r>
      <w:r>
        <w:rPr>
          <w:rFonts w:ascii="Arial" w:eastAsia="Arial" w:hAnsi="Arial" w:cs="Arial"/>
          <w:sz w:val="24"/>
          <w:szCs w:val="24"/>
        </w:rPr>
        <w:t xml:space="preserve">the </w:t>
      </w:r>
      <w:r w:rsidRPr="003B2191">
        <w:rPr>
          <w:rFonts w:ascii="Arial" w:eastAsia="Arial" w:hAnsi="Arial" w:cs="Arial"/>
          <w:sz w:val="24"/>
          <w:szCs w:val="24"/>
        </w:rPr>
        <w:t>care</w:t>
      </w:r>
      <w:r>
        <w:rPr>
          <w:rFonts w:ascii="Arial" w:eastAsia="Arial" w:hAnsi="Arial" w:cs="Arial"/>
          <w:sz w:val="24"/>
          <w:szCs w:val="24"/>
        </w:rPr>
        <w:t xml:space="preserve"> </w:t>
      </w:r>
      <w:r w:rsidRPr="003B2191">
        <w:rPr>
          <w:rFonts w:ascii="Arial" w:eastAsia="Arial" w:hAnsi="Arial" w:cs="Arial"/>
          <w:sz w:val="24"/>
          <w:szCs w:val="24"/>
        </w:rPr>
        <w:t>demands. The</w:t>
      </w:r>
      <w:r>
        <w:rPr>
          <w:rFonts w:ascii="Arial" w:eastAsia="Arial" w:hAnsi="Arial" w:cs="Arial"/>
          <w:sz w:val="24"/>
          <w:szCs w:val="24"/>
        </w:rPr>
        <w:t xml:space="preserve"> key</w:t>
      </w:r>
      <w:r w:rsidRPr="003B2191">
        <w:rPr>
          <w:rFonts w:ascii="Arial" w:eastAsia="Arial" w:hAnsi="Arial" w:cs="Arial"/>
          <w:sz w:val="24"/>
          <w:szCs w:val="24"/>
        </w:rPr>
        <w:t xml:space="preserve"> </w:t>
      </w:r>
      <w:r>
        <w:rPr>
          <w:rFonts w:ascii="Arial" w:eastAsia="Arial" w:hAnsi="Arial" w:cs="Arial"/>
          <w:sz w:val="24"/>
          <w:szCs w:val="24"/>
        </w:rPr>
        <w:t xml:space="preserve">issue </w:t>
      </w:r>
      <w:r w:rsidRPr="003B2191">
        <w:rPr>
          <w:rFonts w:ascii="Arial" w:eastAsia="Arial" w:hAnsi="Arial" w:cs="Arial"/>
          <w:sz w:val="24"/>
          <w:szCs w:val="24"/>
        </w:rPr>
        <w:t>here</w:t>
      </w:r>
      <w:r>
        <w:rPr>
          <w:rFonts w:ascii="Arial" w:eastAsia="Arial" w:hAnsi="Arial" w:cs="Arial"/>
          <w:sz w:val="24"/>
          <w:szCs w:val="24"/>
        </w:rPr>
        <w:t xml:space="preserve"> is</w:t>
      </w:r>
      <w:r w:rsidRPr="003B2191">
        <w:rPr>
          <w:rFonts w:ascii="Arial" w:eastAsia="Arial" w:hAnsi="Arial" w:cs="Arial"/>
          <w:sz w:val="24"/>
          <w:szCs w:val="24"/>
        </w:rPr>
        <w:t xml:space="preserve"> the need</w:t>
      </w:r>
      <w:r>
        <w:rPr>
          <w:rFonts w:ascii="Arial" w:eastAsia="Arial" w:hAnsi="Arial" w:cs="Arial"/>
          <w:sz w:val="24"/>
          <w:szCs w:val="24"/>
        </w:rPr>
        <w:t xml:space="preserve"> to </w:t>
      </w:r>
      <w:r w:rsidRPr="003B2191">
        <w:rPr>
          <w:rFonts w:ascii="Arial" w:eastAsia="Arial" w:hAnsi="Arial" w:cs="Arial"/>
          <w:sz w:val="24"/>
          <w:szCs w:val="24"/>
        </w:rPr>
        <w:t>avoid</w:t>
      </w:r>
      <w:r>
        <w:rPr>
          <w:rFonts w:ascii="Arial" w:eastAsia="Arial" w:hAnsi="Arial" w:cs="Arial"/>
          <w:sz w:val="24"/>
          <w:szCs w:val="24"/>
        </w:rPr>
        <w:t xml:space="preserve"> </w:t>
      </w:r>
      <w:r w:rsidRPr="003B2191">
        <w:rPr>
          <w:rFonts w:ascii="Arial" w:eastAsia="Arial" w:hAnsi="Arial" w:cs="Arial"/>
          <w:sz w:val="24"/>
          <w:szCs w:val="24"/>
        </w:rPr>
        <w:t>systematic</w:t>
      </w:r>
      <w:r>
        <w:rPr>
          <w:rFonts w:ascii="Arial" w:eastAsia="Arial" w:hAnsi="Arial" w:cs="Arial"/>
          <w:sz w:val="24"/>
          <w:szCs w:val="24"/>
        </w:rPr>
        <w:t xml:space="preserve"> bias, </w:t>
      </w:r>
      <w:r w:rsidRPr="003B2191">
        <w:rPr>
          <w:rFonts w:ascii="Arial" w:eastAsia="Arial" w:hAnsi="Arial" w:cs="Arial"/>
          <w:sz w:val="24"/>
          <w:szCs w:val="24"/>
        </w:rPr>
        <w:t xml:space="preserve">i.e. through </w:t>
      </w:r>
      <w:r>
        <w:rPr>
          <w:rFonts w:ascii="Arial" w:eastAsia="Arial" w:hAnsi="Arial" w:cs="Arial"/>
          <w:sz w:val="24"/>
          <w:szCs w:val="24"/>
        </w:rPr>
        <w:t>selecting</w:t>
      </w:r>
      <w:r w:rsidRPr="003B2191">
        <w:rPr>
          <w:rFonts w:ascii="Arial" w:eastAsia="Arial" w:hAnsi="Arial" w:cs="Arial"/>
          <w:sz w:val="24"/>
          <w:szCs w:val="24"/>
        </w:rPr>
        <w:t xml:space="preserve"> women because they </w:t>
      </w:r>
      <w:r>
        <w:rPr>
          <w:rFonts w:ascii="Arial" w:eastAsia="Arial" w:hAnsi="Arial" w:cs="Arial"/>
          <w:sz w:val="24"/>
          <w:szCs w:val="24"/>
        </w:rPr>
        <w:t xml:space="preserve">are </w:t>
      </w:r>
      <w:r w:rsidRPr="003B2191">
        <w:rPr>
          <w:rFonts w:ascii="Arial" w:eastAsia="Arial" w:hAnsi="Arial" w:cs="Arial"/>
          <w:sz w:val="24"/>
          <w:szCs w:val="24"/>
        </w:rPr>
        <w:t>too</w:t>
      </w:r>
      <w:r>
        <w:rPr>
          <w:rFonts w:ascii="Arial" w:eastAsia="Arial" w:hAnsi="Arial" w:cs="Arial"/>
          <w:sz w:val="24"/>
          <w:szCs w:val="24"/>
        </w:rPr>
        <w:t xml:space="preserve"> </w:t>
      </w:r>
      <w:r w:rsidRPr="003B2191">
        <w:rPr>
          <w:rFonts w:ascii="Arial" w:eastAsia="Arial" w:hAnsi="Arial" w:cs="Arial"/>
          <w:sz w:val="24"/>
          <w:szCs w:val="24"/>
        </w:rPr>
        <w:t xml:space="preserve">healthy </w:t>
      </w:r>
      <w:r>
        <w:rPr>
          <w:rFonts w:ascii="Arial" w:eastAsia="Arial" w:hAnsi="Arial" w:cs="Arial"/>
          <w:sz w:val="24"/>
          <w:szCs w:val="24"/>
        </w:rPr>
        <w:t>or</w:t>
      </w:r>
      <w:r w:rsidRPr="003B2191">
        <w:rPr>
          <w:rFonts w:ascii="Arial" w:eastAsia="Arial" w:hAnsi="Arial" w:cs="Arial"/>
          <w:sz w:val="24"/>
          <w:szCs w:val="24"/>
        </w:rPr>
        <w:t xml:space="preserve"> have </w:t>
      </w:r>
      <w:r>
        <w:rPr>
          <w:rFonts w:ascii="Arial" w:eastAsia="Arial" w:hAnsi="Arial" w:cs="Arial"/>
          <w:sz w:val="24"/>
          <w:szCs w:val="24"/>
        </w:rPr>
        <w:t xml:space="preserve">other </w:t>
      </w:r>
      <w:r w:rsidRPr="003B2191">
        <w:rPr>
          <w:rFonts w:ascii="Arial" w:eastAsia="Arial" w:hAnsi="Arial" w:cs="Arial"/>
          <w:sz w:val="24"/>
          <w:szCs w:val="24"/>
        </w:rPr>
        <w:t>characteristics</w:t>
      </w:r>
    </w:p>
    <w:p w:rsidR="00BF542A" w:rsidRDefault="00A16FE0" w:rsidP="009B5AD3">
      <w:pPr>
        <w:spacing w:line="360" w:lineRule="auto"/>
        <w:ind w:left="112" w:right="248" w:firstLine="283"/>
        <w:rPr>
          <w:rFonts w:ascii="Arial" w:eastAsia="Arial" w:hAnsi="Arial" w:cs="Arial"/>
          <w:sz w:val="24"/>
          <w:szCs w:val="24"/>
        </w:rPr>
      </w:pPr>
      <w:r>
        <w:rPr>
          <w:rFonts w:ascii="Arial" w:eastAsia="Arial" w:hAnsi="Arial" w:cs="Arial"/>
          <w:sz w:val="24"/>
          <w:szCs w:val="24"/>
        </w:rPr>
        <w:t>Both</w:t>
      </w:r>
      <w:r w:rsidRPr="003B2191">
        <w:rPr>
          <w:rFonts w:ascii="Arial" w:eastAsia="Arial" w:hAnsi="Arial" w:cs="Arial"/>
          <w:sz w:val="24"/>
          <w:szCs w:val="24"/>
        </w:rPr>
        <w:t xml:space="preserve"> ‘exposed’ </w:t>
      </w:r>
      <w:r>
        <w:rPr>
          <w:rFonts w:ascii="Arial" w:eastAsia="Arial" w:hAnsi="Arial" w:cs="Arial"/>
          <w:sz w:val="24"/>
          <w:szCs w:val="24"/>
        </w:rPr>
        <w:t>and</w:t>
      </w:r>
      <w:r w:rsidRPr="003B2191">
        <w:rPr>
          <w:rFonts w:ascii="Arial" w:eastAsia="Arial" w:hAnsi="Arial" w:cs="Arial"/>
          <w:sz w:val="24"/>
          <w:szCs w:val="24"/>
        </w:rPr>
        <w:t xml:space="preserve"> ‘non-exposed’</w:t>
      </w:r>
      <w:r>
        <w:rPr>
          <w:rFonts w:ascii="Arial" w:eastAsia="Arial" w:hAnsi="Arial" w:cs="Arial"/>
          <w:sz w:val="24"/>
          <w:szCs w:val="24"/>
        </w:rPr>
        <w:t xml:space="preserve"> </w:t>
      </w:r>
      <w:r w:rsidRPr="003B2191">
        <w:rPr>
          <w:rFonts w:ascii="Arial" w:eastAsia="Arial" w:hAnsi="Arial" w:cs="Arial"/>
          <w:sz w:val="24"/>
          <w:szCs w:val="24"/>
        </w:rPr>
        <w:t xml:space="preserve">women will </w:t>
      </w:r>
      <w:r>
        <w:rPr>
          <w:rFonts w:ascii="Arial" w:eastAsia="Arial" w:hAnsi="Arial" w:cs="Arial"/>
          <w:sz w:val="24"/>
          <w:szCs w:val="24"/>
        </w:rPr>
        <w:t xml:space="preserve">be </w:t>
      </w:r>
      <w:r w:rsidRPr="003B2191">
        <w:rPr>
          <w:rFonts w:ascii="Arial" w:eastAsia="Arial" w:hAnsi="Arial" w:cs="Arial"/>
          <w:sz w:val="24"/>
          <w:szCs w:val="24"/>
        </w:rPr>
        <w:t xml:space="preserve">recruited </w:t>
      </w:r>
      <w:r>
        <w:rPr>
          <w:rFonts w:ascii="Arial" w:eastAsia="Arial" w:hAnsi="Arial" w:cs="Arial"/>
          <w:sz w:val="24"/>
          <w:szCs w:val="24"/>
        </w:rPr>
        <w:t>at</w:t>
      </w:r>
      <w:r w:rsidRPr="003B2191">
        <w:rPr>
          <w:rFonts w:ascii="Arial" w:eastAsia="Arial" w:hAnsi="Arial" w:cs="Arial"/>
          <w:sz w:val="24"/>
          <w:szCs w:val="24"/>
        </w:rPr>
        <w:t xml:space="preserve"> </w:t>
      </w:r>
      <w:r>
        <w:rPr>
          <w:rFonts w:ascii="Arial" w:eastAsia="Arial" w:hAnsi="Arial" w:cs="Arial"/>
          <w:sz w:val="24"/>
          <w:szCs w:val="24"/>
        </w:rPr>
        <w:t>any</w:t>
      </w:r>
      <w:r w:rsidRPr="003B2191">
        <w:rPr>
          <w:rFonts w:ascii="Arial" w:eastAsia="Arial" w:hAnsi="Arial" w:cs="Arial"/>
          <w:sz w:val="24"/>
          <w:szCs w:val="24"/>
        </w:rPr>
        <w:t xml:space="preserve"> stage</w:t>
      </w:r>
      <w:r>
        <w:rPr>
          <w:rFonts w:ascii="Arial" w:eastAsia="Arial" w:hAnsi="Arial" w:cs="Arial"/>
          <w:sz w:val="24"/>
          <w:szCs w:val="24"/>
        </w:rPr>
        <w:t xml:space="preserve"> </w:t>
      </w:r>
      <w:r w:rsidRPr="003B2191">
        <w:rPr>
          <w:rFonts w:ascii="Arial" w:eastAsia="Arial" w:hAnsi="Arial" w:cs="Arial"/>
          <w:sz w:val="24"/>
          <w:szCs w:val="24"/>
        </w:rPr>
        <w:t xml:space="preserve">of pregnancy. They </w:t>
      </w:r>
      <w:r>
        <w:rPr>
          <w:rFonts w:ascii="Arial" w:eastAsia="Arial" w:hAnsi="Arial" w:cs="Arial"/>
          <w:sz w:val="24"/>
          <w:szCs w:val="24"/>
        </w:rPr>
        <w:t>and</w:t>
      </w:r>
      <w:r w:rsidRPr="003B2191">
        <w:rPr>
          <w:rFonts w:ascii="Arial" w:eastAsia="Arial" w:hAnsi="Arial" w:cs="Arial"/>
          <w:sz w:val="24"/>
          <w:szCs w:val="24"/>
        </w:rPr>
        <w:t xml:space="preserve"> their newborns will</w:t>
      </w:r>
      <w:r>
        <w:rPr>
          <w:rFonts w:ascii="Arial" w:eastAsia="Arial" w:hAnsi="Arial" w:cs="Arial"/>
          <w:sz w:val="24"/>
          <w:szCs w:val="24"/>
        </w:rPr>
        <w:t xml:space="preserve"> be </w:t>
      </w:r>
      <w:r w:rsidRPr="003B2191">
        <w:rPr>
          <w:rFonts w:ascii="Arial" w:eastAsia="Arial" w:hAnsi="Arial" w:cs="Arial"/>
          <w:sz w:val="24"/>
          <w:szCs w:val="24"/>
        </w:rPr>
        <w:t xml:space="preserve">followed </w:t>
      </w:r>
      <w:r>
        <w:rPr>
          <w:rFonts w:ascii="Arial" w:eastAsia="Arial" w:hAnsi="Arial" w:cs="Arial"/>
          <w:sz w:val="24"/>
          <w:szCs w:val="24"/>
        </w:rPr>
        <w:t>up</w:t>
      </w:r>
      <w:r w:rsidRPr="003B2191">
        <w:rPr>
          <w:rFonts w:ascii="Arial" w:eastAsia="Arial" w:hAnsi="Arial" w:cs="Arial"/>
          <w:sz w:val="24"/>
          <w:szCs w:val="24"/>
        </w:rPr>
        <w:t xml:space="preserve"> </w:t>
      </w:r>
      <w:r>
        <w:rPr>
          <w:rFonts w:ascii="Arial" w:eastAsia="Arial" w:hAnsi="Arial" w:cs="Arial"/>
          <w:sz w:val="24"/>
          <w:szCs w:val="24"/>
        </w:rPr>
        <w:t xml:space="preserve">until </w:t>
      </w:r>
      <w:r w:rsidRPr="003B2191">
        <w:rPr>
          <w:rFonts w:ascii="Arial" w:eastAsia="Arial" w:hAnsi="Arial" w:cs="Arial"/>
          <w:sz w:val="24"/>
          <w:szCs w:val="24"/>
        </w:rPr>
        <w:t xml:space="preserve">hospital discharge </w:t>
      </w:r>
      <w:r>
        <w:rPr>
          <w:rFonts w:ascii="Arial" w:eastAsia="Arial" w:hAnsi="Arial" w:cs="Arial"/>
          <w:sz w:val="24"/>
          <w:szCs w:val="24"/>
        </w:rPr>
        <w:t>to</w:t>
      </w:r>
      <w:r w:rsidRPr="003B2191">
        <w:rPr>
          <w:rFonts w:ascii="Arial" w:eastAsia="Arial" w:hAnsi="Arial" w:cs="Arial"/>
          <w:sz w:val="24"/>
          <w:szCs w:val="24"/>
        </w:rPr>
        <w:t xml:space="preserve"> quantify </w:t>
      </w:r>
      <w:r>
        <w:rPr>
          <w:rFonts w:ascii="Arial" w:eastAsia="Arial" w:hAnsi="Arial" w:cs="Arial"/>
          <w:sz w:val="24"/>
          <w:szCs w:val="24"/>
        </w:rPr>
        <w:t xml:space="preserve">the </w:t>
      </w:r>
      <w:r w:rsidRPr="003B2191">
        <w:rPr>
          <w:rFonts w:ascii="Arial" w:eastAsia="Arial" w:hAnsi="Arial" w:cs="Arial"/>
          <w:sz w:val="24"/>
          <w:szCs w:val="24"/>
        </w:rPr>
        <w:t>risks associated</w:t>
      </w:r>
      <w:r>
        <w:rPr>
          <w:rFonts w:ascii="Arial" w:eastAsia="Arial" w:hAnsi="Arial" w:cs="Arial"/>
          <w:sz w:val="24"/>
          <w:szCs w:val="24"/>
        </w:rPr>
        <w:t xml:space="preserve"> </w:t>
      </w:r>
      <w:r w:rsidRPr="003B2191">
        <w:rPr>
          <w:rFonts w:ascii="Arial" w:eastAsia="Arial" w:hAnsi="Arial" w:cs="Arial"/>
          <w:sz w:val="24"/>
          <w:szCs w:val="24"/>
        </w:rPr>
        <w:t>with SARS-CoV-2 exposure.</w:t>
      </w:r>
    </w:p>
    <w:p w:rsidR="00AF28E2" w:rsidRDefault="00AF28E2" w:rsidP="009B5AD3">
      <w:pPr>
        <w:spacing w:line="360" w:lineRule="auto"/>
        <w:ind w:left="112" w:right="248" w:firstLine="283"/>
        <w:rPr>
          <w:rFonts w:ascii="Arial" w:eastAsia="Arial" w:hAnsi="Arial" w:cs="Arial"/>
          <w:sz w:val="24"/>
          <w:szCs w:val="24"/>
        </w:rPr>
      </w:pPr>
      <w:r w:rsidRPr="008B2AB1">
        <w:rPr>
          <w:rFonts w:ascii="Arial" w:eastAsia="Arial" w:hAnsi="Arial" w:cs="Arial"/>
          <w:sz w:val="24"/>
          <w:szCs w:val="24"/>
        </w:rPr>
        <w:t>We have considered the definition of non-exposed cases in depth. The first option is to only include those women with regular, negative tests. However, this has two important limitations: firstly, due to lack of availability and cost, testing of asymptomatic women is not available in many settings; the requirement for negative testing would therefore introduce bias in these settings</w:t>
      </w:r>
      <w:r w:rsidR="00C9651F" w:rsidRPr="008B2AB1">
        <w:rPr>
          <w:rFonts w:ascii="Arial" w:eastAsia="Arial" w:hAnsi="Arial" w:cs="Arial"/>
          <w:sz w:val="24"/>
          <w:szCs w:val="24"/>
        </w:rPr>
        <w:t>,</w:t>
      </w:r>
      <w:r w:rsidRPr="008B2AB1">
        <w:rPr>
          <w:rFonts w:ascii="Arial" w:eastAsia="Arial" w:hAnsi="Arial" w:cs="Arial"/>
          <w:sz w:val="24"/>
          <w:szCs w:val="24"/>
        </w:rPr>
        <w:t xml:space="preserve"> whereby negatively tested women would be selected based on symptoms. Secondly, a negative test at one point in pregnancy does not preclude previous or subsequent asymptomatic disease. The second option is to include as non-exposed those women who have a negative test </w:t>
      </w:r>
      <w:r w:rsidRPr="008B2AB1">
        <w:rPr>
          <w:rFonts w:ascii="Arial" w:eastAsia="Arial" w:hAnsi="Arial" w:cs="Arial"/>
          <w:i/>
          <w:sz w:val="24"/>
          <w:szCs w:val="24"/>
          <w:u w:val="single"/>
        </w:rPr>
        <w:t>or</w:t>
      </w:r>
      <w:r w:rsidRPr="008B2AB1">
        <w:rPr>
          <w:rFonts w:ascii="Arial" w:eastAsia="Arial" w:hAnsi="Arial" w:cs="Arial"/>
          <w:sz w:val="24"/>
          <w:szCs w:val="24"/>
        </w:rPr>
        <w:t xml:space="preserve"> have had no symptoms of COVID-19 </w:t>
      </w:r>
      <w:r w:rsidR="00C9651F" w:rsidRPr="008B2AB1">
        <w:rPr>
          <w:rFonts w:ascii="Arial" w:eastAsia="Arial" w:hAnsi="Arial" w:cs="Arial"/>
          <w:sz w:val="24"/>
          <w:szCs w:val="24"/>
        </w:rPr>
        <w:t xml:space="preserve">even </w:t>
      </w:r>
      <w:r w:rsidRPr="008B2AB1">
        <w:rPr>
          <w:rFonts w:ascii="Arial" w:eastAsia="Arial" w:hAnsi="Arial" w:cs="Arial"/>
          <w:sz w:val="24"/>
          <w:szCs w:val="24"/>
        </w:rPr>
        <w:t xml:space="preserve">without testing. This would allow unbiased recruitment in those settings where there is a lack of tests. There is a risk that asymptomatic </w:t>
      </w:r>
      <w:r w:rsidR="00C9651F" w:rsidRPr="008B2AB1">
        <w:rPr>
          <w:rFonts w:ascii="Arial" w:eastAsia="Arial" w:hAnsi="Arial" w:cs="Arial"/>
          <w:sz w:val="24"/>
          <w:szCs w:val="24"/>
        </w:rPr>
        <w:t xml:space="preserve">Covid-expose </w:t>
      </w:r>
      <w:r w:rsidRPr="008B2AB1">
        <w:rPr>
          <w:rFonts w:ascii="Arial" w:eastAsia="Arial" w:hAnsi="Arial" w:cs="Arial"/>
          <w:sz w:val="24"/>
          <w:szCs w:val="24"/>
        </w:rPr>
        <w:t>women will be included in this non-exposed group. However, we be</w:t>
      </w:r>
      <w:r w:rsidR="00D50F96" w:rsidRPr="008B2AB1">
        <w:rPr>
          <w:rFonts w:ascii="Arial" w:eastAsia="Arial" w:hAnsi="Arial" w:cs="Arial"/>
          <w:sz w:val="24"/>
          <w:szCs w:val="24"/>
        </w:rPr>
        <w:t>l</w:t>
      </w:r>
      <w:r w:rsidRPr="008B2AB1">
        <w:rPr>
          <w:rFonts w:ascii="Arial" w:eastAsia="Arial" w:hAnsi="Arial" w:cs="Arial"/>
          <w:sz w:val="24"/>
          <w:szCs w:val="24"/>
        </w:rPr>
        <w:t>i</w:t>
      </w:r>
      <w:r w:rsidR="00D50F96" w:rsidRPr="008B2AB1">
        <w:rPr>
          <w:rFonts w:ascii="Arial" w:eastAsia="Arial" w:hAnsi="Arial" w:cs="Arial"/>
          <w:sz w:val="24"/>
          <w:szCs w:val="24"/>
        </w:rPr>
        <w:t>e</w:t>
      </w:r>
      <w:r w:rsidRPr="008B2AB1">
        <w:rPr>
          <w:rFonts w:ascii="Arial" w:eastAsia="Arial" w:hAnsi="Arial" w:cs="Arial"/>
          <w:sz w:val="24"/>
          <w:szCs w:val="24"/>
        </w:rPr>
        <w:t xml:space="preserve">ve this </w:t>
      </w:r>
      <w:r w:rsidR="00D50F96" w:rsidRPr="008B2AB1">
        <w:rPr>
          <w:rFonts w:ascii="Arial" w:eastAsia="Arial" w:hAnsi="Arial" w:cs="Arial"/>
          <w:sz w:val="24"/>
          <w:szCs w:val="24"/>
        </w:rPr>
        <w:t>is a minor limitation</w:t>
      </w:r>
      <w:r w:rsidR="00C9651F" w:rsidRPr="008B2AB1">
        <w:rPr>
          <w:rFonts w:ascii="Arial" w:eastAsia="Arial" w:hAnsi="Arial" w:cs="Arial"/>
          <w:sz w:val="24"/>
          <w:szCs w:val="24"/>
        </w:rPr>
        <w:t>,</w:t>
      </w:r>
      <w:r w:rsidR="00D50F96" w:rsidRPr="008B2AB1">
        <w:rPr>
          <w:rFonts w:ascii="Arial" w:eastAsia="Arial" w:hAnsi="Arial" w:cs="Arial"/>
          <w:sz w:val="24"/>
          <w:szCs w:val="24"/>
        </w:rPr>
        <w:t xml:space="preserve"> as it would reduce the observed differences between those “exposed” and “non-exposed” leading to more conservative estimates.</w:t>
      </w:r>
      <w:r w:rsidR="00D50F96">
        <w:rPr>
          <w:rFonts w:ascii="Arial" w:eastAsia="Arial" w:hAnsi="Arial" w:cs="Arial"/>
          <w:sz w:val="24"/>
          <w:szCs w:val="24"/>
        </w:rPr>
        <w:t xml:space="preserve"> </w:t>
      </w:r>
    </w:p>
    <w:p w:rsidR="00BF542A" w:rsidRDefault="00A16FE0">
      <w:pPr>
        <w:spacing w:before="125" w:line="357" w:lineRule="auto"/>
        <w:ind w:left="112" w:right="156" w:firstLine="283"/>
        <w:rPr>
          <w:rFonts w:ascii="Arial" w:eastAsia="Arial" w:hAnsi="Arial" w:cs="Arial"/>
          <w:sz w:val="24"/>
          <w:szCs w:val="24"/>
        </w:rPr>
      </w:pPr>
      <w:r w:rsidRPr="003B2191">
        <w:rPr>
          <w:rFonts w:ascii="Arial" w:eastAsia="Arial" w:hAnsi="Arial" w:cs="Arial"/>
          <w:sz w:val="24"/>
          <w:szCs w:val="24"/>
        </w:rPr>
        <w:t>To complement the evaluation of ‘exposed’ and ‘non-exposed groups’ we will also conduct a nested case/non-case analysis (like a retrospective case-control study) to identify socio-economic and clinical features that are either risk factors or effect modifiers of the effect of COVID-19 on outcomes (see Barros et al.</w:t>
      </w:r>
      <w:r w:rsidR="00AB465B" w:rsidRPr="00AB465B">
        <w:rPr>
          <w:rFonts w:ascii="Arial" w:eastAsia="Arial" w:hAnsi="Arial" w:cs="Arial"/>
          <w:sz w:val="24"/>
          <w:szCs w:val="24"/>
          <w:vertAlign w:val="superscript"/>
        </w:rPr>
        <w:t>9</w:t>
      </w:r>
      <w:r w:rsidRPr="003B2191">
        <w:rPr>
          <w:rFonts w:ascii="Arial" w:eastAsia="Arial" w:hAnsi="Arial" w:cs="Arial"/>
          <w:sz w:val="24"/>
          <w:szCs w:val="24"/>
        </w:rPr>
        <w:t xml:space="preserve"> for this analytical strategy). This analysis will be mostly based on the data collected in the Pregnancy and Delivery Form.</w:t>
      </w:r>
    </w:p>
    <w:p w:rsidR="00BF542A" w:rsidRPr="003B2191" w:rsidRDefault="00BF542A">
      <w:pPr>
        <w:spacing w:before="8"/>
        <w:rPr>
          <w:rFonts w:ascii="Arial" w:eastAsia="Arial" w:hAnsi="Arial" w:cs="Arial"/>
          <w:sz w:val="24"/>
          <w:szCs w:val="24"/>
        </w:rPr>
      </w:pPr>
    </w:p>
    <w:p w:rsidR="00BF542A" w:rsidRPr="009B5AD3" w:rsidRDefault="00A16FE0" w:rsidP="009B5AD3">
      <w:pPr>
        <w:spacing w:before="10"/>
        <w:ind w:left="112"/>
        <w:rPr>
          <w:rFonts w:ascii="Calibri"/>
          <w:b/>
          <w:color w:val="C45811"/>
          <w:spacing w:val="-1"/>
          <w:sz w:val="32"/>
        </w:rPr>
      </w:pPr>
      <w:r w:rsidRPr="009B5AD3">
        <w:rPr>
          <w:rFonts w:ascii="Calibri"/>
          <w:b/>
          <w:color w:val="C45811"/>
          <w:spacing w:val="-1"/>
          <w:sz w:val="32"/>
        </w:rPr>
        <w:t>Study outcomes</w:t>
      </w:r>
    </w:p>
    <w:p w:rsidR="00BF542A" w:rsidRPr="003B2191" w:rsidRDefault="00BF542A">
      <w:pPr>
        <w:spacing w:before="8"/>
        <w:rPr>
          <w:rFonts w:ascii="Arial" w:eastAsia="Arial" w:hAnsi="Arial" w:cs="Arial"/>
          <w:sz w:val="24"/>
          <w:szCs w:val="24"/>
        </w:rPr>
      </w:pPr>
    </w:p>
    <w:p w:rsidR="00BF542A" w:rsidRDefault="002847F9" w:rsidP="003B2191">
      <w:pPr>
        <w:spacing w:line="360" w:lineRule="auto"/>
        <w:ind w:left="112" w:right="183" w:firstLine="283"/>
        <w:rPr>
          <w:rFonts w:ascii="Arial" w:eastAsia="Arial" w:hAnsi="Arial" w:cs="Arial"/>
          <w:sz w:val="24"/>
          <w:szCs w:val="24"/>
        </w:rPr>
      </w:pPr>
      <w:r w:rsidRPr="003B2191">
        <w:rPr>
          <w:rFonts w:ascii="Arial" w:eastAsia="Arial" w:hAnsi="Arial" w:cs="Arial"/>
          <w:sz w:val="24"/>
          <w:szCs w:val="24"/>
        </w:rPr>
        <w:t>We will use,</w:t>
      </w:r>
      <w:r>
        <w:rPr>
          <w:rFonts w:ascii="Arial" w:eastAsia="Arial" w:hAnsi="Arial" w:cs="Arial"/>
          <w:sz w:val="24"/>
          <w:szCs w:val="24"/>
        </w:rPr>
        <w:t xml:space="preserve"> as</w:t>
      </w:r>
      <w:r w:rsidRPr="003B2191">
        <w:rPr>
          <w:rFonts w:ascii="Arial" w:eastAsia="Arial" w:hAnsi="Arial" w:cs="Arial"/>
          <w:sz w:val="24"/>
          <w:szCs w:val="24"/>
        </w:rPr>
        <w:t xml:space="preserve"> primary </w:t>
      </w:r>
      <w:r>
        <w:rPr>
          <w:rFonts w:ascii="Arial" w:eastAsia="Arial" w:hAnsi="Arial" w:cs="Arial"/>
          <w:sz w:val="24"/>
          <w:szCs w:val="24"/>
        </w:rPr>
        <w:t>outcomes</w:t>
      </w:r>
      <w:r w:rsidRPr="003B2191">
        <w:rPr>
          <w:rFonts w:ascii="Arial" w:eastAsia="Arial" w:hAnsi="Arial" w:cs="Arial"/>
          <w:sz w:val="24"/>
          <w:szCs w:val="24"/>
        </w:rPr>
        <w:t xml:space="preserve"> </w:t>
      </w:r>
      <w:r w:rsidR="00D50F96">
        <w:rPr>
          <w:rFonts w:ascii="Arial" w:eastAsia="Arial" w:hAnsi="Arial" w:cs="Arial"/>
          <w:sz w:val="24"/>
          <w:szCs w:val="24"/>
        </w:rPr>
        <w:t>m</w:t>
      </w:r>
      <w:r w:rsidR="00D50F96" w:rsidRPr="003B2191">
        <w:rPr>
          <w:rFonts w:ascii="Arial" w:eastAsia="Arial" w:hAnsi="Arial" w:cs="Arial"/>
          <w:sz w:val="24"/>
          <w:szCs w:val="24"/>
        </w:rPr>
        <w:t xml:space="preserve">aternal </w:t>
      </w:r>
      <w:r w:rsidRPr="003B2191">
        <w:rPr>
          <w:rFonts w:ascii="Arial" w:eastAsia="Arial" w:hAnsi="Arial" w:cs="Arial"/>
          <w:sz w:val="24"/>
          <w:szCs w:val="24"/>
        </w:rPr>
        <w:t>morbidity and mortality index; severe neonatal morbidity and severe perinatal morbidity and mortality indices. Secondary outcomes will be the individual components of these indices. Adjustment by country, month entering study, maternal age, and history of morbidity will be undertaken. The effect modification of vaccination status (completed/partial/completed plus 3rd dose) and gestational age at positive diagnosis test will be explored at the individual level adjusted by study-site. Ecological level data on the predominant variant will be considered for stratification in a meta-analysis using study site effect as the unit of analysis.</w:t>
      </w:r>
      <w:r w:rsidR="00A16FE0" w:rsidRPr="003B2191">
        <w:rPr>
          <w:rFonts w:ascii="Arial" w:eastAsia="Arial" w:hAnsi="Arial" w:cs="Arial"/>
          <w:sz w:val="24"/>
          <w:szCs w:val="24"/>
        </w:rPr>
        <w:t xml:space="preserve"> </w:t>
      </w:r>
    </w:p>
    <w:p w:rsidR="00BF542A" w:rsidRDefault="00BF542A">
      <w:pPr>
        <w:rPr>
          <w:rFonts w:ascii="Arial" w:eastAsia="Arial" w:hAnsi="Arial" w:cs="Arial"/>
          <w:sz w:val="24"/>
          <w:szCs w:val="24"/>
        </w:rPr>
      </w:pPr>
    </w:p>
    <w:p w:rsidR="00BF542A" w:rsidRPr="009B5AD3" w:rsidRDefault="00A16FE0" w:rsidP="009B5AD3">
      <w:pPr>
        <w:spacing w:before="10"/>
        <w:ind w:left="112"/>
        <w:rPr>
          <w:rFonts w:ascii="Calibri"/>
          <w:b/>
          <w:color w:val="C45811"/>
          <w:spacing w:val="-1"/>
          <w:sz w:val="32"/>
        </w:rPr>
      </w:pPr>
      <w:r w:rsidRPr="009B5AD3">
        <w:rPr>
          <w:rFonts w:ascii="Calibri"/>
          <w:b/>
          <w:color w:val="C45811"/>
          <w:spacing w:val="-1"/>
          <w:sz w:val="32"/>
        </w:rPr>
        <w:t>Sample size considerations</w:t>
      </w:r>
    </w:p>
    <w:p w:rsidR="00BF542A" w:rsidRPr="003B2191" w:rsidRDefault="00BF542A">
      <w:pPr>
        <w:spacing w:before="8"/>
        <w:rPr>
          <w:rFonts w:ascii="Arial" w:eastAsia="Arial" w:hAnsi="Arial" w:cs="Arial"/>
          <w:sz w:val="24"/>
          <w:szCs w:val="24"/>
        </w:rPr>
      </w:pPr>
    </w:p>
    <w:p w:rsidR="009B5AD3" w:rsidRDefault="002847F9" w:rsidP="009B5AD3">
      <w:pPr>
        <w:spacing w:line="360" w:lineRule="auto"/>
        <w:ind w:left="112" w:right="183" w:firstLine="283"/>
        <w:rPr>
          <w:rFonts w:ascii="Arial" w:eastAsia="Arial" w:hAnsi="Arial" w:cs="Arial"/>
          <w:sz w:val="24"/>
          <w:szCs w:val="24"/>
        </w:rPr>
      </w:pPr>
      <w:r w:rsidRPr="003B2191">
        <w:rPr>
          <w:rFonts w:ascii="Arial" w:eastAsia="Arial" w:hAnsi="Arial" w:cs="Arial"/>
          <w:sz w:val="24"/>
          <w:szCs w:val="24"/>
        </w:rPr>
        <w:t xml:space="preserve">Sample size estimates were calculated using two unexposed women for each pregnant woman with COVID-19 for 80% power with a Type 1 error of 0.05 (95% confidence intervals). We will use Poisson regression models to calculate the relative risk of adverse maternal and neonatal outcomes. The required sample size is related to the proportion of unexposed women that experience the outcome and estimated relative risk. To estimate relative risks, we used 50% of the relative risk observed in our previous publication or the relative risk among asymptomatic pregnant women with COVID-19. The number of COVID-19 exposed pregnant women </w:t>
      </w:r>
      <w:r w:rsidR="009B5AD3">
        <w:rPr>
          <w:rFonts w:ascii="Arial" w:eastAsia="Arial" w:hAnsi="Arial" w:cs="Arial"/>
          <w:sz w:val="24"/>
          <w:szCs w:val="24"/>
        </w:rPr>
        <w:t xml:space="preserve">that would need to be enrolled </w:t>
      </w:r>
      <w:r w:rsidRPr="003B2191">
        <w:rPr>
          <w:rFonts w:ascii="Arial" w:eastAsia="Arial" w:hAnsi="Arial" w:cs="Arial"/>
          <w:sz w:val="24"/>
          <w:szCs w:val="24"/>
        </w:rPr>
        <w:t xml:space="preserve">for the primary maternal morbidity outcome was 536, 919 for preterm birth and 1041 for neonatal morbidity. For pre-eclampsia the sample size using unexposed women was1859 higher than considering asymptomatic women (n=883). This is because the difference in the RR. An average sample size estimation gives 1400 Covid-19 diagnosed women. </w:t>
      </w:r>
    </w:p>
    <w:p w:rsidR="002847F9" w:rsidRPr="003B2191" w:rsidRDefault="002847F9" w:rsidP="009B5AD3">
      <w:pPr>
        <w:spacing w:line="360" w:lineRule="auto"/>
        <w:ind w:left="112" w:right="183" w:firstLine="283"/>
        <w:rPr>
          <w:rFonts w:ascii="Arial" w:eastAsia="Arial" w:hAnsi="Arial" w:cs="Arial"/>
          <w:sz w:val="24"/>
          <w:szCs w:val="24"/>
        </w:rPr>
      </w:pPr>
      <w:r w:rsidRPr="003B2191">
        <w:rPr>
          <w:rFonts w:ascii="Arial" w:eastAsia="Arial" w:hAnsi="Arial" w:cs="Arial"/>
          <w:sz w:val="24"/>
          <w:szCs w:val="24"/>
        </w:rPr>
        <w:t xml:space="preserve">Hence, an arbitrary, pragmatic total of 1500 covid-19 diagnosed pregnant women and their corresponding reference group will provide power to the study to evaluate all substantive outcomes. In practical terms, if we reach the same number of participant institutions (40 hospitals) as in the first study, to achieve this sample size will require that each institutions will recruit a total of 50 diagnoses and 100 un-diagnosed pregnant women (including lost to follow up) during a period of 3 months. </w:t>
      </w:r>
    </w:p>
    <w:p w:rsidR="002847F9" w:rsidRPr="003B2191" w:rsidRDefault="002847F9" w:rsidP="009B5AD3">
      <w:pPr>
        <w:spacing w:line="360" w:lineRule="auto"/>
        <w:ind w:left="112" w:right="183" w:firstLine="283"/>
        <w:rPr>
          <w:rFonts w:ascii="Arial" w:eastAsia="Arial" w:hAnsi="Arial" w:cs="Arial"/>
          <w:sz w:val="24"/>
          <w:szCs w:val="24"/>
        </w:rPr>
      </w:pPr>
    </w:p>
    <w:tbl>
      <w:tblPr>
        <w:tblStyle w:val="TableGrid"/>
        <w:tblW w:w="0" w:type="auto"/>
        <w:tblLook w:val="04A0" w:firstRow="1" w:lastRow="0" w:firstColumn="1" w:lastColumn="0" w:noHBand="0" w:noVBand="1"/>
      </w:tblPr>
      <w:tblGrid>
        <w:gridCol w:w="2263"/>
        <w:gridCol w:w="1701"/>
        <w:gridCol w:w="2694"/>
        <w:gridCol w:w="2358"/>
      </w:tblGrid>
      <w:tr w:rsidR="002847F9" w:rsidRPr="003B2191" w:rsidTr="003B2191">
        <w:tc>
          <w:tcPr>
            <w:tcW w:w="2263" w:type="dxa"/>
          </w:tcPr>
          <w:p w:rsidR="002847F9" w:rsidRPr="003B2191" w:rsidRDefault="002847F9" w:rsidP="009B5AD3">
            <w:pPr>
              <w:spacing w:after="120"/>
              <w:rPr>
                <w:rFonts w:ascii="Arial" w:eastAsia="Arial" w:hAnsi="Arial" w:cs="Arial"/>
                <w:sz w:val="24"/>
                <w:szCs w:val="24"/>
                <w:lang w:val="en-US"/>
              </w:rPr>
            </w:pPr>
            <w:r w:rsidRPr="003B2191">
              <w:rPr>
                <w:rFonts w:ascii="Arial" w:eastAsia="Arial" w:hAnsi="Arial" w:cs="Arial"/>
                <w:sz w:val="24"/>
                <w:szCs w:val="24"/>
                <w:lang w:val="en-US"/>
              </w:rPr>
              <w:t>Outcome</w:t>
            </w:r>
          </w:p>
        </w:tc>
        <w:tc>
          <w:tcPr>
            <w:tcW w:w="1701" w:type="dxa"/>
          </w:tcPr>
          <w:p w:rsidR="002847F9" w:rsidRPr="003B2191" w:rsidRDefault="002847F9" w:rsidP="009B5AD3">
            <w:pPr>
              <w:spacing w:after="120"/>
              <w:rPr>
                <w:rFonts w:ascii="Arial" w:eastAsia="Arial" w:hAnsi="Arial" w:cs="Arial"/>
                <w:sz w:val="24"/>
                <w:szCs w:val="24"/>
                <w:lang w:val="en-US"/>
              </w:rPr>
            </w:pPr>
            <w:r w:rsidRPr="003B2191">
              <w:rPr>
                <w:rFonts w:ascii="Arial" w:eastAsia="Arial" w:hAnsi="Arial" w:cs="Arial"/>
                <w:sz w:val="24"/>
                <w:szCs w:val="24"/>
                <w:lang w:val="en-US"/>
              </w:rPr>
              <w:t>Estimated Relative Risk</w:t>
            </w:r>
          </w:p>
        </w:tc>
        <w:tc>
          <w:tcPr>
            <w:tcW w:w="2694" w:type="dxa"/>
          </w:tcPr>
          <w:p w:rsidR="002847F9" w:rsidRPr="003B2191" w:rsidRDefault="002847F9" w:rsidP="009B5AD3">
            <w:pPr>
              <w:spacing w:after="120"/>
              <w:rPr>
                <w:rFonts w:ascii="Arial" w:eastAsia="Arial" w:hAnsi="Arial" w:cs="Arial"/>
                <w:sz w:val="24"/>
                <w:szCs w:val="24"/>
                <w:lang w:val="en-US"/>
              </w:rPr>
            </w:pPr>
            <w:r w:rsidRPr="003B2191">
              <w:rPr>
                <w:rFonts w:ascii="Arial" w:eastAsia="Arial" w:hAnsi="Arial" w:cs="Arial"/>
                <w:sz w:val="24"/>
                <w:szCs w:val="24"/>
                <w:lang w:val="en-US"/>
              </w:rPr>
              <w:t>Proportion in        COVID-19 unexposed</w:t>
            </w:r>
          </w:p>
        </w:tc>
        <w:tc>
          <w:tcPr>
            <w:tcW w:w="2358" w:type="dxa"/>
          </w:tcPr>
          <w:p w:rsidR="002847F9" w:rsidRPr="003B2191" w:rsidRDefault="002847F9" w:rsidP="009B5AD3">
            <w:pPr>
              <w:spacing w:after="120"/>
              <w:rPr>
                <w:rFonts w:ascii="Arial" w:eastAsia="Arial" w:hAnsi="Arial" w:cs="Arial"/>
                <w:sz w:val="24"/>
                <w:szCs w:val="24"/>
                <w:lang w:val="en-US"/>
              </w:rPr>
            </w:pPr>
            <w:r w:rsidRPr="003B2191">
              <w:rPr>
                <w:rFonts w:ascii="Arial" w:eastAsia="Arial" w:hAnsi="Arial" w:cs="Arial"/>
                <w:sz w:val="24"/>
                <w:szCs w:val="24"/>
                <w:lang w:val="en-US"/>
              </w:rPr>
              <w:t>Sample Size for COVID-19 exposed</w:t>
            </w:r>
          </w:p>
        </w:tc>
      </w:tr>
      <w:tr w:rsidR="002847F9" w:rsidRPr="003B2191" w:rsidTr="003B2191">
        <w:tc>
          <w:tcPr>
            <w:tcW w:w="2263" w:type="dxa"/>
          </w:tcPr>
          <w:p w:rsidR="002847F9" w:rsidRPr="003B2191" w:rsidRDefault="002847F9" w:rsidP="009B5AD3">
            <w:pPr>
              <w:spacing w:after="120"/>
              <w:rPr>
                <w:rFonts w:ascii="Arial" w:eastAsia="Arial" w:hAnsi="Arial" w:cs="Arial"/>
                <w:sz w:val="24"/>
                <w:szCs w:val="24"/>
                <w:lang w:val="en-US"/>
              </w:rPr>
            </w:pPr>
            <w:r w:rsidRPr="003B2191">
              <w:rPr>
                <w:rFonts w:ascii="Arial" w:eastAsia="Arial" w:hAnsi="Arial" w:cs="Arial"/>
                <w:sz w:val="24"/>
                <w:szCs w:val="24"/>
                <w:lang w:val="en-US"/>
              </w:rPr>
              <w:t>Maternal morbidity</w:t>
            </w:r>
          </w:p>
        </w:tc>
        <w:tc>
          <w:tcPr>
            <w:tcW w:w="1701"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1.3</w:t>
            </w:r>
          </w:p>
        </w:tc>
        <w:tc>
          <w:tcPr>
            <w:tcW w:w="2694"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0.208</w:t>
            </w:r>
          </w:p>
        </w:tc>
        <w:tc>
          <w:tcPr>
            <w:tcW w:w="2358"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536</w:t>
            </w:r>
          </w:p>
        </w:tc>
      </w:tr>
      <w:tr w:rsidR="002847F9" w:rsidRPr="003B2191" w:rsidTr="003B2191">
        <w:tc>
          <w:tcPr>
            <w:tcW w:w="2263" w:type="dxa"/>
          </w:tcPr>
          <w:p w:rsidR="002847F9" w:rsidRPr="003B2191" w:rsidRDefault="002847F9" w:rsidP="009B5AD3">
            <w:pPr>
              <w:spacing w:after="120"/>
              <w:rPr>
                <w:rFonts w:ascii="Arial" w:eastAsia="Arial" w:hAnsi="Arial" w:cs="Arial"/>
                <w:sz w:val="24"/>
                <w:szCs w:val="24"/>
                <w:lang w:val="en-US"/>
              </w:rPr>
            </w:pPr>
            <w:r w:rsidRPr="003B2191">
              <w:rPr>
                <w:rFonts w:ascii="Arial" w:eastAsia="Arial" w:hAnsi="Arial" w:cs="Arial"/>
                <w:sz w:val="24"/>
                <w:szCs w:val="24"/>
                <w:lang w:val="en-US"/>
              </w:rPr>
              <w:t>Neonatal morbidity</w:t>
            </w:r>
          </w:p>
        </w:tc>
        <w:tc>
          <w:tcPr>
            <w:tcW w:w="1701"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1.8</w:t>
            </w:r>
          </w:p>
        </w:tc>
        <w:tc>
          <w:tcPr>
            <w:tcW w:w="2694"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0.023</w:t>
            </w:r>
          </w:p>
        </w:tc>
        <w:tc>
          <w:tcPr>
            <w:tcW w:w="2358"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1041</w:t>
            </w:r>
          </w:p>
        </w:tc>
      </w:tr>
      <w:tr w:rsidR="002847F9" w:rsidRPr="003B2191" w:rsidTr="003B2191">
        <w:tc>
          <w:tcPr>
            <w:tcW w:w="2263" w:type="dxa"/>
          </w:tcPr>
          <w:p w:rsidR="002847F9" w:rsidRPr="003B2191" w:rsidRDefault="002847F9" w:rsidP="009B5AD3">
            <w:pPr>
              <w:spacing w:after="120"/>
              <w:rPr>
                <w:rFonts w:ascii="Arial" w:eastAsia="Arial" w:hAnsi="Arial" w:cs="Arial"/>
                <w:sz w:val="24"/>
                <w:szCs w:val="24"/>
                <w:lang w:val="en-US"/>
              </w:rPr>
            </w:pPr>
            <w:r w:rsidRPr="003B2191">
              <w:rPr>
                <w:rFonts w:ascii="Arial" w:eastAsia="Arial" w:hAnsi="Arial" w:cs="Arial"/>
                <w:sz w:val="24"/>
                <w:szCs w:val="24"/>
                <w:lang w:val="en-US"/>
              </w:rPr>
              <w:t>Perinatal morbidity</w:t>
            </w:r>
          </w:p>
        </w:tc>
        <w:tc>
          <w:tcPr>
            <w:tcW w:w="1701"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1.6</w:t>
            </w:r>
          </w:p>
        </w:tc>
        <w:tc>
          <w:tcPr>
            <w:tcW w:w="2694"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0.079</w:t>
            </w:r>
          </w:p>
        </w:tc>
        <w:tc>
          <w:tcPr>
            <w:tcW w:w="2358"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468</w:t>
            </w:r>
          </w:p>
        </w:tc>
      </w:tr>
      <w:tr w:rsidR="002847F9" w:rsidRPr="003B2191" w:rsidTr="003B2191">
        <w:tc>
          <w:tcPr>
            <w:tcW w:w="2263" w:type="dxa"/>
          </w:tcPr>
          <w:p w:rsidR="002847F9" w:rsidRPr="003B2191" w:rsidRDefault="002847F9" w:rsidP="009B5AD3">
            <w:pPr>
              <w:spacing w:after="120"/>
              <w:rPr>
                <w:rFonts w:ascii="Arial" w:eastAsia="Arial" w:hAnsi="Arial" w:cs="Arial"/>
                <w:sz w:val="24"/>
                <w:szCs w:val="24"/>
                <w:lang w:val="en-US"/>
              </w:rPr>
            </w:pPr>
            <w:r w:rsidRPr="003B2191">
              <w:rPr>
                <w:rFonts w:ascii="Arial" w:eastAsia="Arial" w:hAnsi="Arial" w:cs="Arial"/>
                <w:sz w:val="24"/>
                <w:szCs w:val="24"/>
                <w:lang w:val="en-US"/>
              </w:rPr>
              <w:t>ICU admission</w:t>
            </w:r>
          </w:p>
        </w:tc>
        <w:tc>
          <w:tcPr>
            <w:tcW w:w="1701"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2.5</w:t>
            </w:r>
          </w:p>
        </w:tc>
        <w:tc>
          <w:tcPr>
            <w:tcW w:w="2694"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0.016</w:t>
            </w:r>
          </w:p>
        </w:tc>
        <w:tc>
          <w:tcPr>
            <w:tcW w:w="2358"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522</w:t>
            </w:r>
          </w:p>
        </w:tc>
      </w:tr>
      <w:tr w:rsidR="002847F9" w:rsidRPr="003B2191" w:rsidTr="003B2191">
        <w:tc>
          <w:tcPr>
            <w:tcW w:w="2263" w:type="dxa"/>
          </w:tcPr>
          <w:p w:rsidR="002847F9" w:rsidRPr="003B2191" w:rsidRDefault="002847F9" w:rsidP="009B5AD3">
            <w:pPr>
              <w:spacing w:after="120"/>
              <w:rPr>
                <w:rFonts w:ascii="Arial" w:eastAsia="Arial" w:hAnsi="Arial" w:cs="Arial"/>
                <w:sz w:val="24"/>
                <w:szCs w:val="24"/>
                <w:lang w:val="en-US"/>
              </w:rPr>
            </w:pPr>
            <w:r w:rsidRPr="003B2191">
              <w:rPr>
                <w:rFonts w:ascii="Arial" w:eastAsia="Arial" w:hAnsi="Arial" w:cs="Arial"/>
                <w:sz w:val="24"/>
                <w:szCs w:val="24"/>
                <w:lang w:val="en-US"/>
              </w:rPr>
              <w:t>Pre-eclampsia</w:t>
            </w:r>
          </w:p>
        </w:tc>
        <w:tc>
          <w:tcPr>
            <w:tcW w:w="1701"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1.4</w:t>
            </w:r>
          </w:p>
        </w:tc>
        <w:tc>
          <w:tcPr>
            <w:tcW w:w="2694"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0.044</w:t>
            </w:r>
          </w:p>
        </w:tc>
        <w:tc>
          <w:tcPr>
            <w:tcW w:w="2358"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1859</w:t>
            </w:r>
          </w:p>
        </w:tc>
      </w:tr>
      <w:tr w:rsidR="002847F9" w:rsidRPr="003B2191" w:rsidTr="003B2191">
        <w:tc>
          <w:tcPr>
            <w:tcW w:w="2263" w:type="dxa"/>
          </w:tcPr>
          <w:p w:rsidR="002847F9" w:rsidRPr="003B2191" w:rsidRDefault="002847F9" w:rsidP="009B5AD3">
            <w:pPr>
              <w:spacing w:after="120"/>
              <w:rPr>
                <w:rFonts w:ascii="Arial" w:eastAsia="Arial" w:hAnsi="Arial" w:cs="Arial"/>
                <w:sz w:val="24"/>
                <w:szCs w:val="24"/>
                <w:lang w:val="en-US"/>
              </w:rPr>
            </w:pPr>
            <w:r w:rsidRPr="003B2191">
              <w:rPr>
                <w:rFonts w:ascii="Arial" w:eastAsia="Arial" w:hAnsi="Arial" w:cs="Arial"/>
                <w:sz w:val="24"/>
                <w:szCs w:val="24"/>
                <w:lang w:val="en-US"/>
              </w:rPr>
              <w:t>Preterm birth (all)</w:t>
            </w:r>
          </w:p>
        </w:tc>
        <w:tc>
          <w:tcPr>
            <w:tcW w:w="1701"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1.3</w:t>
            </w:r>
          </w:p>
        </w:tc>
        <w:tc>
          <w:tcPr>
            <w:tcW w:w="2694"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0.136</w:t>
            </w:r>
          </w:p>
        </w:tc>
        <w:tc>
          <w:tcPr>
            <w:tcW w:w="2358"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919</w:t>
            </w:r>
          </w:p>
        </w:tc>
      </w:tr>
      <w:tr w:rsidR="002847F9" w:rsidRPr="003B2191" w:rsidTr="003B2191">
        <w:tc>
          <w:tcPr>
            <w:tcW w:w="2263" w:type="dxa"/>
          </w:tcPr>
          <w:p w:rsidR="002847F9" w:rsidRPr="003B2191" w:rsidRDefault="002847F9" w:rsidP="009B5AD3">
            <w:pPr>
              <w:spacing w:after="120"/>
              <w:rPr>
                <w:rFonts w:ascii="Arial" w:eastAsia="Arial" w:hAnsi="Arial" w:cs="Arial"/>
                <w:sz w:val="24"/>
                <w:szCs w:val="24"/>
                <w:lang w:val="en-US"/>
              </w:rPr>
            </w:pPr>
            <w:r w:rsidRPr="003B2191">
              <w:rPr>
                <w:rFonts w:ascii="Arial" w:eastAsia="Arial" w:hAnsi="Arial" w:cs="Arial"/>
                <w:sz w:val="24"/>
                <w:szCs w:val="24"/>
                <w:lang w:val="en-US"/>
              </w:rPr>
              <w:t>Preterm birth medically indicated</w:t>
            </w:r>
          </w:p>
        </w:tc>
        <w:tc>
          <w:tcPr>
            <w:tcW w:w="1701"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1.5</w:t>
            </w:r>
          </w:p>
        </w:tc>
        <w:tc>
          <w:tcPr>
            <w:tcW w:w="2694"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0.089</w:t>
            </w:r>
          </w:p>
        </w:tc>
        <w:tc>
          <w:tcPr>
            <w:tcW w:w="2358"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566</w:t>
            </w:r>
          </w:p>
        </w:tc>
      </w:tr>
      <w:tr w:rsidR="002847F9" w:rsidRPr="003B2191" w:rsidTr="003B2191">
        <w:tc>
          <w:tcPr>
            <w:tcW w:w="2263" w:type="dxa"/>
          </w:tcPr>
          <w:p w:rsidR="002847F9" w:rsidRPr="003B2191" w:rsidRDefault="002847F9" w:rsidP="009B5AD3">
            <w:pPr>
              <w:spacing w:after="120"/>
              <w:rPr>
                <w:rFonts w:ascii="Arial" w:eastAsia="Arial" w:hAnsi="Arial" w:cs="Arial"/>
                <w:sz w:val="24"/>
                <w:szCs w:val="24"/>
                <w:lang w:val="en-US"/>
              </w:rPr>
            </w:pPr>
            <w:r w:rsidRPr="003B2191">
              <w:rPr>
                <w:rFonts w:ascii="Arial" w:eastAsia="Arial" w:hAnsi="Arial" w:cs="Arial"/>
                <w:sz w:val="24"/>
                <w:szCs w:val="24"/>
                <w:lang w:val="en-US"/>
              </w:rPr>
              <w:t>Maternal morbidity asymptomatic</w:t>
            </w:r>
          </w:p>
        </w:tc>
        <w:tc>
          <w:tcPr>
            <w:tcW w:w="1701"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1.2</w:t>
            </w:r>
          </w:p>
        </w:tc>
        <w:tc>
          <w:tcPr>
            <w:tcW w:w="2694"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0.208</w:t>
            </w:r>
          </w:p>
        </w:tc>
        <w:tc>
          <w:tcPr>
            <w:tcW w:w="2358"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835</w:t>
            </w:r>
          </w:p>
        </w:tc>
      </w:tr>
      <w:tr w:rsidR="002847F9" w:rsidRPr="003B2191" w:rsidTr="003B2191">
        <w:tc>
          <w:tcPr>
            <w:tcW w:w="2263" w:type="dxa"/>
          </w:tcPr>
          <w:p w:rsidR="002847F9" w:rsidRPr="003B2191" w:rsidRDefault="002847F9" w:rsidP="009B5AD3">
            <w:pPr>
              <w:spacing w:after="120"/>
              <w:rPr>
                <w:rFonts w:ascii="Arial" w:eastAsia="Arial" w:hAnsi="Arial" w:cs="Arial"/>
                <w:sz w:val="24"/>
                <w:szCs w:val="24"/>
                <w:lang w:val="en-US"/>
              </w:rPr>
            </w:pPr>
            <w:r w:rsidRPr="003B2191">
              <w:rPr>
                <w:rFonts w:ascii="Arial" w:eastAsia="Arial" w:hAnsi="Arial" w:cs="Arial"/>
                <w:sz w:val="24"/>
                <w:szCs w:val="24"/>
                <w:lang w:val="en-US"/>
              </w:rPr>
              <w:t>Pre-eclampsia asymptomatic</w:t>
            </w:r>
          </w:p>
        </w:tc>
        <w:tc>
          <w:tcPr>
            <w:tcW w:w="1701"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1.6</w:t>
            </w:r>
          </w:p>
        </w:tc>
        <w:tc>
          <w:tcPr>
            <w:tcW w:w="2694"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0.044</w:t>
            </w:r>
          </w:p>
        </w:tc>
        <w:tc>
          <w:tcPr>
            <w:tcW w:w="2358" w:type="dxa"/>
          </w:tcPr>
          <w:p w:rsidR="002847F9" w:rsidRPr="003B2191" w:rsidRDefault="002847F9" w:rsidP="009B5AD3">
            <w:pPr>
              <w:spacing w:after="120"/>
              <w:jc w:val="right"/>
              <w:rPr>
                <w:rFonts w:ascii="Arial" w:eastAsia="Arial" w:hAnsi="Arial" w:cs="Arial"/>
                <w:sz w:val="24"/>
                <w:szCs w:val="24"/>
                <w:lang w:val="en-US"/>
              </w:rPr>
            </w:pPr>
            <w:r w:rsidRPr="003B2191">
              <w:rPr>
                <w:rFonts w:ascii="Arial" w:eastAsia="Arial" w:hAnsi="Arial" w:cs="Arial"/>
                <w:sz w:val="24"/>
                <w:szCs w:val="24"/>
                <w:lang w:val="en-US"/>
              </w:rPr>
              <w:t>883</w:t>
            </w:r>
          </w:p>
        </w:tc>
      </w:tr>
    </w:tbl>
    <w:p w:rsidR="002847F9" w:rsidRPr="003B2191" w:rsidRDefault="002847F9" w:rsidP="002847F9">
      <w:pPr>
        <w:rPr>
          <w:rFonts w:ascii="Arial" w:eastAsia="Arial" w:hAnsi="Arial" w:cs="Arial"/>
          <w:sz w:val="24"/>
          <w:szCs w:val="24"/>
        </w:rPr>
      </w:pPr>
    </w:p>
    <w:p w:rsidR="00BF542A" w:rsidRDefault="00BF542A">
      <w:pPr>
        <w:rPr>
          <w:rFonts w:ascii="Arial" w:eastAsia="Arial" w:hAnsi="Arial" w:cs="Arial"/>
          <w:sz w:val="24"/>
          <w:szCs w:val="24"/>
        </w:rPr>
      </w:pPr>
    </w:p>
    <w:p w:rsidR="00B624A3" w:rsidRDefault="00B624A3">
      <w:pPr>
        <w:rPr>
          <w:rFonts w:ascii="Calibri"/>
          <w:b/>
          <w:color w:val="C45811"/>
          <w:spacing w:val="-1"/>
          <w:sz w:val="32"/>
        </w:rPr>
      </w:pPr>
      <w:r>
        <w:rPr>
          <w:rFonts w:ascii="Calibri"/>
          <w:b/>
          <w:color w:val="C45811"/>
          <w:spacing w:val="-1"/>
          <w:sz w:val="32"/>
        </w:rPr>
        <w:br w:type="page"/>
      </w:r>
    </w:p>
    <w:p w:rsidR="00BF542A" w:rsidRPr="009B5AD3" w:rsidRDefault="00A16FE0" w:rsidP="009B5AD3">
      <w:pPr>
        <w:spacing w:before="10"/>
        <w:ind w:left="112"/>
        <w:rPr>
          <w:rFonts w:ascii="Calibri"/>
          <w:b/>
          <w:color w:val="C45811"/>
          <w:spacing w:val="-1"/>
          <w:sz w:val="32"/>
        </w:rPr>
      </w:pPr>
      <w:r w:rsidRPr="009B5AD3">
        <w:rPr>
          <w:rFonts w:ascii="Calibri"/>
          <w:b/>
          <w:color w:val="C45811"/>
          <w:spacing w:val="-1"/>
          <w:sz w:val="32"/>
        </w:rPr>
        <w:t>INTERGROWTH-21</w:t>
      </w:r>
      <w:r w:rsidRPr="009B5AD3">
        <w:rPr>
          <w:rFonts w:ascii="Calibri"/>
          <w:b/>
          <w:color w:val="C45811"/>
          <w:spacing w:val="-1"/>
          <w:sz w:val="32"/>
          <w:vertAlign w:val="superscript"/>
        </w:rPr>
        <w:t>st</w:t>
      </w:r>
      <w:r w:rsidRPr="009B5AD3">
        <w:rPr>
          <w:rFonts w:ascii="Calibri"/>
          <w:b/>
          <w:color w:val="C45811"/>
          <w:spacing w:val="-1"/>
          <w:sz w:val="32"/>
        </w:rPr>
        <w:t xml:space="preserve"> Network</w:t>
      </w:r>
    </w:p>
    <w:p w:rsidR="00BF542A" w:rsidRPr="003B2191" w:rsidRDefault="00BF542A">
      <w:pPr>
        <w:spacing w:before="8"/>
        <w:rPr>
          <w:rFonts w:ascii="Arial" w:eastAsia="Arial" w:hAnsi="Arial" w:cs="Arial"/>
          <w:sz w:val="24"/>
          <w:szCs w:val="24"/>
        </w:rPr>
      </w:pPr>
    </w:p>
    <w:p w:rsidR="00BF542A" w:rsidRDefault="00A16FE0">
      <w:pPr>
        <w:spacing w:line="359" w:lineRule="auto"/>
        <w:ind w:left="112" w:right="172" w:firstLine="283"/>
        <w:rPr>
          <w:rFonts w:ascii="Arial" w:eastAsia="Arial" w:hAnsi="Arial" w:cs="Arial"/>
          <w:sz w:val="24"/>
          <w:szCs w:val="24"/>
        </w:rPr>
      </w:pPr>
      <w:r w:rsidRPr="003B2191">
        <w:rPr>
          <w:rFonts w:ascii="Arial" w:eastAsia="Arial" w:hAnsi="Arial" w:cs="Arial"/>
          <w:sz w:val="24"/>
          <w:szCs w:val="24"/>
        </w:rPr>
        <w:t>This large study benefits from the University of Oxford having hosted the well-established network of standardised researchers across the world, who have participated in the various studies of t</w:t>
      </w:r>
      <w:r w:rsidR="00DD799E">
        <w:rPr>
          <w:rFonts w:ascii="Arial" w:eastAsia="Arial" w:hAnsi="Arial" w:cs="Arial"/>
          <w:sz w:val="24"/>
          <w:szCs w:val="24"/>
        </w:rPr>
        <w:t>he INTERGROWTH-21</w:t>
      </w:r>
      <w:r w:rsidRPr="00DD799E">
        <w:rPr>
          <w:rFonts w:ascii="Arial" w:eastAsia="Arial" w:hAnsi="Arial" w:cs="Arial"/>
          <w:sz w:val="24"/>
          <w:szCs w:val="24"/>
          <w:vertAlign w:val="superscript"/>
        </w:rPr>
        <w:t>st</w:t>
      </w:r>
      <w:r w:rsidRPr="003B2191">
        <w:rPr>
          <w:rFonts w:ascii="Arial" w:eastAsia="Arial" w:hAnsi="Arial" w:cs="Arial"/>
          <w:sz w:val="24"/>
          <w:szCs w:val="24"/>
        </w:rPr>
        <w:t xml:space="preserve"> Project (</w:t>
      </w:r>
      <w:hyperlink r:id="rId13">
        <w:r w:rsidRPr="003B2191">
          <w:rPr>
            <w:rFonts w:ascii="Arial" w:eastAsia="Arial" w:hAnsi="Arial" w:cs="Arial"/>
            <w:sz w:val="24"/>
            <w:szCs w:val="24"/>
          </w:rPr>
          <w:t>intergrowth21.tghn.org</w:t>
        </w:r>
      </w:hyperlink>
      <w:r w:rsidRPr="003B2191">
        <w:rPr>
          <w:rFonts w:ascii="Arial" w:eastAsia="Arial" w:hAnsi="Arial" w:cs="Arial"/>
          <w:sz w:val="24"/>
          <w:szCs w:val="24"/>
        </w:rPr>
        <w:t xml:space="preserve">) over the last 12 years. The network has produced </w:t>
      </w:r>
      <w:r w:rsidR="002847F9" w:rsidRPr="003B2191">
        <w:rPr>
          <w:rFonts w:ascii="Arial" w:eastAsia="Arial" w:hAnsi="Arial" w:cs="Arial"/>
          <w:sz w:val="24"/>
          <w:szCs w:val="24"/>
        </w:rPr>
        <w:t xml:space="preserve">&gt;130 </w:t>
      </w:r>
      <w:r w:rsidRPr="003B2191">
        <w:rPr>
          <w:rFonts w:ascii="Arial" w:eastAsia="Arial" w:hAnsi="Arial" w:cs="Arial"/>
          <w:sz w:val="24"/>
          <w:szCs w:val="24"/>
        </w:rPr>
        <w:t>scientific papers with over 3</w:t>
      </w:r>
      <w:r w:rsidR="00DD799E">
        <w:rPr>
          <w:rFonts w:ascii="Arial" w:eastAsia="Arial" w:hAnsi="Arial" w:cs="Arial"/>
          <w:sz w:val="24"/>
          <w:szCs w:val="24"/>
        </w:rPr>
        <w:t>,</w:t>
      </w:r>
      <w:r w:rsidRPr="003B2191">
        <w:rPr>
          <w:rFonts w:ascii="Arial" w:eastAsia="Arial" w:hAnsi="Arial" w:cs="Arial"/>
          <w:sz w:val="24"/>
          <w:szCs w:val="24"/>
        </w:rPr>
        <w:t xml:space="preserve">000 citations since 2015, which have influenced national and international guidelines in the field of maternal, newborn and infant health, demonstrating its translational value. As a result, we have in place trained research staff and standardised data collection forms focused on maternal and neonatal outcomes, as well as environmental exposures at cluster level. All the documentation links to an online data collection system and quality control measures that provide information almost in real-time. For the </w:t>
      </w:r>
      <w:r w:rsidR="002847F9" w:rsidRPr="003B2191">
        <w:rPr>
          <w:rFonts w:ascii="Arial" w:eastAsia="Arial" w:hAnsi="Arial" w:cs="Arial"/>
          <w:sz w:val="24"/>
          <w:szCs w:val="24"/>
        </w:rPr>
        <w:t xml:space="preserve">INTERCOVID </w:t>
      </w:r>
      <w:r w:rsidRPr="003B2191">
        <w:rPr>
          <w:rFonts w:ascii="Arial" w:eastAsia="Arial" w:hAnsi="Arial" w:cs="Arial"/>
          <w:sz w:val="24"/>
          <w:szCs w:val="24"/>
        </w:rPr>
        <w:t xml:space="preserve">study, we have simply added </w:t>
      </w:r>
      <w:r w:rsidR="002847F9" w:rsidRPr="003B2191">
        <w:rPr>
          <w:rFonts w:ascii="Arial" w:eastAsia="Arial" w:hAnsi="Arial" w:cs="Arial"/>
          <w:sz w:val="24"/>
          <w:szCs w:val="24"/>
        </w:rPr>
        <w:t xml:space="preserve">two </w:t>
      </w:r>
      <w:r w:rsidRPr="003B2191">
        <w:rPr>
          <w:rFonts w:ascii="Arial" w:eastAsia="Arial" w:hAnsi="Arial" w:cs="Arial"/>
          <w:sz w:val="24"/>
          <w:szCs w:val="24"/>
        </w:rPr>
        <w:t>form</w:t>
      </w:r>
      <w:r w:rsidR="002847F9" w:rsidRPr="003B2191">
        <w:rPr>
          <w:rFonts w:ascii="Arial" w:eastAsia="Arial" w:hAnsi="Arial" w:cs="Arial"/>
          <w:sz w:val="24"/>
          <w:szCs w:val="24"/>
        </w:rPr>
        <w:t>s</w:t>
      </w:r>
      <w:r w:rsidRPr="003B2191">
        <w:rPr>
          <w:rFonts w:ascii="Arial" w:eastAsia="Arial" w:hAnsi="Arial" w:cs="Arial"/>
          <w:sz w:val="24"/>
          <w:szCs w:val="24"/>
        </w:rPr>
        <w:t xml:space="preserve"> relating to COVID- 19, which explains why we can start the study immediately.</w:t>
      </w:r>
    </w:p>
    <w:p w:rsidR="00BF542A" w:rsidRDefault="00BF542A">
      <w:pPr>
        <w:rPr>
          <w:rFonts w:ascii="Arial" w:eastAsia="Arial" w:hAnsi="Arial" w:cs="Arial"/>
          <w:sz w:val="24"/>
          <w:szCs w:val="24"/>
        </w:rPr>
      </w:pPr>
    </w:p>
    <w:p w:rsidR="00BF542A" w:rsidRPr="009B5AD3" w:rsidRDefault="00A16FE0" w:rsidP="009B5AD3">
      <w:pPr>
        <w:spacing w:before="10"/>
        <w:ind w:left="112"/>
        <w:rPr>
          <w:rFonts w:ascii="Calibri"/>
          <w:b/>
          <w:color w:val="C45811"/>
          <w:spacing w:val="-1"/>
          <w:sz w:val="32"/>
        </w:rPr>
      </w:pPr>
      <w:r w:rsidRPr="009B5AD3">
        <w:rPr>
          <w:rFonts w:ascii="Calibri"/>
          <w:b/>
          <w:color w:val="C45811"/>
          <w:spacing w:val="-1"/>
          <w:sz w:val="32"/>
        </w:rPr>
        <w:t>Participating medical institutions</w:t>
      </w:r>
    </w:p>
    <w:p w:rsidR="00BF542A" w:rsidRPr="003B2191" w:rsidRDefault="00BF542A">
      <w:pPr>
        <w:spacing w:before="8"/>
        <w:rPr>
          <w:rFonts w:ascii="Arial" w:eastAsia="Arial" w:hAnsi="Arial" w:cs="Arial"/>
          <w:sz w:val="24"/>
          <w:szCs w:val="24"/>
        </w:rPr>
      </w:pPr>
    </w:p>
    <w:p w:rsidR="00BF542A" w:rsidRDefault="002847F9" w:rsidP="00B624A3">
      <w:pPr>
        <w:spacing w:line="359" w:lineRule="auto"/>
        <w:ind w:left="112" w:right="172" w:firstLine="283"/>
        <w:rPr>
          <w:rFonts w:ascii="Arial" w:eastAsia="Arial" w:hAnsi="Arial" w:cs="Arial"/>
          <w:sz w:val="24"/>
          <w:szCs w:val="24"/>
        </w:rPr>
      </w:pPr>
      <w:r>
        <w:rPr>
          <w:rFonts w:ascii="Arial" w:eastAsia="Arial" w:hAnsi="Arial" w:cs="Arial"/>
          <w:sz w:val="24"/>
          <w:szCs w:val="24"/>
        </w:rPr>
        <w:t>In Phase 1 of the study 43 hospitals from 18 countries took part. We anticipate that all of these will join the second phase, and that some new institutions an</w:t>
      </w:r>
      <w:r w:rsidR="00842E9A">
        <w:rPr>
          <w:rFonts w:ascii="Arial" w:eastAsia="Arial" w:hAnsi="Arial" w:cs="Arial"/>
          <w:sz w:val="24"/>
          <w:szCs w:val="24"/>
        </w:rPr>
        <w:t>d new countries will take part.</w:t>
      </w:r>
    </w:p>
    <w:p w:rsidR="00B624A3" w:rsidRPr="003B2191" w:rsidRDefault="00B624A3" w:rsidP="00B624A3">
      <w:pPr>
        <w:spacing w:line="359" w:lineRule="auto"/>
        <w:ind w:left="112" w:right="172" w:firstLine="283"/>
        <w:rPr>
          <w:rFonts w:ascii="Arial" w:eastAsia="Arial" w:hAnsi="Arial" w:cs="Arial"/>
          <w:sz w:val="24"/>
          <w:szCs w:val="24"/>
        </w:rPr>
      </w:pPr>
    </w:p>
    <w:p w:rsidR="00BF542A" w:rsidRPr="009B5AD3" w:rsidRDefault="00A16FE0" w:rsidP="009B5AD3">
      <w:pPr>
        <w:spacing w:before="10"/>
        <w:ind w:left="112"/>
        <w:rPr>
          <w:rFonts w:ascii="Calibri"/>
          <w:b/>
          <w:color w:val="C45811"/>
          <w:spacing w:val="-1"/>
          <w:sz w:val="32"/>
        </w:rPr>
      </w:pPr>
      <w:r w:rsidRPr="009B5AD3">
        <w:rPr>
          <w:rFonts w:ascii="Calibri"/>
          <w:b/>
          <w:color w:val="C45811"/>
          <w:spacing w:val="-1"/>
          <w:sz w:val="32"/>
        </w:rPr>
        <w:t>Ethical considerations</w:t>
      </w:r>
    </w:p>
    <w:p w:rsidR="00BF542A" w:rsidRPr="009B5AD3" w:rsidRDefault="00BF542A" w:rsidP="009B5AD3">
      <w:pPr>
        <w:spacing w:before="10"/>
        <w:ind w:left="112"/>
        <w:rPr>
          <w:rFonts w:ascii="Calibri"/>
          <w:b/>
          <w:color w:val="C45811"/>
          <w:spacing w:val="-1"/>
          <w:sz w:val="32"/>
        </w:rPr>
      </w:pPr>
    </w:p>
    <w:p w:rsidR="00BF542A" w:rsidRPr="003B2191" w:rsidRDefault="00A16FE0">
      <w:pPr>
        <w:spacing w:line="359" w:lineRule="auto"/>
        <w:ind w:left="112" w:right="248" w:firstLine="283"/>
        <w:rPr>
          <w:rFonts w:ascii="Arial" w:eastAsia="Arial" w:hAnsi="Arial" w:cs="Arial"/>
          <w:sz w:val="24"/>
          <w:szCs w:val="24"/>
        </w:rPr>
      </w:pPr>
      <w:r>
        <w:rPr>
          <w:rFonts w:ascii="Arial" w:eastAsia="Arial" w:hAnsi="Arial" w:cs="Arial"/>
          <w:sz w:val="24"/>
          <w:szCs w:val="24"/>
        </w:rPr>
        <w:t xml:space="preserve">Ethical </w:t>
      </w:r>
      <w:r w:rsidRPr="003B2191">
        <w:rPr>
          <w:rFonts w:ascii="Arial" w:eastAsia="Arial" w:hAnsi="Arial" w:cs="Arial"/>
          <w:sz w:val="24"/>
          <w:szCs w:val="24"/>
        </w:rPr>
        <w:t>approval</w:t>
      </w:r>
      <w:r>
        <w:rPr>
          <w:rFonts w:ascii="Arial" w:eastAsia="Arial" w:hAnsi="Arial" w:cs="Arial"/>
          <w:sz w:val="24"/>
          <w:szCs w:val="24"/>
        </w:rPr>
        <w:t xml:space="preserve"> has</w:t>
      </w:r>
      <w:r w:rsidRPr="003B2191">
        <w:rPr>
          <w:rFonts w:ascii="Arial" w:eastAsia="Arial" w:hAnsi="Arial" w:cs="Arial"/>
          <w:sz w:val="24"/>
          <w:szCs w:val="24"/>
        </w:rPr>
        <w:t xml:space="preserve"> already been</w:t>
      </w:r>
      <w:r>
        <w:rPr>
          <w:rFonts w:ascii="Arial" w:eastAsia="Arial" w:hAnsi="Arial" w:cs="Arial"/>
          <w:sz w:val="24"/>
          <w:szCs w:val="24"/>
        </w:rPr>
        <w:t xml:space="preserve"> </w:t>
      </w:r>
      <w:r w:rsidRPr="003B2191">
        <w:rPr>
          <w:rFonts w:ascii="Arial" w:eastAsia="Arial" w:hAnsi="Arial" w:cs="Arial"/>
          <w:sz w:val="24"/>
          <w:szCs w:val="24"/>
        </w:rPr>
        <w:t xml:space="preserve">obtained from </w:t>
      </w:r>
      <w:r>
        <w:rPr>
          <w:rFonts w:ascii="Arial" w:eastAsia="Arial" w:hAnsi="Arial" w:cs="Arial"/>
          <w:sz w:val="24"/>
          <w:szCs w:val="24"/>
        </w:rPr>
        <w:t>the</w:t>
      </w:r>
      <w:r w:rsidRPr="003B2191">
        <w:rPr>
          <w:rFonts w:ascii="Arial" w:eastAsia="Arial" w:hAnsi="Arial" w:cs="Arial"/>
          <w:sz w:val="24"/>
          <w:szCs w:val="24"/>
        </w:rPr>
        <w:t xml:space="preserve"> </w:t>
      </w:r>
      <w:r>
        <w:rPr>
          <w:rFonts w:ascii="Arial" w:eastAsia="Arial" w:hAnsi="Arial" w:cs="Arial"/>
          <w:sz w:val="24"/>
          <w:szCs w:val="24"/>
        </w:rPr>
        <w:t>Oxford</w:t>
      </w:r>
      <w:r w:rsidRPr="003B2191">
        <w:rPr>
          <w:rFonts w:ascii="Arial" w:eastAsia="Arial" w:hAnsi="Arial" w:cs="Arial"/>
          <w:sz w:val="24"/>
          <w:szCs w:val="24"/>
        </w:rPr>
        <w:t xml:space="preserve"> Tropical </w:t>
      </w:r>
      <w:r>
        <w:rPr>
          <w:rFonts w:ascii="Arial" w:eastAsia="Arial" w:hAnsi="Arial" w:cs="Arial"/>
          <w:sz w:val="24"/>
          <w:szCs w:val="24"/>
        </w:rPr>
        <w:t>Research</w:t>
      </w:r>
      <w:r w:rsidRPr="003B2191">
        <w:rPr>
          <w:rFonts w:ascii="Arial" w:eastAsia="Arial" w:hAnsi="Arial" w:cs="Arial"/>
          <w:sz w:val="24"/>
          <w:szCs w:val="24"/>
        </w:rPr>
        <w:t xml:space="preserve"> </w:t>
      </w:r>
      <w:r>
        <w:rPr>
          <w:rFonts w:ascii="Arial" w:eastAsia="Arial" w:hAnsi="Arial" w:cs="Arial"/>
          <w:sz w:val="24"/>
          <w:szCs w:val="24"/>
        </w:rPr>
        <w:t>Ethics</w:t>
      </w:r>
      <w:r w:rsidRPr="003B2191">
        <w:rPr>
          <w:rFonts w:ascii="Arial" w:eastAsia="Arial" w:hAnsi="Arial" w:cs="Arial"/>
          <w:sz w:val="24"/>
          <w:szCs w:val="24"/>
        </w:rPr>
        <w:t xml:space="preserve"> </w:t>
      </w:r>
      <w:r>
        <w:rPr>
          <w:rFonts w:ascii="Arial" w:eastAsia="Arial" w:hAnsi="Arial" w:cs="Arial"/>
          <w:sz w:val="24"/>
          <w:szCs w:val="24"/>
        </w:rPr>
        <w:t xml:space="preserve">Committee </w:t>
      </w:r>
      <w:r w:rsidRPr="003B2191">
        <w:rPr>
          <w:rFonts w:ascii="Arial" w:eastAsia="Arial" w:hAnsi="Arial" w:cs="Arial"/>
          <w:sz w:val="24"/>
          <w:szCs w:val="24"/>
        </w:rPr>
        <w:t>(OxTREC),</w:t>
      </w:r>
      <w:r>
        <w:rPr>
          <w:rFonts w:ascii="Arial" w:eastAsia="Arial" w:hAnsi="Arial" w:cs="Arial"/>
          <w:sz w:val="24"/>
          <w:szCs w:val="24"/>
        </w:rPr>
        <w:t xml:space="preserve"> </w:t>
      </w:r>
      <w:r w:rsidRPr="003B2191">
        <w:rPr>
          <w:rFonts w:ascii="Arial" w:eastAsia="Arial" w:hAnsi="Arial" w:cs="Arial"/>
          <w:sz w:val="24"/>
          <w:szCs w:val="24"/>
        </w:rPr>
        <w:t xml:space="preserve">ref </w:t>
      </w:r>
      <w:r>
        <w:rPr>
          <w:rFonts w:ascii="Arial" w:eastAsia="Arial" w:hAnsi="Arial" w:cs="Arial"/>
          <w:sz w:val="24"/>
          <w:szCs w:val="24"/>
        </w:rPr>
        <w:t>no</w:t>
      </w:r>
      <w:r w:rsidRPr="003B2191">
        <w:rPr>
          <w:rFonts w:ascii="Arial" w:eastAsia="Arial" w:hAnsi="Arial" w:cs="Arial"/>
          <w:sz w:val="24"/>
          <w:szCs w:val="24"/>
        </w:rPr>
        <w:t xml:space="preserve"> 526-20</w:t>
      </w:r>
      <w:r w:rsidR="002847F9" w:rsidRPr="003B2191">
        <w:rPr>
          <w:rFonts w:ascii="Arial" w:eastAsia="Arial" w:hAnsi="Arial" w:cs="Arial"/>
          <w:sz w:val="24"/>
          <w:szCs w:val="24"/>
        </w:rPr>
        <w:t>, and an updated letter confirming data collection can continue for the second phase has been issued.</w:t>
      </w:r>
      <w:r w:rsidR="002847F9">
        <w:rPr>
          <w:rFonts w:ascii="Arial" w:eastAsia="Arial" w:hAnsi="Arial" w:cs="Arial"/>
          <w:sz w:val="24"/>
          <w:szCs w:val="24"/>
        </w:rPr>
        <w:t xml:space="preserve"> </w:t>
      </w:r>
      <w:r w:rsidRPr="003B2191">
        <w:rPr>
          <w:rFonts w:ascii="Arial" w:eastAsia="Arial" w:hAnsi="Arial" w:cs="Arial"/>
          <w:sz w:val="24"/>
          <w:szCs w:val="24"/>
        </w:rPr>
        <w:t>Informed</w:t>
      </w:r>
      <w:r>
        <w:rPr>
          <w:rFonts w:ascii="Arial" w:eastAsia="Arial" w:hAnsi="Arial" w:cs="Arial"/>
          <w:sz w:val="24"/>
          <w:szCs w:val="24"/>
        </w:rPr>
        <w:t xml:space="preserve"> </w:t>
      </w:r>
      <w:r w:rsidRPr="003B2191">
        <w:rPr>
          <w:rFonts w:ascii="Arial" w:eastAsia="Arial" w:hAnsi="Arial" w:cs="Arial"/>
          <w:sz w:val="24"/>
          <w:szCs w:val="24"/>
        </w:rPr>
        <w:t>consent will</w:t>
      </w:r>
      <w:r>
        <w:rPr>
          <w:rFonts w:ascii="Arial" w:eastAsia="Arial" w:hAnsi="Arial" w:cs="Arial"/>
          <w:sz w:val="24"/>
          <w:szCs w:val="24"/>
        </w:rPr>
        <w:t xml:space="preserve"> be </w:t>
      </w:r>
      <w:r w:rsidRPr="003B2191">
        <w:rPr>
          <w:rFonts w:ascii="Arial" w:eastAsia="Arial" w:hAnsi="Arial" w:cs="Arial"/>
          <w:sz w:val="24"/>
          <w:szCs w:val="24"/>
        </w:rPr>
        <w:t xml:space="preserve">obtained </w:t>
      </w:r>
      <w:r>
        <w:rPr>
          <w:rFonts w:ascii="Arial" w:eastAsia="Arial" w:hAnsi="Arial" w:cs="Arial"/>
          <w:sz w:val="24"/>
          <w:szCs w:val="24"/>
        </w:rPr>
        <w:t>according</w:t>
      </w:r>
      <w:r w:rsidRPr="003B2191">
        <w:rPr>
          <w:rFonts w:ascii="Arial" w:eastAsia="Arial" w:hAnsi="Arial" w:cs="Arial"/>
          <w:sz w:val="24"/>
          <w:szCs w:val="24"/>
        </w:rPr>
        <w:t xml:space="preserve"> to</w:t>
      </w:r>
      <w:r>
        <w:rPr>
          <w:rFonts w:ascii="Arial" w:eastAsia="Arial" w:hAnsi="Arial" w:cs="Arial"/>
          <w:sz w:val="24"/>
          <w:szCs w:val="24"/>
        </w:rPr>
        <w:t xml:space="preserve"> local</w:t>
      </w:r>
      <w:r w:rsidRPr="003B2191">
        <w:rPr>
          <w:rFonts w:ascii="Arial" w:eastAsia="Arial" w:hAnsi="Arial" w:cs="Arial"/>
          <w:sz w:val="24"/>
          <w:szCs w:val="24"/>
        </w:rPr>
        <w:t xml:space="preserve"> </w:t>
      </w:r>
      <w:r>
        <w:rPr>
          <w:rFonts w:ascii="Arial" w:eastAsia="Arial" w:hAnsi="Arial" w:cs="Arial"/>
          <w:sz w:val="24"/>
          <w:szCs w:val="24"/>
        </w:rPr>
        <w:t>practices.</w:t>
      </w:r>
      <w:r w:rsidRPr="003B2191">
        <w:rPr>
          <w:rFonts w:ascii="Arial" w:eastAsia="Arial" w:hAnsi="Arial" w:cs="Arial"/>
          <w:sz w:val="24"/>
          <w:szCs w:val="24"/>
        </w:rPr>
        <w:t xml:space="preserve"> </w:t>
      </w:r>
      <w:r>
        <w:rPr>
          <w:rFonts w:ascii="Arial" w:eastAsia="Arial" w:hAnsi="Arial" w:cs="Arial"/>
          <w:sz w:val="24"/>
          <w:szCs w:val="24"/>
        </w:rPr>
        <w:t>The</w:t>
      </w:r>
      <w:r w:rsidRPr="003B2191">
        <w:rPr>
          <w:rFonts w:ascii="Arial" w:eastAsia="Arial" w:hAnsi="Arial" w:cs="Arial"/>
          <w:sz w:val="24"/>
          <w:szCs w:val="24"/>
        </w:rPr>
        <w:t xml:space="preserve"> approved</w:t>
      </w:r>
      <w:r>
        <w:rPr>
          <w:rFonts w:ascii="Arial" w:eastAsia="Arial" w:hAnsi="Arial" w:cs="Arial"/>
          <w:sz w:val="24"/>
          <w:szCs w:val="24"/>
        </w:rPr>
        <w:t xml:space="preserve"> </w:t>
      </w:r>
      <w:r w:rsidRPr="003B2191">
        <w:rPr>
          <w:rFonts w:ascii="Arial" w:eastAsia="Arial" w:hAnsi="Arial" w:cs="Arial"/>
          <w:sz w:val="24"/>
          <w:szCs w:val="24"/>
        </w:rPr>
        <w:t>consent form includes</w:t>
      </w:r>
      <w:r>
        <w:rPr>
          <w:rFonts w:ascii="Arial" w:eastAsia="Arial" w:hAnsi="Arial" w:cs="Arial"/>
          <w:sz w:val="24"/>
          <w:szCs w:val="24"/>
        </w:rPr>
        <w:t xml:space="preserve"> the </w:t>
      </w:r>
      <w:r w:rsidRPr="003B2191">
        <w:rPr>
          <w:rFonts w:ascii="Arial" w:eastAsia="Arial" w:hAnsi="Arial" w:cs="Arial"/>
          <w:sz w:val="24"/>
          <w:szCs w:val="24"/>
        </w:rPr>
        <w:t>statement that</w:t>
      </w:r>
      <w:r>
        <w:rPr>
          <w:rFonts w:ascii="Arial" w:eastAsia="Arial" w:hAnsi="Arial" w:cs="Arial"/>
          <w:sz w:val="24"/>
          <w:szCs w:val="24"/>
        </w:rPr>
        <w:t xml:space="preserve"> anonymised clinical</w:t>
      </w:r>
      <w:r w:rsidRPr="003B2191">
        <w:rPr>
          <w:rFonts w:ascii="Arial" w:eastAsia="Arial" w:hAnsi="Arial" w:cs="Arial"/>
          <w:sz w:val="24"/>
          <w:szCs w:val="24"/>
        </w:rPr>
        <w:t xml:space="preserve"> information, test</w:t>
      </w:r>
      <w:r>
        <w:rPr>
          <w:rFonts w:ascii="Arial" w:eastAsia="Arial" w:hAnsi="Arial" w:cs="Arial"/>
          <w:sz w:val="24"/>
          <w:szCs w:val="24"/>
        </w:rPr>
        <w:t xml:space="preserve"> </w:t>
      </w:r>
      <w:r w:rsidRPr="003B2191">
        <w:rPr>
          <w:rFonts w:ascii="Arial" w:eastAsia="Arial" w:hAnsi="Arial" w:cs="Arial"/>
          <w:sz w:val="24"/>
          <w:szCs w:val="24"/>
        </w:rPr>
        <w:t>results</w:t>
      </w:r>
      <w:r>
        <w:rPr>
          <w:rFonts w:ascii="Arial" w:eastAsia="Arial" w:hAnsi="Arial" w:cs="Arial"/>
          <w:sz w:val="24"/>
          <w:szCs w:val="24"/>
        </w:rPr>
        <w:t xml:space="preserve"> and</w:t>
      </w:r>
      <w:r w:rsidRPr="003B2191">
        <w:rPr>
          <w:rFonts w:ascii="Arial" w:eastAsia="Arial" w:hAnsi="Arial" w:cs="Arial"/>
          <w:sz w:val="24"/>
          <w:szCs w:val="24"/>
        </w:rPr>
        <w:t xml:space="preserve"> images</w:t>
      </w:r>
      <w:r>
        <w:rPr>
          <w:rFonts w:ascii="Arial" w:eastAsia="Arial" w:hAnsi="Arial" w:cs="Arial"/>
          <w:sz w:val="24"/>
          <w:szCs w:val="24"/>
        </w:rPr>
        <w:t xml:space="preserve"> </w:t>
      </w:r>
      <w:r w:rsidRPr="003B2191">
        <w:rPr>
          <w:rFonts w:ascii="Arial" w:eastAsia="Arial" w:hAnsi="Arial" w:cs="Arial"/>
          <w:sz w:val="24"/>
          <w:szCs w:val="24"/>
        </w:rPr>
        <w:t xml:space="preserve">can </w:t>
      </w:r>
      <w:r>
        <w:rPr>
          <w:rFonts w:ascii="Arial" w:eastAsia="Arial" w:hAnsi="Arial" w:cs="Arial"/>
          <w:sz w:val="24"/>
          <w:szCs w:val="24"/>
        </w:rPr>
        <w:t>be</w:t>
      </w:r>
      <w:r w:rsidRPr="003B2191">
        <w:rPr>
          <w:rFonts w:ascii="Arial" w:eastAsia="Arial" w:hAnsi="Arial" w:cs="Arial"/>
          <w:sz w:val="24"/>
          <w:szCs w:val="24"/>
        </w:rPr>
        <w:t xml:space="preserve"> ‘shared</w:t>
      </w:r>
      <w:r>
        <w:rPr>
          <w:rFonts w:ascii="Arial" w:eastAsia="Arial" w:hAnsi="Arial" w:cs="Arial"/>
          <w:sz w:val="24"/>
          <w:szCs w:val="24"/>
        </w:rPr>
        <w:t xml:space="preserve"> </w:t>
      </w:r>
      <w:r w:rsidRPr="003B2191">
        <w:rPr>
          <w:rFonts w:ascii="Arial" w:eastAsia="Arial" w:hAnsi="Arial" w:cs="Arial"/>
          <w:sz w:val="24"/>
          <w:szCs w:val="24"/>
        </w:rPr>
        <w:t>with academic</w:t>
      </w:r>
      <w:r>
        <w:rPr>
          <w:rFonts w:ascii="Arial" w:eastAsia="Arial" w:hAnsi="Arial" w:cs="Arial"/>
          <w:sz w:val="24"/>
          <w:szCs w:val="24"/>
        </w:rPr>
        <w:t xml:space="preserve"> </w:t>
      </w:r>
      <w:r w:rsidRPr="003B2191">
        <w:rPr>
          <w:rFonts w:ascii="Arial" w:eastAsia="Arial" w:hAnsi="Arial" w:cs="Arial"/>
          <w:sz w:val="24"/>
          <w:szCs w:val="24"/>
        </w:rPr>
        <w:t>collaborators</w:t>
      </w:r>
      <w:r>
        <w:rPr>
          <w:rFonts w:ascii="Arial" w:eastAsia="Arial" w:hAnsi="Arial" w:cs="Arial"/>
          <w:sz w:val="24"/>
          <w:szCs w:val="24"/>
        </w:rPr>
        <w:t xml:space="preserve"> </w:t>
      </w:r>
      <w:r w:rsidRPr="003B2191">
        <w:rPr>
          <w:rFonts w:ascii="Arial" w:eastAsia="Arial" w:hAnsi="Arial" w:cs="Arial"/>
          <w:sz w:val="24"/>
          <w:szCs w:val="24"/>
        </w:rPr>
        <w:t>around the world</w:t>
      </w:r>
      <w:r>
        <w:rPr>
          <w:rFonts w:ascii="Arial" w:eastAsia="Arial" w:hAnsi="Arial" w:cs="Arial"/>
          <w:sz w:val="24"/>
          <w:szCs w:val="24"/>
        </w:rPr>
        <w:t xml:space="preserve"> including</w:t>
      </w:r>
      <w:r w:rsidRPr="003B2191">
        <w:rPr>
          <w:rFonts w:ascii="Arial" w:eastAsia="Arial" w:hAnsi="Arial" w:cs="Arial"/>
          <w:sz w:val="24"/>
          <w:szCs w:val="24"/>
        </w:rPr>
        <w:t xml:space="preserve"> </w:t>
      </w:r>
      <w:r>
        <w:rPr>
          <w:rFonts w:ascii="Arial" w:eastAsia="Arial" w:hAnsi="Arial" w:cs="Arial"/>
          <w:sz w:val="24"/>
          <w:szCs w:val="24"/>
        </w:rPr>
        <w:t xml:space="preserve">the </w:t>
      </w:r>
      <w:r w:rsidRPr="003B2191">
        <w:rPr>
          <w:rFonts w:ascii="Arial" w:eastAsia="Arial" w:hAnsi="Arial" w:cs="Arial"/>
          <w:sz w:val="24"/>
          <w:szCs w:val="24"/>
        </w:rPr>
        <w:t xml:space="preserve">Bill </w:t>
      </w:r>
      <w:r>
        <w:rPr>
          <w:rFonts w:ascii="Arial" w:eastAsia="Arial" w:hAnsi="Arial" w:cs="Arial"/>
          <w:sz w:val="24"/>
          <w:szCs w:val="24"/>
        </w:rPr>
        <w:t xml:space="preserve">&amp; </w:t>
      </w:r>
      <w:r w:rsidRPr="003B2191">
        <w:rPr>
          <w:rFonts w:ascii="Arial" w:eastAsia="Arial" w:hAnsi="Arial" w:cs="Arial"/>
          <w:sz w:val="24"/>
          <w:szCs w:val="24"/>
        </w:rPr>
        <w:t>Melinda Gates</w:t>
      </w:r>
      <w:r>
        <w:rPr>
          <w:rFonts w:ascii="Arial" w:eastAsia="Arial" w:hAnsi="Arial" w:cs="Arial"/>
          <w:sz w:val="24"/>
          <w:szCs w:val="24"/>
        </w:rPr>
        <w:t xml:space="preserve"> </w:t>
      </w:r>
      <w:r w:rsidRPr="003B2191">
        <w:rPr>
          <w:rFonts w:ascii="Arial" w:eastAsia="Arial" w:hAnsi="Arial" w:cs="Arial"/>
          <w:sz w:val="24"/>
          <w:szCs w:val="24"/>
        </w:rPr>
        <w:t>Foundation</w:t>
      </w:r>
      <w:r>
        <w:rPr>
          <w:rFonts w:ascii="Arial" w:eastAsia="Arial" w:hAnsi="Arial" w:cs="Arial"/>
          <w:sz w:val="24"/>
          <w:szCs w:val="24"/>
        </w:rPr>
        <w:t xml:space="preserve"> </w:t>
      </w:r>
      <w:r w:rsidRPr="003B2191">
        <w:rPr>
          <w:rFonts w:ascii="Arial" w:eastAsia="Arial" w:hAnsi="Arial" w:cs="Arial"/>
          <w:sz w:val="24"/>
          <w:szCs w:val="24"/>
        </w:rPr>
        <w:t>and</w:t>
      </w:r>
      <w:r>
        <w:rPr>
          <w:rFonts w:ascii="Arial" w:eastAsia="Arial" w:hAnsi="Arial" w:cs="Arial"/>
          <w:sz w:val="24"/>
          <w:szCs w:val="24"/>
        </w:rPr>
        <w:t xml:space="preserve"> </w:t>
      </w:r>
      <w:r w:rsidRPr="003B2191">
        <w:rPr>
          <w:rFonts w:ascii="Arial" w:eastAsia="Arial" w:hAnsi="Arial" w:cs="Arial"/>
          <w:sz w:val="24"/>
          <w:szCs w:val="24"/>
        </w:rPr>
        <w:t>commercial companies’. Those medical</w:t>
      </w:r>
      <w:r>
        <w:rPr>
          <w:rFonts w:ascii="Arial" w:eastAsia="Arial" w:hAnsi="Arial" w:cs="Arial"/>
          <w:sz w:val="24"/>
          <w:szCs w:val="24"/>
        </w:rPr>
        <w:t xml:space="preserve"> </w:t>
      </w:r>
      <w:r w:rsidRPr="003B2191">
        <w:rPr>
          <w:rFonts w:ascii="Arial" w:eastAsia="Arial" w:hAnsi="Arial" w:cs="Arial"/>
          <w:sz w:val="24"/>
          <w:szCs w:val="24"/>
        </w:rPr>
        <w:t xml:space="preserve">institutions that require </w:t>
      </w:r>
      <w:r>
        <w:rPr>
          <w:rFonts w:ascii="Arial" w:eastAsia="Arial" w:hAnsi="Arial" w:cs="Arial"/>
          <w:sz w:val="24"/>
          <w:szCs w:val="24"/>
        </w:rPr>
        <w:t xml:space="preserve">local </w:t>
      </w:r>
      <w:r w:rsidRPr="003B2191">
        <w:rPr>
          <w:rFonts w:ascii="Arial" w:eastAsia="Arial" w:hAnsi="Arial" w:cs="Arial"/>
          <w:sz w:val="24"/>
          <w:szCs w:val="24"/>
        </w:rPr>
        <w:t xml:space="preserve">approval </w:t>
      </w:r>
      <w:r>
        <w:rPr>
          <w:rFonts w:ascii="Arial" w:eastAsia="Arial" w:hAnsi="Arial" w:cs="Arial"/>
          <w:sz w:val="24"/>
          <w:szCs w:val="24"/>
        </w:rPr>
        <w:t xml:space="preserve">as </w:t>
      </w:r>
      <w:r w:rsidRPr="003B2191">
        <w:rPr>
          <w:rFonts w:ascii="Arial" w:eastAsia="Arial" w:hAnsi="Arial" w:cs="Arial"/>
          <w:sz w:val="24"/>
          <w:szCs w:val="24"/>
        </w:rPr>
        <w:t>well</w:t>
      </w:r>
      <w:r>
        <w:rPr>
          <w:rFonts w:ascii="Arial" w:eastAsia="Arial" w:hAnsi="Arial" w:cs="Arial"/>
          <w:sz w:val="24"/>
          <w:szCs w:val="24"/>
        </w:rPr>
        <w:t xml:space="preserve"> are doing </w:t>
      </w:r>
      <w:r w:rsidRPr="003B2191">
        <w:rPr>
          <w:rFonts w:ascii="Arial" w:eastAsia="Arial" w:hAnsi="Arial" w:cs="Arial"/>
          <w:sz w:val="24"/>
          <w:szCs w:val="24"/>
        </w:rPr>
        <w:t>so,</w:t>
      </w:r>
      <w:r>
        <w:rPr>
          <w:rFonts w:ascii="Arial" w:eastAsia="Arial" w:hAnsi="Arial" w:cs="Arial"/>
          <w:sz w:val="24"/>
          <w:szCs w:val="24"/>
        </w:rPr>
        <w:t xml:space="preserve"> </w:t>
      </w:r>
      <w:r w:rsidRPr="003B2191">
        <w:rPr>
          <w:rFonts w:ascii="Arial" w:eastAsia="Arial" w:hAnsi="Arial" w:cs="Arial"/>
          <w:sz w:val="24"/>
          <w:szCs w:val="24"/>
        </w:rPr>
        <w:t>but</w:t>
      </w:r>
      <w:r>
        <w:rPr>
          <w:rFonts w:ascii="Arial" w:eastAsia="Arial" w:hAnsi="Arial" w:cs="Arial"/>
          <w:sz w:val="24"/>
          <w:szCs w:val="24"/>
        </w:rPr>
        <w:t xml:space="preserve"> </w:t>
      </w:r>
      <w:r w:rsidRPr="003B2191">
        <w:rPr>
          <w:rFonts w:ascii="Arial" w:eastAsia="Arial" w:hAnsi="Arial" w:cs="Arial"/>
          <w:sz w:val="24"/>
          <w:szCs w:val="24"/>
        </w:rPr>
        <w:t xml:space="preserve">they </w:t>
      </w:r>
      <w:r>
        <w:rPr>
          <w:rFonts w:ascii="Arial" w:eastAsia="Arial" w:hAnsi="Arial" w:cs="Arial"/>
          <w:sz w:val="24"/>
          <w:szCs w:val="24"/>
        </w:rPr>
        <w:t xml:space="preserve">do </w:t>
      </w:r>
      <w:r w:rsidRPr="003B2191">
        <w:rPr>
          <w:rFonts w:ascii="Arial" w:eastAsia="Arial" w:hAnsi="Arial" w:cs="Arial"/>
          <w:sz w:val="24"/>
          <w:szCs w:val="24"/>
        </w:rPr>
        <w:t>not envisage</w:t>
      </w:r>
      <w:r>
        <w:rPr>
          <w:rFonts w:ascii="Arial" w:eastAsia="Arial" w:hAnsi="Arial" w:cs="Arial"/>
          <w:sz w:val="24"/>
          <w:szCs w:val="24"/>
        </w:rPr>
        <w:t xml:space="preserve"> much</w:t>
      </w:r>
      <w:r w:rsidRPr="003B2191">
        <w:rPr>
          <w:rFonts w:ascii="Arial" w:eastAsia="Arial" w:hAnsi="Arial" w:cs="Arial"/>
          <w:sz w:val="24"/>
          <w:szCs w:val="24"/>
        </w:rPr>
        <w:t xml:space="preserve"> </w:t>
      </w:r>
      <w:r>
        <w:rPr>
          <w:rFonts w:ascii="Arial" w:eastAsia="Arial" w:hAnsi="Arial" w:cs="Arial"/>
          <w:sz w:val="24"/>
          <w:szCs w:val="24"/>
        </w:rPr>
        <w:t>delay</w:t>
      </w:r>
      <w:r w:rsidRPr="003B2191">
        <w:rPr>
          <w:rFonts w:ascii="Arial" w:eastAsia="Arial" w:hAnsi="Arial" w:cs="Arial"/>
          <w:sz w:val="24"/>
          <w:szCs w:val="24"/>
        </w:rPr>
        <w:t xml:space="preserve"> </w:t>
      </w:r>
      <w:r>
        <w:rPr>
          <w:rFonts w:ascii="Arial" w:eastAsia="Arial" w:hAnsi="Arial" w:cs="Arial"/>
          <w:sz w:val="24"/>
          <w:szCs w:val="24"/>
        </w:rPr>
        <w:t xml:space="preserve">in </w:t>
      </w:r>
      <w:r w:rsidRPr="003B2191">
        <w:rPr>
          <w:rFonts w:ascii="Arial" w:eastAsia="Arial" w:hAnsi="Arial" w:cs="Arial"/>
          <w:sz w:val="24"/>
          <w:szCs w:val="24"/>
        </w:rPr>
        <w:t>starting the</w:t>
      </w:r>
      <w:r>
        <w:rPr>
          <w:rFonts w:ascii="Arial" w:eastAsia="Arial" w:hAnsi="Arial" w:cs="Arial"/>
          <w:sz w:val="24"/>
          <w:szCs w:val="24"/>
        </w:rPr>
        <w:t xml:space="preserve"> </w:t>
      </w:r>
      <w:r w:rsidRPr="003B2191">
        <w:rPr>
          <w:rFonts w:ascii="Arial" w:eastAsia="Arial" w:hAnsi="Arial" w:cs="Arial"/>
          <w:sz w:val="24"/>
          <w:szCs w:val="24"/>
        </w:rPr>
        <w:t>study.</w:t>
      </w:r>
      <w:r>
        <w:rPr>
          <w:rFonts w:ascii="Arial" w:eastAsia="Arial" w:hAnsi="Arial" w:cs="Arial"/>
          <w:sz w:val="24"/>
          <w:szCs w:val="24"/>
        </w:rPr>
        <w:t xml:space="preserve"> </w:t>
      </w:r>
      <w:r w:rsidRPr="003B2191">
        <w:rPr>
          <w:rFonts w:ascii="Arial" w:eastAsia="Arial" w:hAnsi="Arial" w:cs="Arial"/>
          <w:sz w:val="24"/>
          <w:szCs w:val="24"/>
        </w:rPr>
        <w:t xml:space="preserve"> </w:t>
      </w:r>
      <w:r>
        <w:rPr>
          <w:rFonts w:ascii="Arial" w:eastAsia="Arial" w:hAnsi="Arial" w:cs="Arial"/>
          <w:sz w:val="24"/>
          <w:szCs w:val="24"/>
        </w:rPr>
        <w:t>It</w:t>
      </w:r>
      <w:r w:rsidRPr="003B2191">
        <w:rPr>
          <w:rFonts w:ascii="Arial" w:eastAsia="Arial" w:hAnsi="Arial" w:cs="Arial"/>
          <w:sz w:val="24"/>
          <w:szCs w:val="24"/>
        </w:rPr>
        <w:t xml:space="preserve"> </w:t>
      </w:r>
      <w:r>
        <w:rPr>
          <w:rFonts w:ascii="Arial" w:eastAsia="Arial" w:hAnsi="Arial" w:cs="Arial"/>
          <w:sz w:val="24"/>
          <w:szCs w:val="24"/>
        </w:rPr>
        <w:t xml:space="preserve">is </w:t>
      </w:r>
      <w:r w:rsidRPr="003B2191">
        <w:rPr>
          <w:rFonts w:ascii="Arial" w:eastAsia="Arial" w:hAnsi="Arial" w:cs="Arial"/>
          <w:sz w:val="24"/>
          <w:szCs w:val="24"/>
        </w:rPr>
        <w:t xml:space="preserve">important </w:t>
      </w:r>
      <w:r>
        <w:rPr>
          <w:rFonts w:ascii="Arial" w:eastAsia="Arial" w:hAnsi="Arial" w:cs="Arial"/>
          <w:sz w:val="24"/>
          <w:szCs w:val="24"/>
        </w:rPr>
        <w:t>to</w:t>
      </w:r>
      <w:r w:rsidRPr="003B2191">
        <w:rPr>
          <w:rFonts w:ascii="Arial" w:eastAsia="Arial" w:hAnsi="Arial" w:cs="Arial"/>
          <w:sz w:val="24"/>
          <w:szCs w:val="24"/>
        </w:rPr>
        <w:t xml:space="preserve"> </w:t>
      </w:r>
      <w:r>
        <w:rPr>
          <w:rFonts w:ascii="Arial" w:eastAsia="Arial" w:hAnsi="Arial" w:cs="Arial"/>
          <w:sz w:val="24"/>
          <w:szCs w:val="24"/>
        </w:rPr>
        <w:t>stress</w:t>
      </w:r>
      <w:r w:rsidRPr="003B2191">
        <w:rPr>
          <w:rFonts w:ascii="Arial" w:eastAsia="Arial" w:hAnsi="Arial" w:cs="Arial"/>
          <w:sz w:val="24"/>
          <w:szCs w:val="24"/>
        </w:rPr>
        <w:t xml:space="preserve"> that</w:t>
      </w:r>
      <w:r>
        <w:rPr>
          <w:rFonts w:ascii="Arial" w:eastAsia="Arial" w:hAnsi="Arial" w:cs="Arial"/>
          <w:sz w:val="24"/>
          <w:szCs w:val="24"/>
        </w:rPr>
        <w:t xml:space="preserve"> </w:t>
      </w:r>
      <w:r w:rsidRPr="003B2191">
        <w:rPr>
          <w:rFonts w:ascii="Arial" w:eastAsia="Arial" w:hAnsi="Arial" w:cs="Arial"/>
          <w:sz w:val="24"/>
          <w:szCs w:val="24"/>
        </w:rPr>
        <w:t>the</w:t>
      </w:r>
      <w:r>
        <w:rPr>
          <w:rFonts w:ascii="Arial" w:eastAsia="Arial" w:hAnsi="Arial" w:cs="Arial"/>
          <w:sz w:val="24"/>
          <w:szCs w:val="24"/>
        </w:rPr>
        <w:t xml:space="preserve"> </w:t>
      </w:r>
      <w:r w:rsidRPr="003B2191">
        <w:rPr>
          <w:rFonts w:ascii="Arial" w:eastAsia="Arial" w:hAnsi="Arial" w:cs="Arial"/>
          <w:sz w:val="24"/>
          <w:szCs w:val="24"/>
        </w:rPr>
        <w:t>study will</w:t>
      </w:r>
      <w:r>
        <w:rPr>
          <w:rFonts w:ascii="Arial" w:eastAsia="Arial" w:hAnsi="Arial" w:cs="Arial"/>
          <w:sz w:val="24"/>
          <w:szCs w:val="24"/>
        </w:rPr>
        <w:t xml:space="preserve"> not</w:t>
      </w:r>
      <w:r w:rsidRPr="003B2191">
        <w:rPr>
          <w:rFonts w:ascii="Arial" w:eastAsia="Arial" w:hAnsi="Arial" w:cs="Arial"/>
          <w:sz w:val="24"/>
          <w:szCs w:val="24"/>
        </w:rPr>
        <w:t xml:space="preserve"> interfere</w:t>
      </w:r>
      <w:r>
        <w:rPr>
          <w:rFonts w:ascii="Arial" w:eastAsia="Arial" w:hAnsi="Arial" w:cs="Arial"/>
          <w:sz w:val="24"/>
          <w:szCs w:val="24"/>
        </w:rPr>
        <w:t xml:space="preserve"> </w:t>
      </w:r>
      <w:r w:rsidRPr="003B2191">
        <w:rPr>
          <w:rFonts w:ascii="Arial" w:eastAsia="Arial" w:hAnsi="Arial" w:cs="Arial"/>
          <w:sz w:val="24"/>
          <w:szCs w:val="24"/>
        </w:rPr>
        <w:t>with</w:t>
      </w:r>
      <w:r>
        <w:rPr>
          <w:rFonts w:ascii="Arial" w:eastAsia="Arial" w:hAnsi="Arial" w:cs="Arial"/>
          <w:sz w:val="24"/>
          <w:szCs w:val="24"/>
        </w:rPr>
        <w:t xml:space="preserve"> </w:t>
      </w:r>
      <w:r w:rsidRPr="003B2191">
        <w:rPr>
          <w:rFonts w:ascii="Arial" w:eastAsia="Arial" w:hAnsi="Arial" w:cs="Arial"/>
          <w:sz w:val="24"/>
          <w:szCs w:val="24"/>
        </w:rPr>
        <w:t>the</w:t>
      </w:r>
      <w:r>
        <w:rPr>
          <w:rFonts w:ascii="Arial" w:eastAsia="Arial" w:hAnsi="Arial" w:cs="Arial"/>
          <w:sz w:val="24"/>
          <w:szCs w:val="24"/>
        </w:rPr>
        <w:t xml:space="preserve"> </w:t>
      </w:r>
      <w:r w:rsidRPr="003B2191">
        <w:rPr>
          <w:rFonts w:ascii="Arial" w:eastAsia="Arial" w:hAnsi="Arial" w:cs="Arial"/>
          <w:sz w:val="24"/>
          <w:szCs w:val="24"/>
        </w:rPr>
        <w:t>clinical</w:t>
      </w:r>
      <w:r>
        <w:rPr>
          <w:rFonts w:ascii="Arial" w:eastAsia="Arial" w:hAnsi="Arial" w:cs="Arial"/>
          <w:sz w:val="24"/>
          <w:szCs w:val="24"/>
        </w:rPr>
        <w:t xml:space="preserve"> </w:t>
      </w:r>
      <w:r w:rsidRPr="003B2191">
        <w:rPr>
          <w:rFonts w:ascii="Arial" w:eastAsia="Arial" w:hAnsi="Arial" w:cs="Arial"/>
          <w:sz w:val="24"/>
          <w:szCs w:val="24"/>
        </w:rPr>
        <w:t>management</w:t>
      </w:r>
      <w:r>
        <w:rPr>
          <w:rFonts w:ascii="Arial" w:eastAsia="Arial" w:hAnsi="Arial" w:cs="Arial"/>
          <w:sz w:val="24"/>
          <w:szCs w:val="24"/>
        </w:rPr>
        <w:t xml:space="preserve"> </w:t>
      </w:r>
      <w:r w:rsidRPr="003B2191">
        <w:rPr>
          <w:rFonts w:ascii="Arial" w:eastAsia="Arial" w:hAnsi="Arial" w:cs="Arial"/>
          <w:sz w:val="24"/>
          <w:szCs w:val="24"/>
        </w:rPr>
        <w:t>of</w:t>
      </w:r>
      <w:r>
        <w:rPr>
          <w:rFonts w:ascii="Arial" w:eastAsia="Arial" w:hAnsi="Arial" w:cs="Arial"/>
          <w:sz w:val="24"/>
          <w:szCs w:val="24"/>
        </w:rPr>
        <w:t xml:space="preserve"> </w:t>
      </w:r>
      <w:r w:rsidRPr="003B2191">
        <w:rPr>
          <w:rFonts w:ascii="Arial" w:eastAsia="Arial" w:hAnsi="Arial" w:cs="Arial"/>
          <w:sz w:val="24"/>
          <w:szCs w:val="24"/>
        </w:rPr>
        <w:t>affected women that</w:t>
      </w:r>
      <w:r>
        <w:rPr>
          <w:rFonts w:ascii="Arial" w:eastAsia="Arial" w:hAnsi="Arial" w:cs="Arial"/>
          <w:sz w:val="24"/>
          <w:szCs w:val="24"/>
        </w:rPr>
        <w:t xml:space="preserve"> </w:t>
      </w:r>
      <w:r w:rsidRPr="003B2191">
        <w:rPr>
          <w:rFonts w:ascii="Arial" w:eastAsia="Arial" w:hAnsi="Arial" w:cs="Arial"/>
          <w:sz w:val="24"/>
          <w:szCs w:val="24"/>
        </w:rPr>
        <w:t>will</w:t>
      </w:r>
      <w:r>
        <w:rPr>
          <w:rFonts w:ascii="Arial" w:eastAsia="Arial" w:hAnsi="Arial" w:cs="Arial"/>
          <w:sz w:val="24"/>
          <w:szCs w:val="24"/>
        </w:rPr>
        <w:t xml:space="preserve"> be</w:t>
      </w:r>
      <w:r w:rsidRPr="003B2191">
        <w:rPr>
          <w:rFonts w:ascii="Arial" w:eastAsia="Arial" w:hAnsi="Arial" w:cs="Arial"/>
          <w:sz w:val="24"/>
          <w:szCs w:val="24"/>
        </w:rPr>
        <w:t xml:space="preserve"> carried </w:t>
      </w:r>
      <w:r>
        <w:rPr>
          <w:rFonts w:ascii="Arial" w:eastAsia="Arial" w:hAnsi="Arial" w:cs="Arial"/>
          <w:sz w:val="24"/>
          <w:szCs w:val="24"/>
        </w:rPr>
        <w:t>out</w:t>
      </w:r>
      <w:r w:rsidRPr="003B2191">
        <w:rPr>
          <w:rFonts w:ascii="Arial" w:eastAsia="Arial" w:hAnsi="Arial" w:cs="Arial"/>
          <w:sz w:val="24"/>
          <w:szCs w:val="24"/>
        </w:rPr>
        <w:t xml:space="preserve"> based</w:t>
      </w:r>
      <w:r>
        <w:rPr>
          <w:rFonts w:ascii="Arial" w:eastAsia="Arial" w:hAnsi="Arial" w:cs="Arial"/>
          <w:sz w:val="24"/>
          <w:szCs w:val="24"/>
        </w:rPr>
        <w:t xml:space="preserve"> </w:t>
      </w:r>
      <w:r w:rsidRPr="003B2191">
        <w:rPr>
          <w:rFonts w:ascii="Arial" w:eastAsia="Arial" w:hAnsi="Arial" w:cs="Arial"/>
          <w:sz w:val="24"/>
          <w:szCs w:val="24"/>
        </w:rPr>
        <w:t>on current</w:t>
      </w:r>
      <w:r>
        <w:rPr>
          <w:rFonts w:ascii="Arial" w:eastAsia="Arial" w:hAnsi="Arial" w:cs="Arial"/>
          <w:sz w:val="24"/>
          <w:szCs w:val="24"/>
        </w:rPr>
        <w:t xml:space="preserve"> </w:t>
      </w:r>
      <w:r w:rsidRPr="003B2191">
        <w:rPr>
          <w:rFonts w:ascii="Arial" w:eastAsia="Arial" w:hAnsi="Arial" w:cs="Arial"/>
          <w:sz w:val="24"/>
          <w:szCs w:val="24"/>
        </w:rPr>
        <w:t>guidelines.</w:t>
      </w:r>
      <w:r w:rsidR="00AB465B" w:rsidRPr="00AB465B">
        <w:rPr>
          <w:rFonts w:ascii="Arial" w:eastAsia="Arial" w:hAnsi="Arial" w:cs="Arial"/>
          <w:sz w:val="24"/>
          <w:szCs w:val="24"/>
          <w:vertAlign w:val="superscript"/>
        </w:rPr>
        <w:t>1</w:t>
      </w:r>
      <w:r w:rsidR="00AB465B">
        <w:rPr>
          <w:rFonts w:ascii="Arial" w:eastAsia="Arial" w:hAnsi="Arial" w:cs="Arial"/>
          <w:sz w:val="24"/>
          <w:szCs w:val="24"/>
          <w:vertAlign w:val="superscript"/>
        </w:rPr>
        <w:t>0</w:t>
      </w:r>
    </w:p>
    <w:p w:rsidR="00BF542A" w:rsidRPr="003B2191" w:rsidRDefault="00BF542A">
      <w:pPr>
        <w:rPr>
          <w:rFonts w:ascii="Arial" w:eastAsia="Arial" w:hAnsi="Arial" w:cs="Arial"/>
          <w:sz w:val="24"/>
          <w:szCs w:val="24"/>
        </w:rPr>
      </w:pPr>
    </w:p>
    <w:p w:rsidR="00BF542A" w:rsidRPr="009B5AD3" w:rsidRDefault="00A16FE0" w:rsidP="009B5AD3">
      <w:pPr>
        <w:spacing w:before="10"/>
        <w:ind w:left="112"/>
        <w:rPr>
          <w:rFonts w:ascii="Calibri"/>
          <w:b/>
          <w:color w:val="C45811"/>
          <w:spacing w:val="-1"/>
          <w:sz w:val="32"/>
        </w:rPr>
      </w:pPr>
      <w:r w:rsidRPr="009B5AD3">
        <w:rPr>
          <w:rFonts w:ascii="Calibri"/>
          <w:b/>
          <w:color w:val="C45811"/>
          <w:spacing w:val="-1"/>
          <w:sz w:val="32"/>
        </w:rPr>
        <w:t>Publication policy</w:t>
      </w:r>
    </w:p>
    <w:p w:rsidR="00BF542A" w:rsidRPr="003B2191" w:rsidRDefault="00BF542A">
      <w:pPr>
        <w:spacing w:before="3"/>
        <w:rPr>
          <w:rFonts w:ascii="Arial" w:eastAsia="Arial" w:hAnsi="Arial" w:cs="Arial"/>
          <w:sz w:val="24"/>
          <w:szCs w:val="24"/>
        </w:rPr>
      </w:pPr>
    </w:p>
    <w:p w:rsidR="00BF542A" w:rsidRDefault="00A16FE0">
      <w:pPr>
        <w:spacing w:line="359" w:lineRule="auto"/>
        <w:ind w:left="112" w:right="220" w:firstLine="283"/>
        <w:rPr>
          <w:rFonts w:ascii="Arial" w:eastAsia="Arial" w:hAnsi="Arial" w:cs="Arial"/>
          <w:sz w:val="24"/>
          <w:szCs w:val="24"/>
        </w:rPr>
      </w:pPr>
      <w:r w:rsidRPr="003B2191">
        <w:rPr>
          <w:rFonts w:ascii="Arial" w:eastAsia="Arial" w:hAnsi="Arial" w:cs="Arial"/>
          <w:sz w:val="24"/>
          <w:szCs w:val="24"/>
        </w:rPr>
        <w:t>We will adopt the publication policy th</w:t>
      </w:r>
      <w:r w:rsidR="00AB465B">
        <w:rPr>
          <w:rFonts w:ascii="Arial" w:eastAsia="Arial" w:hAnsi="Arial" w:cs="Arial"/>
          <w:sz w:val="24"/>
          <w:szCs w:val="24"/>
        </w:rPr>
        <w:t>at has served the INTERGROWTH-21</w:t>
      </w:r>
      <w:r w:rsidRPr="00AB465B">
        <w:rPr>
          <w:rFonts w:ascii="Arial" w:eastAsia="Arial" w:hAnsi="Arial" w:cs="Arial"/>
          <w:sz w:val="24"/>
          <w:szCs w:val="24"/>
          <w:vertAlign w:val="superscript"/>
        </w:rPr>
        <w:t>st</w:t>
      </w:r>
      <w:r w:rsidRPr="003B2191">
        <w:rPr>
          <w:rFonts w:ascii="Arial" w:eastAsia="Arial" w:hAnsi="Arial" w:cs="Arial"/>
          <w:sz w:val="24"/>
          <w:szCs w:val="24"/>
        </w:rPr>
        <w:t xml:space="preserve"> Project successfully for the last 12 years: namely that </w:t>
      </w:r>
      <w:r w:rsidR="002847F9" w:rsidRPr="003B2191">
        <w:rPr>
          <w:rFonts w:ascii="Arial" w:eastAsia="Arial" w:hAnsi="Arial" w:cs="Arial"/>
          <w:sz w:val="24"/>
          <w:szCs w:val="24"/>
        </w:rPr>
        <w:t xml:space="preserve">a </w:t>
      </w:r>
      <w:r w:rsidRPr="003B2191">
        <w:rPr>
          <w:rFonts w:ascii="Arial" w:eastAsia="Arial" w:hAnsi="Arial" w:cs="Arial"/>
          <w:sz w:val="24"/>
          <w:szCs w:val="24"/>
        </w:rPr>
        <w:t xml:space="preserve">Principal Investigator </w:t>
      </w:r>
      <w:r w:rsidR="002847F9" w:rsidRPr="003B2191">
        <w:rPr>
          <w:rFonts w:ascii="Arial" w:eastAsia="Arial" w:hAnsi="Arial" w:cs="Arial"/>
          <w:sz w:val="24"/>
          <w:szCs w:val="24"/>
        </w:rPr>
        <w:t>from every participating site</w:t>
      </w:r>
      <w:r w:rsidRPr="003B2191">
        <w:rPr>
          <w:rFonts w:ascii="Arial" w:eastAsia="Arial" w:hAnsi="Arial" w:cs="Arial"/>
          <w:sz w:val="24"/>
          <w:szCs w:val="24"/>
        </w:rPr>
        <w:t xml:space="preserve"> will be </w:t>
      </w:r>
      <w:r w:rsidR="009B5AD3">
        <w:rPr>
          <w:rFonts w:ascii="Arial" w:eastAsia="Arial" w:hAnsi="Arial" w:cs="Arial"/>
          <w:sz w:val="24"/>
          <w:szCs w:val="24"/>
        </w:rPr>
        <w:t xml:space="preserve">a </w:t>
      </w:r>
      <w:r w:rsidRPr="003B2191">
        <w:rPr>
          <w:rFonts w:ascii="Arial" w:eastAsia="Arial" w:hAnsi="Arial" w:cs="Arial"/>
          <w:sz w:val="24"/>
          <w:szCs w:val="24"/>
        </w:rPr>
        <w:t>co-author on all publications resulting from the INTERCOVID Study.</w:t>
      </w:r>
    </w:p>
    <w:p w:rsidR="00BF542A" w:rsidRPr="009B5AD3" w:rsidRDefault="00A16FE0">
      <w:pPr>
        <w:spacing w:before="10"/>
        <w:ind w:left="112"/>
        <w:rPr>
          <w:rFonts w:ascii="Calibri"/>
          <w:b/>
          <w:color w:val="C45811"/>
          <w:spacing w:val="-1"/>
          <w:sz w:val="32"/>
        </w:rPr>
      </w:pPr>
      <w:r w:rsidRPr="009B5AD3">
        <w:rPr>
          <w:rFonts w:ascii="Calibri"/>
          <w:b/>
          <w:color w:val="C45811"/>
          <w:spacing w:val="-1"/>
          <w:sz w:val="32"/>
        </w:rPr>
        <w:t>Data management</w:t>
      </w:r>
    </w:p>
    <w:p w:rsidR="00BF542A" w:rsidRPr="003B2191" w:rsidRDefault="00BF542A">
      <w:pPr>
        <w:spacing w:before="8"/>
        <w:rPr>
          <w:rFonts w:ascii="Arial" w:eastAsia="Arial" w:hAnsi="Arial" w:cs="Arial"/>
          <w:sz w:val="24"/>
          <w:szCs w:val="24"/>
        </w:rPr>
      </w:pPr>
    </w:p>
    <w:p w:rsidR="00BF542A" w:rsidRDefault="00A16FE0">
      <w:pPr>
        <w:spacing w:line="359" w:lineRule="auto"/>
        <w:ind w:left="112" w:right="130" w:firstLine="283"/>
        <w:rPr>
          <w:rFonts w:ascii="Arial" w:eastAsia="Arial" w:hAnsi="Arial" w:cs="Arial"/>
          <w:sz w:val="24"/>
          <w:szCs w:val="24"/>
        </w:rPr>
      </w:pPr>
      <w:r w:rsidRPr="003B2191">
        <w:rPr>
          <w:rFonts w:ascii="Arial" w:eastAsia="Arial" w:hAnsi="Arial" w:cs="Arial"/>
          <w:sz w:val="24"/>
          <w:szCs w:val="24"/>
        </w:rPr>
        <w:t>We will use the same data management system that was specifically developed for the INTERGRO</w:t>
      </w:r>
      <w:r w:rsidR="00AB465B">
        <w:rPr>
          <w:rFonts w:ascii="Arial" w:eastAsia="Arial" w:hAnsi="Arial" w:cs="Arial"/>
          <w:sz w:val="24"/>
          <w:szCs w:val="24"/>
        </w:rPr>
        <w:t>WTH-21</w:t>
      </w:r>
      <w:r w:rsidRPr="00AB465B">
        <w:rPr>
          <w:rFonts w:ascii="Arial" w:eastAsia="Arial" w:hAnsi="Arial" w:cs="Arial"/>
          <w:sz w:val="24"/>
          <w:szCs w:val="24"/>
          <w:vertAlign w:val="superscript"/>
        </w:rPr>
        <w:t>st</w:t>
      </w:r>
      <w:r w:rsidRPr="003B2191">
        <w:rPr>
          <w:rFonts w:ascii="Arial" w:eastAsia="Arial" w:hAnsi="Arial" w:cs="Arial"/>
          <w:sz w:val="24"/>
          <w:szCs w:val="24"/>
        </w:rPr>
        <w:t xml:space="preserve"> Project studies (MedSciNet, London, UK).  It is coordinated centrally by the same team that has accumulated extensive experience with our previous studies.  All data will be entered locally into the on-line system with its built-in extensive quality control facility.  Queries can be dispatched immediately to the study sites, which provides continuously clean data sets for intermediate analysis.</w:t>
      </w:r>
    </w:p>
    <w:p w:rsidR="00BF542A" w:rsidRPr="003B2191" w:rsidRDefault="00BF542A">
      <w:pPr>
        <w:spacing w:before="6"/>
        <w:rPr>
          <w:rFonts w:ascii="Arial" w:eastAsia="Arial" w:hAnsi="Arial" w:cs="Arial"/>
          <w:sz w:val="24"/>
          <w:szCs w:val="24"/>
        </w:rPr>
      </w:pPr>
    </w:p>
    <w:p w:rsidR="00BF542A" w:rsidRPr="009B5AD3" w:rsidRDefault="00A16FE0" w:rsidP="009B5AD3">
      <w:pPr>
        <w:spacing w:before="10"/>
        <w:ind w:left="112"/>
        <w:rPr>
          <w:rFonts w:ascii="Calibri"/>
          <w:b/>
          <w:color w:val="C45811"/>
          <w:spacing w:val="-1"/>
          <w:sz w:val="32"/>
        </w:rPr>
      </w:pPr>
      <w:r w:rsidRPr="009B5AD3">
        <w:rPr>
          <w:rFonts w:ascii="Calibri"/>
          <w:b/>
          <w:color w:val="C45811"/>
          <w:spacing w:val="-1"/>
          <w:sz w:val="32"/>
        </w:rPr>
        <w:t>Data sharing</w:t>
      </w:r>
    </w:p>
    <w:p w:rsidR="00BF542A" w:rsidRPr="003B2191" w:rsidRDefault="00BF542A">
      <w:pPr>
        <w:spacing w:before="8"/>
        <w:rPr>
          <w:rFonts w:ascii="Arial" w:eastAsia="Arial" w:hAnsi="Arial" w:cs="Arial"/>
          <w:sz w:val="24"/>
          <w:szCs w:val="24"/>
        </w:rPr>
      </w:pPr>
    </w:p>
    <w:p w:rsidR="00BF542A" w:rsidRDefault="00A16FE0">
      <w:pPr>
        <w:spacing w:line="358" w:lineRule="auto"/>
        <w:ind w:left="112" w:right="116" w:firstLine="283"/>
        <w:rPr>
          <w:rFonts w:ascii="Arial" w:eastAsia="Arial" w:hAnsi="Arial" w:cs="Arial"/>
          <w:sz w:val="24"/>
          <w:szCs w:val="24"/>
        </w:rPr>
      </w:pPr>
      <w:r w:rsidRPr="003B2191">
        <w:rPr>
          <w:rFonts w:ascii="Arial" w:eastAsia="Arial" w:hAnsi="Arial" w:cs="Arial"/>
          <w:sz w:val="24"/>
          <w:szCs w:val="24"/>
        </w:rPr>
        <w:t>The intention is to pursue an open data policy in keeping with the principles set out in the Wellcome Trust statement on sharing data during the COVID-19 pandemic (31 January 2020),</w:t>
      </w:r>
      <w:r w:rsidR="00AB465B" w:rsidRPr="00AB465B">
        <w:rPr>
          <w:rFonts w:ascii="Arial" w:eastAsia="Arial" w:hAnsi="Arial" w:cs="Arial"/>
          <w:sz w:val="24"/>
          <w:szCs w:val="24"/>
          <w:vertAlign w:val="superscript"/>
        </w:rPr>
        <w:t>11</w:t>
      </w:r>
      <w:r w:rsidRPr="003B2191">
        <w:rPr>
          <w:rFonts w:ascii="Arial" w:eastAsia="Arial" w:hAnsi="Arial" w:cs="Arial"/>
          <w:sz w:val="24"/>
          <w:szCs w:val="24"/>
        </w:rPr>
        <w:t xml:space="preserve"> to which all major journals are signatories. Our commitment is to ensure that all stakeholders have rapid access to emerging findings that could aid the global response.</w:t>
      </w:r>
    </w:p>
    <w:p w:rsidR="00BF542A" w:rsidRDefault="00BF542A">
      <w:pPr>
        <w:rPr>
          <w:rFonts w:ascii="Arial" w:eastAsia="Arial" w:hAnsi="Arial" w:cs="Arial"/>
          <w:sz w:val="24"/>
          <w:szCs w:val="24"/>
        </w:rPr>
      </w:pPr>
    </w:p>
    <w:p w:rsidR="00BF542A" w:rsidRPr="009B5AD3" w:rsidRDefault="00A16FE0" w:rsidP="009B5AD3">
      <w:pPr>
        <w:spacing w:before="10"/>
        <w:ind w:left="112"/>
        <w:rPr>
          <w:rFonts w:ascii="Calibri"/>
          <w:b/>
          <w:color w:val="C45811"/>
          <w:spacing w:val="-1"/>
          <w:sz w:val="32"/>
        </w:rPr>
      </w:pPr>
      <w:r w:rsidRPr="009B5AD3">
        <w:rPr>
          <w:rFonts w:ascii="Calibri"/>
          <w:b/>
          <w:color w:val="C45811"/>
          <w:spacing w:val="-1"/>
          <w:sz w:val="32"/>
        </w:rPr>
        <w:t>Study Committees</w:t>
      </w:r>
    </w:p>
    <w:p w:rsidR="00BF542A" w:rsidRPr="003B2191" w:rsidRDefault="00BF542A">
      <w:pPr>
        <w:spacing w:before="5"/>
        <w:rPr>
          <w:rFonts w:ascii="Arial" w:eastAsia="Arial" w:hAnsi="Arial" w:cs="Arial"/>
          <w:sz w:val="24"/>
          <w:szCs w:val="24"/>
        </w:rPr>
      </w:pPr>
    </w:p>
    <w:p w:rsidR="00BF542A" w:rsidRPr="003B2191" w:rsidRDefault="00A16FE0" w:rsidP="009B5AD3">
      <w:pPr>
        <w:spacing w:before="10"/>
        <w:ind w:left="112"/>
        <w:rPr>
          <w:rFonts w:ascii="Arial" w:eastAsia="Arial" w:hAnsi="Arial" w:cs="Arial"/>
          <w:sz w:val="24"/>
          <w:szCs w:val="24"/>
        </w:rPr>
      </w:pPr>
      <w:r w:rsidRPr="009B5AD3">
        <w:rPr>
          <w:rFonts w:ascii="Calibri"/>
          <w:b/>
          <w:color w:val="C45811"/>
          <w:spacing w:val="-1"/>
          <w:sz w:val="32"/>
        </w:rPr>
        <w:t>Scientific Advisory Board</w:t>
      </w:r>
    </w:p>
    <w:p w:rsidR="00BF542A" w:rsidRPr="003B2191" w:rsidRDefault="00BF542A">
      <w:pPr>
        <w:spacing w:before="6"/>
        <w:rPr>
          <w:rFonts w:ascii="Arial" w:eastAsia="Arial" w:hAnsi="Arial" w:cs="Arial"/>
          <w:sz w:val="24"/>
          <w:szCs w:val="24"/>
        </w:rPr>
      </w:pPr>
    </w:p>
    <w:p w:rsidR="00BF542A" w:rsidRDefault="00A16FE0">
      <w:pPr>
        <w:spacing w:line="360" w:lineRule="auto"/>
        <w:ind w:left="112" w:right="116" w:firstLine="283"/>
        <w:rPr>
          <w:rFonts w:ascii="Arial" w:eastAsia="Arial" w:hAnsi="Arial" w:cs="Arial"/>
          <w:sz w:val="24"/>
          <w:szCs w:val="24"/>
        </w:rPr>
      </w:pPr>
      <w:r w:rsidRPr="003B2191">
        <w:rPr>
          <w:rFonts w:ascii="Arial" w:eastAsia="Arial" w:hAnsi="Arial" w:cs="Arial"/>
          <w:sz w:val="24"/>
          <w:szCs w:val="24"/>
        </w:rPr>
        <w:t>We have established a Scientific Advisory Board, with global representation, consisting of experts in maternal, newborn health, epidemiology, virology and public health.</w:t>
      </w:r>
    </w:p>
    <w:p w:rsidR="009B5AD3" w:rsidRDefault="009B5AD3" w:rsidP="009B5AD3">
      <w:pPr>
        <w:spacing w:before="10"/>
        <w:ind w:left="112"/>
        <w:rPr>
          <w:rFonts w:ascii="Calibri"/>
          <w:b/>
          <w:color w:val="C45811"/>
          <w:spacing w:val="-1"/>
          <w:sz w:val="32"/>
        </w:rPr>
      </w:pPr>
    </w:p>
    <w:p w:rsidR="00BF542A" w:rsidRPr="009B5AD3" w:rsidRDefault="00A16FE0" w:rsidP="009B5AD3">
      <w:pPr>
        <w:spacing w:before="10"/>
        <w:ind w:left="112"/>
        <w:rPr>
          <w:rFonts w:ascii="Calibri"/>
          <w:b/>
          <w:color w:val="C45811"/>
          <w:spacing w:val="-1"/>
          <w:sz w:val="32"/>
        </w:rPr>
      </w:pPr>
      <w:r w:rsidRPr="009B5AD3">
        <w:rPr>
          <w:rFonts w:ascii="Calibri"/>
          <w:b/>
          <w:color w:val="C45811"/>
          <w:spacing w:val="-1"/>
          <w:sz w:val="32"/>
        </w:rPr>
        <w:t>Data Monitoring Group</w:t>
      </w:r>
    </w:p>
    <w:p w:rsidR="00BF542A" w:rsidRPr="003B2191" w:rsidRDefault="00BF542A">
      <w:pPr>
        <w:spacing w:before="6"/>
        <w:rPr>
          <w:rFonts w:ascii="Arial" w:eastAsia="Arial" w:hAnsi="Arial" w:cs="Arial"/>
          <w:sz w:val="24"/>
          <w:szCs w:val="24"/>
        </w:rPr>
      </w:pPr>
    </w:p>
    <w:p w:rsidR="00BF542A" w:rsidRDefault="00A16FE0">
      <w:pPr>
        <w:spacing w:line="360" w:lineRule="auto"/>
        <w:ind w:left="112" w:right="248" w:firstLine="283"/>
        <w:rPr>
          <w:rFonts w:ascii="Arial" w:eastAsia="Arial" w:hAnsi="Arial" w:cs="Arial"/>
          <w:sz w:val="24"/>
          <w:szCs w:val="24"/>
        </w:rPr>
      </w:pPr>
      <w:r>
        <w:rPr>
          <w:rFonts w:ascii="Arial" w:eastAsia="Arial" w:hAnsi="Arial" w:cs="Arial"/>
          <w:sz w:val="24"/>
          <w:szCs w:val="24"/>
        </w:rPr>
        <w:t>An</w:t>
      </w:r>
      <w:r w:rsidRPr="003B2191">
        <w:rPr>
          <w:rFonts w:ascii="Arial" w:eastAsia="Arial" w:hAnsi="Arial" w:cs="Arial"/>
          <w:sz w:val="24"/>
          <w:szCs w:val="24"/>
        </w:rPr>
        <w:t xml:space="preserve"> independent Data</w:t>
      </w:r>
      <w:r>
        <w:rPr>
          <w:rFonts w:ascii="Arial" w:eastAsia="Arial" w:hAnsi="Arial" w:cs="Arial"/>
          <w:sz w:val="24"/>
          <w:szCs w:val="24"/>
        </w:rPr>
        <w:t xml:space="preserve"> </w:t>
      </w:r>
      <w:r w:rsidRPr="003B2191">
        <w:rPr>
          <w:rFonts w:ascii="Arial" w:eastAsia="Arial" w:hAnsi="Arial" w:cs="Arial"/>
          <w:sz w:val="24"/>
          <w:szCs w:val="24"/>
        </w:rPr>
        <w:t>Monitoring</w:t>
      </w:r>
      <w:r>
        <w:rPr>
          <w:rFonts w:ascii="Arial" w:eastAsia="Arial" w:hAnsi="Arial" w:cs="Arial"/>
          <w:sz w:val="24"/>
          <w:szCs w:val="24"/>
        </w:rPr>
        <w:t xml:space="preserve"> </w:t>
      </w:r>
      <w:r w:rsidRPr="003B2191">
        <w:rPr>
          <w:rFonts w:ascii="Arial" w:eastAsia="Arial" w:hAnsi="Arial" w:cs="Arial"/>
          <w:sz w:val="24"/>
          <w:szCs w:val="24"/>
        </w:rPr>
        <w:t>Group,</w:t>
      </w:r>
      <w:r>
        <w:rPr>
          <w:rFonts w:ascii="Arial" w:eastAsia="Arial" w:hAnsi="Arial" w:cs="Arial"/>
          <w:sz w:val="24"/>
          <w:szCs w:val="24"/>
        </w:rPr>
        <w:t xml:space="preserve"> </w:t>
      </w:r>
      <w:r w:rsidRPr="003B2191">
        <w:rPr>
          <w:rFonts w:ascii="Arial" w:eastAsia="Arial" w:hAnsi="Arial" w:cs="Arial"/>
          <w:sz w:val="24"/>
          <w:szCs w:val="24"/>
        </w:rPr>
        <w:t>(School of Public</w:t>
      </w:r>
      <w:r>
        <w:rPr>
          <w:rFonts w:ascii="Arial" w:eastAsia="Arial" w:hAnsi="Arial" w:cs="Arial"/>
          <w:sz w:val="24"/>
          <w:szCs w:val="24"/>
        </w:rPr>
        <w:t xml:space="preserve"> </w:t>
      </w:r>
      <w:r w:rsidRPr="003B2191">
        <w:rPr>
          <w:rFonts w:ascii="Arial" w:eastAsia="Arial" w:hAnsi="Arial" w:cs="Arial"/>
          <w:sz w:val="24"/>
          <w:szCs w:val="24"/>
        </w:rPr>
        <w:t>Health</w:t>
      </w:r>
      <w:r>
        <w:rPr>
          <w:rFonts w:ascii="Arial" w:eastAsia="Arial" w:hAnsi="Arial" w:cs="Arial"/>
          <w:sz w:val="24"/>
          <w:szCs w:val="24"/>
        </w:rPr>
        <w:t xml:space="preserve"> </w:t>
      </w:r>
      <w:r w:rsidRPr="003B2191">
        <w:rPr>
          <w:rFonts w:ascii="Arial" w:eastAsia="Arial" w:hAnsi="Arial" w:cs="Arial"/>
          <w:sz w:val="24"/>
          <w:szCs w:val="24"/>
        </w:rPr>
        <w:t>at</w:t>
      </w:r>
      <w:r>
        <w:rPr>
          <w:rFonts w:ascii="Arial" w:eastAsia="Arial" w:hAnsi="Arial" w:cs="Arial"/>
          <w:sz w:val="24"/>
          <w:szCs w:val="24"/>
        </w:rPr>
        <w:t xml:space="preserve"> Berkeley), </w:t>
      </w:r>
      <w:r w:rsidRPr="003B2191">
        <w:rPr>
          <w:rFonts w:ascii="Arial" w:eastAsia="Arial" w:hAnsi="Arial" w:cs="Arial"/>
          <w:sz w:val="24"/>
          <w:szCs w:val="24"/>
        </w:rPr>
        <w:t>will evaluate the study’s</w:t>
      </w:r>
      <w:r>
        <w:rPr>
          <w:rFonts w:ascii="Arial" w:eastAsia="Arial" w:hAnsi="Arial" w:cs="Arial"/>
          <w:sz w:val="24"/>
          <w:szCs w:val="24"/>
        </w:rPr>
        <w:t xml:space="preserve"> </w:t>
      </w:r>
      <w:r w:rsidRPr="003B2191">
        <w:rPr>
          <w:rFonts w:ascii="Arial" w:eastAsia="Arial" w:hAnsi="Arial" w:cs="Arial"/>
          <w:sz w:val="24"/>
          <w:szCs w:val="24"/>
        </w:rPr>
        <w:t xml:space="preserve">progress every </w:t>
      </w:r>
      <w:r>
        <w:rPr>
          <w:rFonts w:ascii="Arial" w:eastAsia="Arial" w:hAnsi="Arial" w:cs="Arial"/>
          <w:sz w:val="24"/>
          <w:szCs w:val="24"/>
        </w:rPr>
        <w:t>2</w:t>
      </w:r>
      <w:r w:rsidRPr="003B2191">
        <w:rPr>
          <w:rFonts w:ascii="Arial" w:eastAsia="Arial" w:hAnsi="Arial" w:cs="Arial"/>
          <w:sz w:val="24"/>
          <w:szCs w:val="24"/>
        </w:rPr>
        <w:t xml:space="preserve"> weeks</w:t>
      </w:r>
      <w:r>
        <w:rPr>
          <w:rFonts w:ascii="Arial" w:eastAsia="Arial" w:hAnsi="Arial" w:cs="Arial"/>
          <w:sz w:val="24"/>
          <w:szCs w:val="24"/>
        </w:rPr>
        <w:t xml:space="preserve"> to </w:t>
      </w:r>
      <w:r w:rsidRPr="003B2191">
        <w:rPr>
          <w:rFonts w:ascii="Arial" w:eastAsia="Arial" w:hAnsi="Arial" w:cs="Arial"/>
          <w:sz w:val="24"/>
          <w:szCs w:val="24"/>
        </w:rPr>
        <w:t>guide the</w:t>
      </w:r>
      <w:r>
        <w:rPr>
          <w:rFonts w:ascii="Arial" w:eastAsia="Arial" w:hAnsi="Arial" w:cs="Arial"/>
          <w:sz w:val="24"/>
          <w:szCs w:val="24"/>
        </w:rPr>
        <w:t xml:space="preserve"> </w:t>
      </w:r>
      <w:r w:rsidRPr="003B2191">
        <w:rPr>
          <w:rFonts w:ascii="Arial" w:eastAsia="Arial" w:hAnsi="Arial" w:cs="Arial"/>
          <w:sz w:val="24"/>
          <w:szCs w:val="24"/>
        </w:rPr>
        <w:t xml:space="preserve">recruitment </w:t>
      </w:r>
      <w:r>
        <w:rPr>
          <w:rFonts w:ascii="Arial" w:eastAsia="Arial" w:hAnsi="Arial" w:cs="Arial"/>
          <w:sz w:val="24"/>
          <w:szCs w:val="24"/>
        </w:rPr>
        <w:t>process</w:t>
      </w:r>
      <w:r w:rsidRPr="003B2191">
        <w:rPr>
          <w:rFonts w:ascii="Arial" w:eastAsia="Arial" w:hAnsi="Arial" w:cs="Arial"/>
          <w:sz w:val="24"/>
          <w:szCs w:val="24"/>
        </w:rPr>
        <w:t xml:space="preserve"> </w:t>
      </w:r>
      <w:r>
        <w:rPr>
          <w:rFonts w:ascii="Arial" w:eastAsia="Arial" w:hAnsi="Arial" w:cs="Arial"/>
          <w:sz w:val="24"/>
          <w:szCs w:val="24"/>
        </w:rPr>
        <w:t>and</w:t>
      </w:r>
      <w:r w:rsidRPr="003B2191">
        <w:rPr>
          <w:rFonts w:ascii="Arial" w:eastAsia="Arial" w:hAnsi="Arial" w:cs="Arial"/>
          <w:sz w:val="24"/>
          <w:szCs w:val="24"/>
        </w:rPr>
        <w:t xml:space="preserve"> conduct interim analyses,</w:t>
      </w:r>
      <w:r>
        <w:rPr>
          <w:rFonts w:ascii="Arial" w:eastAsia="Arial" w:hAnsi="Arial" w:cs="Arial"/>
          <w:sz w:val="24"/>
          <w:szCs w:val="24"/>
        </w:rPr>
        <w:t xml:space="preserve"> </w:t>
      </w:r>
      <w:r w:rsidRPr="003B2191">
        <w:rPr>
          <w:rFonts w:ascii="Arial" w:eastAsia="Arial" w:hAnsi="Arial" w:cs="Arial"/>
          <w:sz w:val="24"/>
          <w:szCs w:val="24"/>
        </w:rPr>
        <w:t>without</w:t>
      </w:r>
      <w:r>
        <w:rPr>
          <w:rFonts w:ascii="Arial" w:eastAsia="Arial" w:hAnsi="Arial" w:cs="Arial"/>
          <w:sz w:val="24"/>
          <w:szCs w:val="24"/>
        </w:rPr>
        <w:t xml:space="preserve"> </w:t>
      </w:r>
      <w:r w:rsidRPr="003B2191">
        <w:rPr>
          <w:rFonts w:ascii="Arial" w:eastAsia="Arial" w:hAnsi="Arial" w:cs="Arial"/>
          <w:sz w:val="24"/>
          <w:szCs w:val="24"/>
        </w:rPr>
        <w:t>statistical</w:t>
      </w:r>
      <w:r>
        <w:rPr>
          <w:rFonts w:ascii="Arial" w:eastAsia="Arial" w:hAnsi="Arial" w:cs="Arial"/>
          <w:sz w:val="24"/>
          <w:szCs w:val="24"/>
        </w:rPr>
        <w:t xml:space="preserve"> </w:t>
      </w:r>
      <w:r w:rsidRPr="003B2191">
        <w:rPr>
          <w:rFonts w:ascii="Arial" w:eastAsia="Arial" w:hAnsi="Arial" w:cs="Arial"/>
          <w:sz w:val="24"/>
          <w:szCs w:val="24"/>
        </w:rPr>
        <w:t xml:space="preserve">testing, informing </w:t>
      </w:r>
      <w:r>
        <w:rPr>
          <w:rFonts w:ascii="Arial" w:eastAsia="Arial" w:hAnsi="Arial" w:cs="Arial"/>
          <w:sz w:val="24"/>
          <w:szCs w:val="24"/>
        </w:rPr>
        <w:t>an</w:t>
      </w:r>
      <w:r w:rsidRPr="003B2191">
        <w:rPr>
          <w:rFonts w:ascii="Arial" w:eastAsia="Arial" w:hAnsi="Arial" w:cs="Arial"/>
          <w:sz w:val="24"/>
          <w:szCs w:val="24"/>
        </w:rPr>
        <w:t xml:space="preserve"> external</w:t>
      </w:r>
      <w:r>
        <w:rPr>
          <w:rFonts w:ascii="Arial" w:eastAsia="Arial" w:hAnsi="Arial" w:cs="Arial"/>
          <w:sz w:val="24"/>
          <w:szCs w:val="24"/>
        </w:rPr>
        <w:t xml:space="preserve"> </w:t>
      </w:r>
      <w:r w:rsidRPr="003B2191">
        <w:rPr>
          <w:rFonts w:ascii="Arial" w:eastAsia="Arial" w:hAnsi="Arial" w:cs="Arial"/>
          <w:sz w:val="24"/>
          <w:szCs w:val="24"/>
        </w:rPr>
        <w:t>evaluation committee.</w:t>
      </w:r>
    </w:p>
    <w:p w:rsidR="00BF542A" w:rsidRDefault="00BF542A">
      <w:pPr>
        <w:rPr>
          <w:rFonts w:ascii="Arial" w:eastAsia="Arial" w:hAnsi="Arial" w:cs="Arial"/>
          <w:sz w:val="24"/>
          <w:szCs w:val="24"/>
        </w:rPr>
      </w:pPr>
    </w:p>
    <w:p w:rsidR="00BF542A" w:rsidRPr="003B2191" w:rsidRDefault="00BF542A">
      <w:pPr>
        <w:spacing w:before="2"/>
        <w:rPr>
          <w:rFonts w:ascii="Arial" w:eastAsia="Arial" w:hAnsi="Arial" w:cs="Arial"/>
          <w:sz w:val="24"/>
          <w:szCs w:val="24"/>
        </w:rPr>
      </w:pPr>
    </w:p>
    <w:p w:rsidR="00BF542A" w:rsidRPr="009B5AD3" w:rsidRDefault="00A16FE0" w:rsidP="009B5AD3">
      <w:pPr>
        <w:spacing w:before="10"/>
        <w:ind w:left="112"/>
        <w:rPr>
          <w:rFonts w:ascii="Calibri"/>
          <w:b/>
          <w:color w:val="C45811"/>
          <w:spacing w:val="-1"/>
          <w:sz w:val="32"/>
        </w:rPr>
      </w:pPr>
      <w:r w:rsidRPr="009B5AD3">
        <w:rPr>
          <w:rFonts w:ascii="Calibri"/>
          <w:b/>
          <w:color w:val="C45811"/>
          <w:spacing w:val="-1"/>
          <w:sz w:val="32"/>
        </w:rPr>
        <w:t>Acknowledgements</w:t>
      </w:r>
    </w:p>
    <w:p w:rsidR="00BF542A" w:rsidRPr="003B2191" w:rsidRDefault="00BF542A">
      <w:pPr>
        <w:spacing w:before="8"/>
        <w:rPr>
          <w:rFonts w:ascii="Arial" w:eastAsia="Arial" w:hAnsi="Arial" w:cs="Arial"/>
          <w:sz w:val="24"/>
          <w:szCs w:val="24"/>
        </w:rPr>
      </w:pPr>
    </w:p>
    <w:p w:rsidR="00BF542A" w:rsidRDefault="00A16FE0" w:rsidP="003B2191">
      <w:pPr>
        <w:spacing w:line="359" w:lineRule="auto"/>
        <w:ind w:left="112" w:right="248" w:firstLine="283"/>
        <w:rPr>
          <w:rFonts w:ascii="Arial" w:eastAsia="Arial" w:hAnsi="Arial" w:cs="Arial"/>
          <w:sz w:val="24"/>
          <w:szCs w:val="24"/>
        </w:rPr>
      </w:pPr>
      <w:r w:rsidRPr="003B2191">
        <w:rPr>
          <w:rFonts w:ascii="Arial" w:eastAsia="Arial" w:hAnsi="Arial" w:cs="Arial"/>
          <w:sz w:val="24"/>
          <w:szCs w:val="24"/>
        </w:rPr>
        <w:t>This protocol was prepared by José Villar, Stephen Kennedy, Aris Papageorghiou and Adele Winsey, with an important</w:t>
      </w:r>
      <w:r w:rsidR="009B5AD3">
        <w:rPr>
          <w:rFonts w:ascii="Arial" w:eastAsia="Arial" w:hAnsi="Arial" w:cs="Arial"/>
          <w:sz w:val="24"/>
          <w:szCs w:val="24"/>
        </w:rPr>
        <w:t xml:space="preserve"> contribution from Jim Thornton</w:t>
      </w:r>
      <w:r w:rsidRPr="003B2191">
        <w:rPr>
          <w:rFonts w:ascii="Arial" w:eastAsia="Arial" w:hAnsi="Arial" w:cs="Arial"/>
          <w:sz w:val="24"/>
          <w:szCs w:val="24"/>
        </w:rPr>
        <w:t>.</w:t>
      </w:r>
    </w:p>
    <w:p w:rsidR="00B624A3" w:rsidRDefault="00B624A3">
      <w:pPr>
        <w:rPr>
          <w:rFonts w:ascii="Calibri"/>
          <w:b/>
          <w:color w:val="C45811"/>
          <w:spacing w:val="-1"/>
          <w:sz w:val="32"/>
        </w:rPr>
      </w:pPr>
      <w:r>
        <w:rPr>
          <w:rFonts w:ascii="Calibri"/>
          <w:b/>
          <w:color w:val="C45811"/>
          <w:spacing w:val="-1"/>
          <w:sz w:val="32"/>
        </w:rPr>
        <w:br w:type="page"/>
      </w:r>
    </w:p>
    <w:p w:rsidR="00BF542A" w:rsidRPr="009B5AD3" w:rsidRDefault="00A16FE0" w:rsidP="009B5AD3">
      <w:pPr>
        <w:spacing w:before="10"/>
        <w:ind w:left="112"/>
        <w:rPr>
          <w:rFonts w:ascii="Calibri"/>
          <w:b/>
          <w:color w:val="C45811"/>
          <w:spacing w:val="-1"/>
          <w:sz w:val="32"/>
        </w:rPr>
      </w:pPr>
      <w:r w:rsidRPr="009B5AD3">
        <w:rPr>
          <w:rFonts w:ascii="Calibri"/>
          <w:b/>
          <w:color w:val="C45811"/>
          <w:spacing w:val="-1"/>
          <w:sz w:val="32"/>
        </w:rPr>
        <w:t>References</w:t>
      </w:r>
    </w:p>
    <w:p w:rsidR="00BF542A" w:rsidRPr="003B2191" w:rsidRDefault="00BF542A">
      <w:pPr>
        <w:spacing w:before="9"/>
        <w:rPr>
          <w:rFonts w:ascii="Arial" w:eastAsia="Arial" w:hAnsi="Arial" w:cs="Arial"/>
          <w:sz w:val="24"/>
          <w:szCs w:val="24"/>
        </w:rPr>
      </w:pPr>
    </w:p>
    <w:p w:rsidR="00BF542A" w:rsidRPr="00CE3290" w:rsidRDefault="00A16FE0">
      <w:pPr>
        <w:numPr>
          <w:ilvl w:val="0"/>
          <w:numId w:val="3"/>
        </w:numPr>
        <w:tabs>
          <w:tab w:val="left" w:pos="680"/>
        </w:tabs>
        <w:spacing w:line="359" w:lineRule="auto"/>
        <w:ind w:right="929"/>
        <w:rPr>
          <w:rFonts w:ascii="Arial" w:eastAsia="Arial" w:hAnsi="Arial" w:cs="Arial"/>
          <w:sz w:val="24"/>
          <w:szCs w:val="24"/>
        </w:rPr>
      </w:pPr>
      <w:r w:rsidRPr="00CE3290">
        <w:rPr>
          <w:rFonts w:ascii="Arial" w:eastAsia="Arial" w:hAnsi="Arial" w:cs="Arial"/>
          <w:sz w:val="24"/>
          <w:szCs w:val="24"/>
        </w:rPr>
        <w:t>Krubiner CB, Faden RR, Karron RA, et al. Pregnant women &amp; vaccines against emerging epidemic threats: Ethics guidance for preparedness, research, and response. Vaccine 2019. doi.org/10.1016/j.vaccine.2019.01.011.</w:t>
      </w:r>
    </w:p>
    <w:p w:rsidR="0047496D" w:rsidRPr="00CE3290" w:rsidRDefault="00CE3290">
      <w:pPr>
        <w:numPr>
          <w:ilvl w:val="0"/>
          <w:numId w:val="3"/>
        </w:numPr>
        <w:tabs>
          <w:tab w:val="left" w:pos="680"/>
        </w:tabs>
        <w:spacing w:before="6" w:line="360" w:lineRule="auto"/>
        <w:ind w:right="749"/>
        <w:rPr>
          <w:rFonts w:ascii="Arial" w:eastAsia="Arial" w:hAnsi="Arial" w:cs="Arial"/>
          <w:sz w:val="24"/>
          <w:szCs w:val="24"/>
        </w:rPr>
      </w:pPr>
      <w:r w:rsidRPr="00CE3290">
        <w:rPr>
          <w:rFonts w:ascii="Arial" w:hAnsi="Arial" w:cs="Arial"/>
          <w:sz w:val="24"/>
          <w:szCs w:val="24"/>
        </w:rPr>
        <w:t>Villar J, Ariff S, Gunier RB, et al. Maternal and Neonatal Morbidity and Mortality Among Pregnant Women With and Without COVID-19 Infection</w:t>
      </w:r>
      <w:r w:rsidRPr="00CE3290">
        <w:rPr>
          <w:rStyle w:val="colon-for-citation-subtitle"/>
          <w:rFonts w:ascii="Arial" w:hAnsi="Arial" w:cs="Arial"/>
          <w:sz w:val="24"/>
          <w:szCs w:val="24"/>
        </w:rPr>
        <w:t xml:space="preserve">: </w:t>
      </w:r>
      <w:r w:rsidRPr="00CE3290">
        <w:rPr>
          <w:rStyle w:val="Subtitle1"/>
          <w:rFonts w:ascii="Arial" w:hAnsi="Arial" w:cs="Arial"/>
          <w:sz w:val="24"/>
          <w:szCs w:val="24"/>
        </w:rPr>
        <w:t>The INTERCOVID Multinational Cohort Study</w:t>
      </w:r>
      <w:r w:rsidRPr="00CE3290">
        <w:rPr>
          <w:rFonts w:ascii="Arial" w:hAnsi="Arial" w:cs="Arial"/>
          <w:sz w:val="24"/>
          <w:szCs w:val="24"/>
        </w:rPr>
        <w:t xml:space="preserve">. </w:t>
      </w:r>
      <w:r w:rsidRPr="00CE3290">
        <w:rPr>
          <w:rStyle w:val="Emphasis"/>
          <w:rFonts w:ascii="Arial" w:hAnsi="Arial" w:cs="Arial"/>
          <w:sz w:val="24"/>
          <w:szCs w:val="24"/>
        </w:rPr>
        <w:t>JAMA Pediatr.</w:t>
      </w:r>
      <w:r w:rsidRPr="00CE3290">
        <w:rPr>
          <w:rFonts w:ascii="Arial" w:hAnsi="Arial" w:cs="Arial"/>
          <w:sz w:val="24"/>
          <w:szCs w:val="24"/>
        </w:rPr>
        <w:t xml:space="preserve"> 2021;175(8):817–826. doi:10.1001/jamapediatrics.2021.1050</w:t>
      </w:r>
    </w:p>
    <w:p w:rsidR="0047496D" w:rsidRPr="00CE3290" w:rsidRDefault="00AB465B">
      <w:pPr>
        <w:numPr>
          <w:ilvl w:val="0"/>
          <w:numId w:val="3"/>
        </w:numPr>
        <w:tabs>
          <w:tab w:val="left" w:pos="680"/>
        </w:tabs>
        <w:spacing w:before="6" w:line="360" w:lineRule="auto"/>
        <w:ind w:right="749"/>
        <w:rPr>
          <w:rFonts w:ascii="Arial" w:eastAsia="Arial" w:hAnsi="Arial" w:cs="Arial"/>
          <w:sz w:val="24"/>
          <w:szCs w:val="24"/>
        </w:rPr>
      </w:pPr>
      <w:r w:rsidRPr="00CE3290">
        <w:rPr>
          <w:rFonts w:ascii="Arial" w:hAnsi="Arial" w:cs="Arial"/>
          <w:sz w:val="24"/>
          <w:szCs w:val="24"/>
        </w:rPr>
        <w:t>Papageorghiou AT, Deruelle P, Gunier RB, et al. Preeclampsia and COVID-19: results from the INTERCOVID prospective longitudinal study. Am J Obstet Gyneco 2021;225:289.e1-17.</w:t>
      </w:r>
    </w:p>
    <w:p w:rsidR="0047496D" w:rsidRPr="00CE3290" w:rsidRDefault="00AB465B">
      <w:pPr>
        <w:numPr>
          <w:ilvl w:val="0"/>
          <w:numId w:val="3"/>
        </w:numPr>
        <w:tabs>
          <w:tab w:val="left" w:pos="680"/>
        </w:tabs>
        <w:spacing w:before="6" w:line="360" w:lineRule="auto"/>
        <w:ind w:right="749"/>
        <w:rPr>
          <w:rFonts w:ascii="Arial" w:eastAsia="Arial" w:hAnsi="Arial" w:cs="Arial"/>
          <w:sz w:val="24"/>
          <w:szCs w:val="24"/>
        </w:rPr>
      </w:pPr>
      <w:r w:rsidRPr="00CE3290">
        <w:rPr>
          <w:rFonts w:ascii="Arial" w:hAnsi="Arial" w:cs="Arial"/>
          <w:sz w:val="24"/>
          <w:szCs w:val="24"/>
        </w:rPr>
        <w:t>Eskenazi B, Rauch S, Iurlaro E, et al. Diabetes mellitus, maternal adiposity, and insulin-dependent gestational diabetes are associated with COVID-19 in pregnancy: the INTERCOVID study. Am J Obstet Gynecol 2021;</w:t>
      </w:r>
      <w:r w:rsidR="00CE3290" w:rsidRPr="00CE3290">
        <w:rPr>
          <w:rFonts w:ascii="Arial" w:hAnsi="Arial" w:cs="Arial"/>
          <w:sz w:val="24"/>
          <w:szCs w:val="24"/>
        </w:rPr>
        <w:t>epub ahead of print</w:t>
      </w:r>
    </w:p>
    <w:p w:rsidR="0047496D" w:rsidRPr="00CE3290" w:rsidRDefault="00CE3290" w:rsidP="00CE3290">
      <w:pPr>
        <w:numPr>
          <w:ilvl w:val="0"/>
          <w:numId w:val="3"/>
        </w:numPr>
        <w:tabs>
          <w:tab w:val="left" w:pos="680"/>
        </w:tabs>
        <w:spacing w:before="6" w:line="360" w:lineRule="auto"/>
        <w:ind w:right="749"/>
        <w:rPr>
          <w:rFonts w:ascii="Arial" w:hAnsi="Arial" w:cs="Arial"/>
          <w:sz w:val="24"/>
          <w:szCs w:val="24"/>
        </w:rPr>
      </w:pPr>
      <w:r w:rsidRPr="00CE3290">
        <w:rPr>
          <w:rFonts w:ascii="Arial" w:hAnsi="Arial" w:cs="Arial"/>
          <w:sz w:val="24"/>
          <w:szCs w:val="24"/>
        </w:rPr>
        <w:t>Giuliani F, Oros D, Gunier R, et al Effects of prenatal exposure to maternal COVID-19 and perinatal care on neonatal outcome: results from the INTERCOVID Multinational Cohort Study: submitted</w:t>
      </w:r>
    </w:p>
    <w:p w:rsidR="0047496D" w:rsidRPr="00CE3290" w:rsidRDefault="00AB465B" w:rsidP="00AB465B">
      <w:pPr>
        <w:numPr>
          <w:ilvl w:val="0"/>
          <w:numId w:val="3"/>
        </w:numPr>
        <w:tabs>
          <w:tab w:val="left" w:pos="680"/>
        </w:tabs>
        <w:spacing w:before="6" w:line="360" w:lineRule="auto"/>
        <w:ind w:right="749"/>
        <w:rPr>
          <w:rFonts w:ascii="Arial" w:eastAsia="Arial" w:hAnsi="Arial" w:cs="Arial"/>
          <w:sz w:val="24"/>
          <w:szCs w:val="24"/>
        </w:rPr>
      </w:pPr>
      <w:r w:rsidRPr="00CE3290">
        <w:rPr>
          <w:rFonts w:ascii="Arial" w:hAnsi="Arial" w:cs="Arial"/>
          <w:sz w:val="24"/>
          <w:szCs w:val="24"/>
        </w:rPr>
        <w:t>https</w:t>
      </w:r>
      <w:r w:rsidRPr="00CE3290">
        <w:rPr>
          <w:rFonts w:ascii="Arial" w:eastAsia="Arial" w:hAnsi="Arial" w:cs="Arial"/>
          <w:sz w:val="24"/>
          <w:szCs w:val="24"/>
        </w:rPr>
        <w:t>://globalhealthtrainingcentre.tghn.org/intergrowth-21st-course-covid-19-pregnancy-delivery-and-neonatal-period/</w:t>
      </w:r>
    </w:p>
    <w:p w:rsidR="00AB465B" w:rsidRPr="00CE3290" w:rsidRDefault="00744862">
      <w:pPr>
        <w:numPr>
          <w:ilvl w:val="0"/>
          <w:numId w:val="3"/>
        </w:numPr>
        <w:tabs>
          <w:tab w:val="left" w:pos="680"/>
        </w:tabs>
        <w:spacing w:before="6" w:line="360" w:lineRule="auto"/>
        <w:ind w:right="749"/>
        <w:rPr>
          <w:rFonts w:ascii="Arial" w:eastAsia="Arial" w:hAnsi="Arial" w:cs="Arial"/>
          <w:color w:val="000000" w:themeColor="text1"/>
          <w:sz w:val="24"/>
          <w:szCs w:val="24"/>
        </w:rPr>
      </w:pPr>
      <w:hyperlink r:id="rId14" w:tooltip="https://ripe-tomato.org/2021/01/14/covid-19-vaccines-pregnancy-fertility/" w:history="1">
        <w:r w:rsidR="00AB465B" w:rsidRPr="00CE3290">
          <w:rPr>
            <w:rFonts w:ascii="Arial" w:eastAsia="Arial" w:hAnsi="Arial" w:cs="Arial"/>
            <w:color w:val="000000" w:themeColor="text1"/>
            <w:sz w:val="24"/>
            <w:szCs w:val="24"/>
          </w:rPr>
          <w:t>https://ripe-tomato.org/2021/01/14/covid-19-vaccines-pregnancy-fertility/</w:t>
        </w:r>
      </w:hyperlink>
      <w:r w:rsidR="00AB465B" w:rsidRPr="00CE3290">
        <w:rPr>
          <w:rFonts w:ascii="Arial" w:eastAsia="Arial" w:hAnsi="Arial" w:cs="Arial"/>
          <w:color w:val="000000" w:themeColor="text1"/>
          <w:sz w:val="24"/>
          <w:szCs w:val="24"/>
        </w:rPr>
        <w:t>); (medRxiv 2022.01.01.22268615 doi: </w:t>
      </w:r>
      <w:hyperlink r:id="rId15" w:tooltip="https://doi.org/10.1101/2022.01.01.22268615" w:history="1">
        <w:r w:rsidR="00AB465B" w:rsidRPr="00CE3290">
          <w:rPr>
            <w:rFonts w:ascii="Arial" w:eastAsia="Arial" w:hAnsi="Arial" w:cs="Arial"/>
            <w:color w:val="000000" w:themeColor="text1"/>
            <w:sz w:val="24"/>
            <w:szCs w:val="24"/>
          </w:rPr>
          <w:t>https://doi.org/10.1101/2022.01.01.22268615</w:t>
        </w:r>
      </w:hyperlink>
      <w:r w:rsidR="00AB465B" w:rsidRPr="00CE3290">
        <w:rPr>
          <w:rFonts w:ascii="Arial" w:eastAsia="Arial" w:hAnsi="Arial" w:cs="Arial"/>
          <w:color w:val="000000" w:themeColor="text1"/>
          <w:sz w:val="24"/>
          <w:szCs w:val="24"/>
        </w:rPr>
        <w:t>)</w:t>
      </w:r>
    </w:p>
    <w:p w:rsidR="00AB465B" w:rsidRPr="00CE3290" w:rsidRDefault="00744862">
      <w:pPr>
        <w:numPr>
          <w:ilvl w:val="0"/>
          <w:numId w:val="3"/>
        </w:numPr>
        <w:tabs>
          <w:tab w:val="left" w:pos="680"/>
        </w:tabs>
        <w:spacing w:before="6" w:line="360" w:lineRule="auto"/>
        <w:ind w:right="749"/>
        <w:rPr>
          <w:rFonts w:ascii="Arial" w:eastAsia="Arial" w:hAnsi="Arial" w:cs="Arial"/>
          <w:color w:val="000000" w:themeColor="text1"/>
          <w:sz w:val="24"/>
          <w:szCs w:val="24"/>
        </w:rPr>
      </w:pPr>
      <w:hyperlink r:id="rId16" w:history="1">
        <w:r w:rsidR="00AB465B" w:rsidRPr="00CE3290">
          <w:rPr>
            <w:rFonts w:ascii="Arial" w:eastAsia="Arial" w:hAnsi="Arial" w:cs="Arial"/>
            <w:color w:val="000000" w:themeColor="text1"/>
            <w:sz w:val="24"/>
            <w:szCs w:val="24"/>
          </w:rPr>
          <w:t>https://ripe-tomato.org/2020/05/17/covid-19-pregnancy-news-reports-101-onwards/</w:t>
        </w:r>
      </w:hyperlink>
    </w:p>
    <w:p w:rsidR="00BF542A" w:rsidRPr="00CE3290" w:rsidRDefault="00A16FE0">
      <w:pPr>
        <w:numPr>
          <w:ilvl w:val="0"/>
          <w:numId w:val="3"/>
        </w:numPr>
        <w:tabs>
          <w:tab w:val="left" w:pos="680"/>
        </w:tabs>
        <w:spacing w:before="6" w:line="360" w:lineRule="auto"/>
        <w:ind w:right="749"/>
        <w:rPr>
          <w:rFonts w:ascii="Arial" w:eastAsia="Arial" w:hAnsi="Arial" w:cs="Arial"/>
          <w:sz w:val="24"/>
          <w:szCs w:val="24"/>
        </w:rPr>
      </w:pPr>
      <w:r w:rsidRPr="00CE3290">
        <w:rPr>
          <w:rFonts w:ascii="Arial" w:eastAsia="Arial" w:hAnsi="Arial" w:cs="Arial"/>
          <w:sz w:val="24"/>
          <w:szCs w:val="24"/>
        </w:rPr>
        <w:t>Barros FC, Papageorghiou AT, Victora CG, et al. The distribution of clinical phenotypes of preterm birth syndrome: implications for prevention. JAMA Pediatr 2015; 169: 220-9.</w:t>
      </w:r>
    </w:p>
    <w:p w:rsidR="00BF542A" w:rsidRPr="00CE3290" w:rsidRDefault="00A16FE0">
      <w:pPr>
        <w:numPr>
          <w:ilvl w:val="0"/>
          <w:numId w:val="3"/>
        </w:numPr>
        <w:tabs>
          <w:tab w:val="left" w:pos="680"/>
        </w:tabs>
        <w:spacing w:before="11"/>
        <w:rPr>
          <w:rFonts w:ascii="Arial" w:eastAsia="Arial" w:hAnsi="Arial" w:cs="Arial"/>
          <w:sz w:val="24"/>
          <w:szCs w:val="24"/>
        </w:rPr>
      </w:pPr>
      <w:r w:rsidRPr="00CE3290">
        <w:rPr>
          <w:rFonts w:ascii="Arial" w:eastAsia="Arial" w:hAnsi="Arial" w:cs="Arial"/>
          <w:sz w:val="24"/>
          <w:szCs w:val="24"/>
        </w:rPr>
        <w:t>https:</w:t>
      </w:r>
      <w:hyperlink r:id="rId17">
        <w:r w:rsidRPr="00CE3290">
          <w:rPr>
            <w:rFonts w:ascii="Arial" w:eastAsia="Arial" w:hAnsi="Arial" w:cs="Arial"/>
            <w:sz w:val="24"/>
            <w:szCs w:val="24"/>
          </w:rPr>
          <w:t>//www.gfmer.ch/Guidelines/Maternal_neonatal_infections/Coronavirus.htm.</w:t>
        </w:r>
      </w:hyperlink>
    </w:p>
    <w:p w:rsidR="00BF542A" w:rsidRPr="00CE3290" w:rsidRDefault="00A16FE0">
      <w:pPr>
        <w:numPr>
          <w:ilvl w:val="0"/>
          <w:numId w:val="3"/>
        </w:numPr>
        <w:tabs>
          <w:tab w:val="left" w:pos="680"/>
        </w:tabs>
        <w:spacing w:before="137"/>
        <w:rPr>
          <w:rFonts w:ascii="Arial" w:eastAsia="Arial" w:hAnsi="Arial" w:cs="Arial"/>
          <w:sz w:val="24"/>
          <w:szCs w:val="24"/>
        </w:rPr>
      </w:pPr>
      <w:r w:rsidRPr="00CE3290">
        <w:rPr>
          <w:rFonts w:ascii="Arial" w:eastAsia="Arial" w:hAnsi="Arial" w:cs="Arial"/>
          <w:sz w:val="24"/>
          <w:szCs w:val="24"/>
        </w:rPr>
        <w:t>https://wellcome.ac.uk/coronavirus-covid-19/open-data.</w:t>
      </w:r>
    </w:p>
    <w:p w:rsidR="00B624A3" w:rsidRDefault="00B624A3">
      <w:pPr>
        <w:rPr>
          <w:rFonts w:ascii="Arial" w:eastAsia="Arial" w:hAnsi="Arial" w:cs="Arial"/>
          <w:sz w:val="24"/>
          <w:szCs w:val="24"/>
        </w:rPr>
      </w:pPr>
      <w:r>
        <w:rPr>
          <w:rFonts w:ascii="Arial" w:eastAsia="Arial" w:hAnsi="Arial" w:cs="Arial"/>
          <w:sz w:val="24"/>
          <w:szCs w:val="24"/>
        </w:rPr>
        <w:br w:type="page"/>
      </w:r>
    </w:p>
    <w:p w:rsidR="00BF542A" w:rsidRPr="00E86F76" w:rsidRDefault="00D54147" w:rsidP="00D54147">
      <w:pPr>
        <w:spacing w:before="10"/>
        <w:ind w:left="112"/>
        <w:rPr>
          <w:rFonts w:eastAsia="Arial" w:cstheme="minorHAnsi"/>
          <w:b/>
          <w:color w:val="984806" w:themeColor="accent6" w:themeShade="80"/>
          <w:sz w:val="32"/>
          <w:szCs w:val="32"/>
        </w:rPr>
      </w:pPr>
      <w:r w:rsidRPr="00E86F76">
        <w:rPr>
          <w:rFonts w:eastAsia="Arial" w:cstheme="minorHAnsi"/>
          <w:b/>
          <w:color w:val="984806" w:themeColor="accent6" w:themeShade="80"/>
          <w:sz w:val="32"/>
          <w:szCs w:val="32"/>
        </w:rPr>
        <w:t>Appendix</w:t>
      </w:r>
    </w:p>
    <w:p w:rsidR="00842E9A" w:rsidRDefault="00D54147" w:rsidP="003B2191">
      <w:pPr>
        <w:spacing w:before="47"/>
        <w:ind w:left="112"/>
        <w:rPr>
          <w:rFonts w:ascii="Arial" w:eastAsia="Arial" w:hAnsi="Arial" w:cs="Arial"/>
          <w:sz w:val="24"/>
          <w:szCs w:val="24"/>
        </w:rPr>
      </w:pPr>
      <w:r>
        <w:rPr>
          <w:noProof/>
          <w:lang w:val="en-GB" w:eastAsia="en-GB"/>
        </w:rPr>
        <w:drawing>
          <wp:inline distT="0" distB="0" distL="0" distR="0" wp14:anchorId="1B206089" wp14:editId="3AD0F38E">
            <wp:extent cx="6172200" cy="872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72200" cy="8724900"/>
                    </a:xfrm>
                    <a:prstGeom prst="rect">
                      <a:avLst/>
                    </a:prstGeom>
                  </pic:spPr>
                </pic:pic>
              </a:graphicData>
            </a:graphic>
          </wp:inline>
        </w:drawing>
      </w:r>
    </w:p>
    <w:p w:rsidR="00D54147" w:rsidRDefault="00D54147" w:rsidP="003B2191">
      <w:pPr>
        <w:spacing w:before="47"/>
        <w:ind w:left="112"/>
        <w:rPr>
          <w:rFonts w:ascii="Arial" w:eastAsia="Arial" w:hAnsi="Arial" w:cs="Arial"/>
          <w:sz w:val="24"/>
          <w:szCs w:val="24"/>
        </w:rPr>
      </w:pPr>
    </w:p>
    <w:p w:rsidR="00D54147" w:rsidRDefault="00D54147">
      <w:pPr>
        <w:rPr>
          <w:rFonts w:ascii="Arial" w:eastAsia="Arial" w:hAnsi="Arial" w:cs="Arial"/>
          <w:sz w:val="24"/>
          <w:szCs w:val="24"/>
        </w:rPr>
      </w:pPr>
      <w:r>
        <w:rPr>
          <w:rFonts w:ascii="Arial" w:eastAsia="Arial" w:hAnsi="Arial" w:cs="Arial"/>
          <w:sz w:val="24"/>
          <w:szCs w:val="24"/>
        </w:rPr>
        <w:br w:type="page"/>
      </w:r>
    </w:p>
    <w:p w:rsidR="00D54147" w:rsidRDefault="00D54147" w:rsidP="00D54147">
      <w:pPr>
        <w:spacing w:before="10"/>
        <w:ind w:left="112"/>
        <w:rPr>
          <w:rFonts w:ascii="Arial" w:eastAsia="Arial" w:hAnsi="Arial" w:cs="Arial"/>
          <w:sz w:val="24"/>
          <w:szCs w:val="24"/>
        </w:rPr>
      </w:pPr>
    </w:p>
    <w:p w:rsidR="00D54147" w:rsidRPr="003B2191" w:rsidRDefault="00CD50C4" w:rsidP="00D54147">
      <w:pPr>
        <w:spacing w:before="10"/>
        <w:ind w:left="112"/>
        <w:rPr>
          <w:rFonts w:ascii="Arial" w:eastAsia="Arial" w:hAnsi="Arial" w:cs="Arial"/>
          <w:sz w:val="24"/>
          <w:szCs w:val="24"/>
        </w:rPr>
      </w:pPr>
      <w:r>
        <w:rPr>
          <w:noProof/>
          <w:lang w:val="en-GB" w:eastAsia="en-GB"/>
        </w:rPr>
        <w:drawing>
          <wp:inline distT="0" distB="0" distL="0" distR="0" wp14:anchorId="0D5F1F70" wp14:editId="31C328E9">
            <wp:extent cx="5962650" cy="870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62650" cy="8705850"/>
                    </a:xfrm>
                    <a:prstGeom prst="rect">
                      <a:avLst/>
                    </a:prstGeom>
                  </pic:spPr>
                </pic:pic>
              </a:graphicData>
            </a:graphic>
          </wp:inline>
        </w:drawing>
      </w:r>
    </w:p>
    <w:sectPr w:rsidR="00D54147" w:rsidRPr="003B2191" w:rsidSect="003B2191">
      <w:footerReference w:type="default" r:id="rId20"/>
      <w:pgSz w:w="11900" w:h="16850"/>
      <w:pgMar w:top="940" w:right="1000" w:bottom="940" w:left="90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62" w:rsidRDefault="00744862">
      <w:r>
        <w:separator/>
      </w:r>
    </w:p>
  </w:endnote>
  <w:endnote w:type="continuationSeparator" w:id="0">
    <w:p w:rsidR="00744862" w:rsidRDefault="0074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2697"/>
      <w:docPartObj>
        <w:docPartGallery w:val="Page Numbers (Bottom of Page)"/>
        <w:docPartUnique/>
      </w:docPartObj>
    </w:sdtPr>
    <w:sdtEndPr>
      <w:rPr>
        <w:noProof/>
      </w:rPr>
    </w:sdtEndPr>
    <w:sdtContent>
      <w:p w:rsidR="00842E9A" w:rsidRDefault="00842E9A">
        <w:pPr>
          <w:pStyle w:val="Footer"/>
          <w:jc w:val="right"/>
        </w:pPr>
        <w:r>
          <w:fldChar w:fldCharType="begin"/>
        </w:r>
        <w:r>
          <w:instrText xml:space="preserve"> PAGE   \* MERGEFORMAT </w:instrText>
        </w:r>
        <w:r>
          <w:fldChar w:fldCharType="separate"/>
        </w:r>
        <w:r w:rsidR="00744862">
          <w:rPr>
            <w:noProof/>
          </w:rPr>
          <w:t>1</w:t>
        </w:r>
        <w:r>
          <w:rPr>
            <w:noProof/>
          </w:rPr>
          <w:fldChar w:fldCharType="end"/>
        </w:r>
      </w:p>
    </w:sdtContent>
  </w:sdt>
  <w:p w:rsidR="003B2191" w:rsidRDefault="003B219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91" w:rsidRDefault="00BC1224">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6675120</wp:posOffset>
              </wp:positionH>
              <wp:positionV relativeFrom="page">
                <wp:posOffset>10077450</wp:posOffset>
              </wp:positionV>
              <wp:extent cx="296545" cy="177800"/>
              <wp:effectExtent l="0" t="0" r="63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191" w:rsidRDefault="003B2191">
                          <w:pPr>
                            <w:spacing w:line="264" w:lineRule="exact"/>
                            <w:ind w:left="40"/>
                            <w:rPr>
                              <w:rFonts w:ascii="Calibri" w:eastAsia="Calibri" w:hAnsi="Calibri" w:cs="Calibri"/>
                              <w:sz w:val="24"/>
                              <w:szCs w:val="24"/>
                            </w:rPr>
                          </w:pPr>
                          <w:r>
                            <w:fldChar w:fldCharType="begin"/>
                          </w:r>
                          <w:r>
                            <w:rPr>
                              <w:rFonts w:ascii="Calibri"/>
                              <w:sz w:val="24"/>
                            </w:rPr>
                            <w:instrText xml:space="preserve"> PAGE </w:instrText>
                          </w:r>
                          <w:r>
                            <w:fldChar w:fldCharType="separate"/>
                          </w:r>
                          <w:r w:rsidR="00BC1224">
                            <w:rPr>
                              <w:rFonts w:ascii="Calibri"/>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6pt;margin-top:793.5pt;width:23.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2yrg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" filled="f" stroked="f">
              <v:textbox inset="0,0,0,0">
                <w:txbxContent>
                  <w:p w:rsidR="003B2191" w:rsidRDefault="003B2191">
                    <w:pPr>
                      <w:spacing w:line="264" w:lineRule="exact"/>
                      <w:ind w:left="40"/>
                      <w:rPr>
                        <w:rFonts w:ascii="Calibri" w:eastAsia="Calibri" w:hAnsi="Calibri" w:cs="Calibri"/>
                        <w:sz w:val="24"/>
                        <w:szCs w:val="24"/>
                      </w:rPr>
                    </w:pPr>
                    <w:r>
                      <w:fldChar w:fldCharType="begin"/>
                    </w:r>
                    <w:r>
                      <w:rPr>
                        <w:rFonts w:ascii="Calibri"/>
                        <w:sz w:val="24"/>
                      </w:rPr>
                      <w:instrText xml:space="preserve"> PAGE </w:instrText>
                    </w:r>
                    <w:r>
                      <w:fldChar w:fldCharType="separate"/>
                    </w:r>
                    <w:r w:rsidR="00BC1224">
                      <w:rPr>
                        <w:rFonts w:ascii="Calibri"/>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62" w:rsidRDefault="00744862">
      <w:r>
        <w:separator/>
      </w:r>
    </w:p>
  </w:footnote>
  <w:footnote w:type="continuationSeparator" w:id="0">
    <w:p w:rsidR="00744862" w:rsidRDefault="00744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3F42"/>
    <w:multiLevelType w:val="hybridMultilevel"/>
    <w:tmpl w:val="D4AAFC8C"/>
    <w:lvl w:ilvl="0" w:tplc="37145220">
      <w:start w:val="1"/>
      <w:numFmt w:val="decimal"/>
      <w:lvlText w:val="%1."/>
      <w:lvlJc w:val="left"/>
      <w:pPr>
        <w:ind w:left="679" w:hanging="567"/>
      </w:pPr>
      <w:rPr>
        <w:rFonts w:ascii="Arial" w:eastAsia="Arial" w:hAnsi="Arial" w:hint="default"/>
        <w:sz w:val="24"/>
        <w:szCs w:val="24"/>
      </w:rPr>
    </w:lvl>
    <w:lvl w:ilvl="1" w:tplc="2B388178">
      <w:start w:val="1"/>
      <w:numFmt w:val="decimal"/>
      <w:lvlText w:val="%2."/>
      <w:lvlJc w:val="left"/>
      <w:pPr>
        <w:ind w:left="833" w:hanging="360"/>
        <w:jc w:val="right"/>
      </w:pPr>
      <w:rPr>
        <w:rFonts w:ascii="Calibri" w:eastAsia="Calibri" w:hAnsi="Calibri" w:hint="default"/>
        <w:sz w:val="22"/>
        <w:szCs w:val="22"/>
      </w:rPr>
    </w:lvl>
    <w:lvl w:ilvl="2" w:tplc="70A6FCC0">
      <w:start w:val="1"/>
      <w:numFmt w:val="bullet"/>
      <w:lvlText w:val="•"/>
      <w:lvlJc w:val="left"/>
      <w:pPr>
        <w:ind w:left="1851" w:hanging="360"/>
      </w:pPr>
      <w:rPr>
        <w:rFonts w:hint="default"/>
      </w:rPr>
    </w:lvl>
    <w:lvl w:ilvl="3" w:tplc="0D084F88">
      <w:start w:val="1"/>
      <w:numFmt w:val="bullet"/>
      <w:lvlText w:val="•"/>
      <w:lvlJc w:val="left"/>
      <w:pPr>
        <w:ind w:left="2870" w:hanging="360"/>
      </w:pPr>
      <w:rPr>
        <w:rFonts w:hint="default"/>
      </w:rPr>
    </w:lvl>
    <w:lvl w:ilvl="4" w:tplc="A46E7CEE">
      <w:start w:val="1"/>
      <w:numFmt w:val="bullet"/>
      <w:lvlText w:val="•"/>
      <w:lvlJc w:val="left"/>
      <w:pPr>
        <w:ind w:left="3888" w:hanging="360"/>
      </w:pPr>
      <w:rPr>
        <w:rFonts w:hint="default"/>
      </w:rPr>
    </w:lvl>
    <w:lvl w:ilvl="5" w:tplc="5018285E">
      <w:start w:val="1"/>
      <w:numFmt w:val="bullet"/>
      <w:lvlText w:val="•"/>
      <w:lvlJc w:val="left"/>
      <w:pPr>
        <w:ind w:left="4907" w:hanging="360"/>
      </w:pPr>
      <w:rPr>
        <w:rFonts w:hint="default"/>
      </w:rPr>
    </w:lvl>
    <w:lvl w:ilvl="6" w:tplc="0658DE2C">
      <w:start w:val="1"/>
      <w:numFmt w:val="bullet"/>
      <w:lvlText w:val="•"/>
      <w:lvlJc w:val="left"/>
      <w:pPr>
        <w:ind w:left="5925" w:hanging="360"/>
      </w:pPr>
      <w:rPr>
        <w:rFonts w:hint="default"/>
      </w:rPr>
    </w:lvl>
    <w:lvl w:ilvl="7" w:tplc="E64CAC46">
      <w:start w:val="1"/>
      <w:numFmt w:val="bullet"/>
      <w:lvlText w:val="•"/>
      <w:lvlJc w:val="left"/>
      <w:pPr>
        <w:ind w:left="6943" w:hanging="360"/>
      </w:pPr>
      <w:rPr>
        <w:rFonts w:hint="default"/>
      </w:rPr>
    </w:lvl>
    <w:lvl w:ilvl="8" w:tplc="6AA22C9A">
      <w:start w:val="1"/>
      <w:numFmt w:val="bullet"/>
      <w:lvlText w:val="•"/>
      <w:lvlJc w:val="left"/>
      <w:pPr>
        <w:ind w:left="7962" w:hanging="360"/>
      </w:pPr>
      <w:rPr>
        <w:rFonts w:hint="default"/>
      </w:rPr>
    </w:lvl>
  </w:abstractNum>
  <w:abstractNum w:abstractNumId="1" w15:restartNumberingAfterBreak="0">
    <w:nsid w:val="543E0B90"/>
    <w:multiLevelType w:val="hybridMultilevel"/>
    <w:tmpl w:val="9042BC08"/>
    <w:lvl w:ilvl="0" w:tplc="134CD152">
      <w:start w:val="20"/>
      <w:numFmt w:val="decimal"/>
      <w:lvlText w:val="%1."/>
      <w:lvlJc w:val="left"/>
      <w:pPr>
        <w:ind w:left="473" w:hanging="360"/>
      </w:pPr>
      <w:rPr>
        <w:rFonts w:ascii="Calibri" w:eastAsia="Calibri" w:hAnsi="Calibri" w:hint="default"/>
        <w:sz w:val="22"/>
        <w:szCs w:val="22"/>
      </w:rPr>
    </w:lvl>
    <w:lvl w:ilvl="1" w:tplc="EA787DF8">
      <w:start w:val="1"/>
      <w:numFmt w:val="bullet"/>
      <w:lvlText w:val="•"/>
      <w:lvlJc w:val="left"/>
      <w:pPr>
        <w:ind w:left="1389" w:hanging="360"/>
      </w:pPr>
      <w:rPr>
        <w:rFonts w:hint="default"/>
      </w:rPr>
    </w:lvl>
    <w:lvl w:ilvl="2" w:tplc="0FA47584">
      <w:start w:val="1"/>
      <w:numFmt w:val="bullet"/>
      <w:lvlText w:val="•"/>
      <w:lvlJc w:val="left"/>
      <w:pPr>
        <w:ind w:left="2306" w:hanging="360"/>
      </w:pPr>
      <w:rPr>
        <w:rFonts w:hint="default"/>
      </w:rPr>
    </w:lvl>
    <w:lvl w:ilvl="3" w:tplc="E196EC94">
      <w:start w:val="1"/>
      <w:numFmt w:val="bullet"/>
      <w:lvlText w:val="•"/>
      <w:lvlJc w:val="left"/>
      <w:pPr>
        <w:ind w:left="3223" w:hanging="360"/>
      </w:pPr>
      <w:rPr>
        <w:rFonts w:hint="default"/>
      </w:rPr>
    </w:lvl>
    <w:lvl w:ilvl="4" w:tplc="93303386">
      <w:start w:val="1"/>
      <w:numFmt w:val="bullet"/>
      <w:lvlText w:val="•"/>
      <w:lvlJc w:val="left"/>
      <w:pPr>
        <w:ind w:left="4139" w:hanging="360"/>
      </w:pPr>
      <w:rPr>
        <w:rFonts w:hint="default"/>
      </w:rPr>
    </w:lvl>
    <w:lvl w:ilvl="5" w:tplc="F258CFC8">
      <w:start w:val="1"/>
      <w:numFmt w:val="bullet"/>
      <w:lvlText w:val="•"/>
      <w:lvlJc w:val="left"/>
      <w:pPr>
        <w:ind w:left="5056" w:hanging="360"/>
      </w:pPr>
      <w:rPr>
        <w:rFonts w:hint="default"/>
      </w:rPr>
    </w:lvl>
    <w:lvl w:ilvl="6" w:tplc="CE6A40F4">
      <w:start w:val="1"/>
      <w:numFmt w:val="bullet"/>
      <w:lvlText w:val="•"/>
      <w:lvlJc w:val="left"/>
      <w:pPr>
        <w:ind w:left="5972" w:hanging="360"/>
      </w:pPr>
      <w:rPr>
        <w:rFonts w:hint="default"/>
      </w:rPr>
    </w:lvl>
    <w:lvl w:ilvl="7" w:tplc="494C6B6C">
      <w:start w:val="1"/>
      <w:numFmt w:val="bullet"/>
      <w:lvlText w:val="•"/>
      <w:lvlJc w:val="left"/>
      <w:pPr>
        <w:ind w:left="6889" w:hanging="360"/>
      </w:pPr>
      <w:rPr>
        <w:rFonts w:hint="default"/>
      </w:rPr>
    </w:lvl>
    <w:lvl w:ilvl="8" w:tplc="9B42A16C">
      <w:start w:val="1"/>
      <w:numFmt w:val="bullet"/>
      <w:lvlText w:val="•"/>
      <w:lvlJc w:val="left"/>
      <w:pPr>
        <w:ind w:left="7806" w:hanging="360"/>
      </w:pPr>
      <w:rPr>
        <w:rFonts w:hint="default"/>
      </w:rPr>
    </w:lvl>
  </w:abstractNum>
  <w:abstractNum w:abstractNumId="2" w15:restartNumberingAfterBreak="0">
    <w:nsid w:val="55AB5089"/>
    <w:multiLevelType w:val="hybridMultilevel"/>
    <w:tmpl w:val="D16CCCC4"/>
    <w:lvl w:ilvl="0" w:tplc="26784EAE">
      <w:start w:val="28"/>
      <w:numFmt w:val="decimal"/>
      <w:lvlText w:val="%1."/>
      <w:lvlJc w:val="left"/>
      <w:pPr>
        <w:ind w:left="473" w:hanging="360"/>
      </w:pPr>
      <w:rPr>
        <w:rFonts w:ascii="Calibri" w:eastAsia="Calibri" w:hAnsi="Calibri" w:hint="default"/>
        <w:sz w:val="22"/>
        <w:szCs w:val="22"/>
      </w:rPr>
    </w:lvl>
    <w:lvl w:ilvl="1" w:tplc="B8F4F300">
      <w:start w:val="1"/>
      <w:numFmt w:val="bullet"/>
      <w:lvlText w:val="•"/>
      <w:lvlJc w:val="left"/>
      <w:pPr>
        <w:ind w:left="1389" w:hanging="360"/>
      </w:pPr>
      <w:rPr>
        <w:rFonts w:hint="default"/>
      </w:rPr>
    </w:lvl>
    <w:lvl w:ilvl="2" w:tplc="C9DEFE6E">
      <w:start w:val="1"/>
      <w:numFmt w:val="bullet"/>
      <w:lvlText w:val="•"/>
      <w:lvlJc w:val="left"/>
      <w:pPr>
        <w:ind w:left="2306" w:hanging="360"/>
      </w:pPr>
      <w:rPr>
        <w:rFonts w:hint="default"/>
      </w:rPr>
    </w:lvl>
    <w:lvl w:ilvl="3" w:tplc="888CC6E0">
      <w:start w:val="1"/>
      <w:numFmt w:val="bullet"/>
      <w:lvlText w:val="•"/>
      <w:lvlJc w:val="left"/>
      <w:pPr>
        <w:ind w:left="3223" w:hanging="360"/>
      </w:pPr>
      <w:rPr>
        <w:rFonts w:hint="default"/>
      </w:rPr>
    </w:lvl>
    <w:lvl w:ilvl="4" w:tplc="FA540936">
      <w:start w:val="1"/>
      <w:numFmt w:val="bullet"/>
      <w:lvlText w:val="•"/>
      <w:lvlJc w:val="left"/>
      <w:pPr>
        <w:ind w:left="4139" w:hanging="360"/>
      </w:pPr>
      <w:rPr>
        <w:rFonts w:hint="default"/>
      </w:rPr>
    </w:lvl>
    <w:lvl w:ilvl="5" w:tplc="C4100B38">
      <w:start w:val="1"/>
      <w:numFmt w:val="bullet"/>
      <w:lvlText w:val="•"/>
      <w:lvlJc w:val="left"/>
      <w:pPr>
        <w:ind w:left="5056" w:hanging="360"/>
      </w:pPr>
      <w:rPr>
        <w:rFonts w:hint="default"/>
      </w:rPr>
    </w:lvl>
    <w:lvl w:ilvl="6" w:tplc="A45CF07C">
      <w:start w:val="1"/>
      <w:numFmt w:val="bullet"/>
      <w:lvlText w:val="•"/>
      <w:lvlJc w:val="left"/>
      <w:pPr>
        <w:ind w:left="5972" w:hanging="360"/>
      </w:pPr>
      <w:rPr>
        <w:rFonts w:hint="default"/>
      </w:rPr>
    </w:lvl>
    <w:lvl w:ilvl="7" w:tplc="5F5851D4">
      <w:start w:val="1"/>
      <w:numFmt w:val="bullet"/>
      <w:lvlText w:val="•"/>
      <w:lvlJc w:val="left"/>
      <w:pPr>
        <w:ind w:left="6889" w:hanging="360"/>
      </w:pPr>
      <w:rPr>
        <w:rFonts w:hint="default"/>
      </w:rPr>
    </w:lvl>
    <w:lvl w:ilvl="8" w:tplc="BDC6DCB4">
      <w:start w:val="1"/>
      <w:numFmt w:val="bullet"/>
      <w:lvlText w:val="•"/>
      <w:lvlJc w:val="left"/>
      <w:pPr>
        <w:ind w:left="780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2A"/>
    <w:rsid w:val="00020038"/>
    <w:rsid w:val="000C0BAD"/>
    <w:rsid w:val="000C7D30"/>
    <w:rsid w:val="001625D9"/>
    <w:rsid w:val="001F27B4"/>
    <w:rsid w:val="002847F9"/>
    <w:rsid w:val="003B2191"/>
    <w:rsid w:val="004057B6"/>
    <w:rsid w:val="0047496D"/>
    <w:rsid w:val="00534DD9"/>
    <w:rsid w:val="006211A4"/>
    <w:rsid w:val="007235FB"/>
    <w:rsid w:val="00731979"/>
    <w:rsid w:val="00737119"/>
    <w:rsid w:val="00744862"/>
    <w:rsid w:val="00842E9A"/>
    <w:rsid w:val="00892B14"/>
    <w:rsid w:val="008B2AB1"/>
    <w:rsid w:val="00940AC9"/>
    <w:rsid w:val="009435CA"/>
    <w:rsid w:val="009B5AD3"/>
    <w:rsid w:val="00A16FE0"/>
    <w:rsid w:val="00AB465B"/>
    <w:rsid w:val="00AC27DF"/>
    <w:rsid w:val="00AF28E2"/>
    <w:rsid w:val="00B624A3"/>
    <w:rsid w:val="00B92EE8"/>
    <w:rsid w:val="00BC1224"/>
    <w:rsid w:val="00BD444A"/>
    <w:rsid w:val="00BF542A"/>
    <w:rsid w:val="00C6021D"/>
    <w:rsid w:val="00C9651F"/>
    <w:rsid w:val="00CD50C4"/>
    <w:rsid w:val="00CE3290"/>
    <w:rsid w:val="00D03D0C"/>
    <w:rsid w:val="00D13F01"/>
    <w:rsid w:val="00D40276"/>
    <w:rsid w:val="00D50F96"/>
    <w:rsid w:val="00D54147"/>
    <w:rsid w:val="00D75762"/>
    <w:rsid w:val="00D81173"/>
    <w:rsid w:val="00DD799E"/>
    <w:rsid w:val="00DF0CF9"/>
    <w:rsid w:val="00E81876"/>
    <w:rsid w:val="00E86F76"/>
    <w:rsid w:val="00ED6850"/>
    <w:rsid w:val="00EE061D"/>
    <w:rsid w:val="00F151DA"/>
    <w:rsid w:val="00F905F1"/>
    <w:rsid w:val="00F94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2FE1E5-FB50-4EB7-9D2A-E145FD47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0"/>
      <w:ind w:left="112"/>
      <w:outlineLvl w:val="0"/>
    </w:pPr>
    <w:rPr>
      <w:rFonts w:ascii="Calibri" w:eastAsia="Calibri" w:hAnsi="Calibri"/>
      <w:b/>
      <w:bCs/>
      <w:sz w:val="32"/>
      <w:szCs w:val="32"/>
    </w:rPr>
  </w:style>
  <w:style w:type="paragraph" w:styleId="Heading2">
    <w:name w:val="heading 2"/>
    <w:basedOn w:val="Normal"/>
    <w:link w:val="Heading2Char"/>
    <w:uiPriority w:val="1"/>
    <w:qFormat/>
    <w:pPr>
      <w:spacing w:before="47"/>
      <w:ind w:left="112"/>
      <w:outlineLvl w:val="1"/>
    </w:pPr>
    <w:rPr>
      <w:rFonts w:ascii="Calibri" w:eastAsia="Calibri" w:hAnsi="Calibri"/>
      <w:b/>
      <w:bCs/>
      <w:sz w:val="28"/>
      <w:szCs w:val="28"/>
    </w:rPr>
  </w:style>
  <w:style w:type="paragraph" w:styleId="Heading3">
    <w:name w:val="heading 3"/>
    <w:basedOn w:val="Normal"/>
    <w:uiPriority w:val="1"/>
    <w:qFormat/>
    <w:pPr>
      <w:ind w:left="112"/>
      <w:outlineLvl w:val="2"/>
    </w:pPr>
    <w:rPr>
      <w:rFonts w:ascii="Arial" w:eastAsia="Arial" w:hAnsi="Arial"/>
      <w:b/>
      <w:bCs/>
      <w:i/>
      <w:sz w:val="28"/>
      <w:szCs w:val="28"/>
    </w:rPr>
  </w:style>
  <w:style w:type="paragraph" w:styleId="Heading4">
    <w:name w:val="heading 4"/>
    <w:basedOn w:val="Normal"/>
    <w:uiPriority w:val="1"/>
    <w:qFormat/>
    <w:pPr>
      <w:spacing w:before="120"/>
      <w:ind w:left="109"/>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73"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4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99"/>
    <w:rPr>
      <w:rFonts w:ascii="Segoe UI" w:hAnsi="Segoe UI" w:cs="Segoe UI"/>
      <w:sz w:val="18"/>
      <w:szCs w:val="18"/>
    </w:rPr>
  </w:style>
  <w:style w:type="character" w:customStyle="1" w:styleId="Heading2Char">
    <w:name w:val="Heading 2 Char"/>
    <w:basedOn w:val="DefaultParagraphFont"/>
    <w:link w:val="Heading2"/>
    <w:uiPriority w:val="1"/>
    <w:rsid w:val="00731979"/>
    <w:rPr>
      <w:rFonts w:ascii="Calibri" w:eastAsia="Calibri" w:hAnsi="Calibri"/>
      <w:b/>
      <w:bCs/>
      <w:sz w:val="28"/>
      <w:szCs w:val="28"/>
    </w:rPr>
  </w:style>
  <w:style w:type="paragraph" w:customStyle="1" w:styleId="xmsonormal">
    <w:name w:val="x_msonormal"/>
    <w:basedOn w:val="Normal"/>
    <w:rsid w:val="0073197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31979"/>
  </w:style>
  <w:style w:type="character" w:styleId="Hyperlink">
    <w:name w:val="Hyperlink"/>
    <w:basedOn w:val="DefaultParagraphFont"/>
    <w:uiPriority w:val="99"/>
    <w:unhideWhenUsed/>
    <w:rsid w:val="00731979"/>
    <w:rPr>
      <w:color w:val="0000FF"/>
      <w:u w:val="single"/>
    </w:rPr>
  </w:style>
  <w:style w:type="table" w:styleId="TableGrid">
    <w:name w:val="Table Grid"/>
    <w:basedOn w:val="TableNormal"/>
    <w:uiPriority w:val="39"/>
    <w:rsid w:val="0073197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5762"/>
    <w:pPr>
      <w:widowControl/>
    </w:pPr>
  </w:style>
  <w:style w:type="paragraph" w:styleId="Header">
    <w:name w:val="header"/>
    <w:basedOn w:val="Normal"/>
    <w:link w:val="HeaderChar"/>
    <w:uiPriority w:val="99"/>
    <w:unhideWhenUsed/>
    <w:rsid w:val="00842E9A"/>
    <w:pPr>
      <w:tabs>
        <w:tab w:val="center" w:pos="4513"/>
        <w:tab w:val="right" w:pos="9026"/>
      </w:tabs>
    </w:pPr>
  </w:style>
  <w:style w:type="character" w:customStyle="1" w:styleId="HeaderChar">
    <w:name w:val="Header Char"/>
    <w:basedOn w:val="DefaultParagraphFont"/>
    <w:link w:val="Header"/>
    <w:uiPriority w:val="99"/>
    <w:rsid w:val="00842E9A"/>
  </w:style>
  <w:style w:type="paragraph" w:styleId="Footer">
    <w:name w:val="footer"/>
    <w:basedOn w:val="Normal"/>
    <w:link w:val="FooterChar"/>
    <w:uiPriority w:val="99"/>
    <w:unhideWhenUsed/>
    <w:rsid w:val="00842E9A"/>
    <w:pPr>
      <w:tabs>
        <w:tab w:val="center" w:pos="4513"/>
        <w:tab w:val="right" w:pos="9026"/>
      </w:tabs>
    </w:pPr>
  </w:style>
  <w:style w:type="character" w:customStyle="1" w:styleId="FooterChar">
    <w:name w:val="Footer Char"/>
    <w:basedOn w:val="DefaultParagraphFont"/>
    <w:link w:val="Footer"/>
    <w:uiPriority w:val="99"/>
    <w:rsid w:val="00842E9A"/>
  </w:style>
  <w:style w:type="character" w:customStyle="1" w:styleId="Subtitle1">
    <w:name w:val="Subtitle1"/>
    <w:basedOn w:val="DefaultParagraphFont"/>
    <w:rsid w:val="00CE3290"/>
  </w:style>
  <w:style w:type="character" w:customStyle="1" w:styleId="colon-for-citation-subtitle">
    <w:name w:val="colon-for-citation-subtitle"/>
    <w:basedOn w:val="DefaultParagraphFont"/>
    <w:rsid w:val="00CE3290"/>
  </w:style>
  <w:style w:type="character" w:styleId="Emphasis">
    <w:name w:val="Emphasis"/>
    <w:basedOn w:val="DefaultParagraphFont"/>
    <w:uiPriority w:val="20"/>
    <w:qFormat/>
    <w:rsid w:val="00CE32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ntergrowth21.tghn.or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ripe-tomato.org/2020/05/17/covid-19-pregnancy-news-reports-101-onwards/" TargetMode="External"/><Relationship Id="rId17" Type="http://schemas.openxmlformats.org/officeDocument/2006/relationships/hyperlink" Target="http://www.gfmer.ch/Guidelines/Maternal_neonatal_infections/Coronavirus.htm" TargetMode="External"/><Relationship Id="rId2" Type="http://schemas.openxmlformats.org/officeDocument/2006/relationships/styles" Target="styles.xml"/><Relationship Id="rId16" Type="http://schemas.openxmlformats.org/officeDocument/2006/relationships/hyperlink" Target="https://ripe-tomato.org/2020/05/17/covid-19-pregnancy-news-reports-101-onward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01/2022.01.01.22268615" TargetMode="External"/><Relationship Id="rId5" Type="http://schemas.openxmlformats.org/officeDocument/2006/relationships/footnotes" Target="footnotes.xml"/><Relationship Id="rId15" Type="http://schemas.openxmlformats.org/officeDocument/2006/relationships/hyperlink" Target="https://doi.org/10.1101/2022.01.01.22268615" TargetMode="External"/><Relationship Id="rId10" Type="http://schemas.openxmlformats.org/officeDocument/2006/relationships/hyperlink" Target="https://ripe-tomato.org/2021/01/14/covid-19-vaccines-pregnancy-fertility/"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ripe-tomato.org/2021/01/14/covid-19-vaccines-pregnancy-fertil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Kennedy</dc:creator>
  <cp:lastModifiedBy>Lauren Whelan</cp:lastModifiedBy>
  <cp:revision>2</cp:revision>
  <dcterms:created xsi:type="dcterms:W3CDTF">2022-02-02T12:07:00Z</dcterms:created>
  <dcterms:modified xsi:type="dcterms:W3CDTF">2022-02-02T12:07:00Z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2022-01-24T00:00:00Z</vt:filetime>
  </property>
</Properties>
</file>