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8511"/>
      </w:tblGrid>
      <w:tr w:rsidR="00B96626" w14:paraId="54DB249D" w14:textId="77777777" w:rsidTr="00C85405">
        <w:trPr>
          <w:trHeight w:val="1803"/>
        </w:trPr>
        <w:tc>
          <w:tcPr>
            <w:tcW w:w="3894" w:type="dxa"/>
          </w:tcPr>
          <w:p w14:paraId="1DF80C8E" w14:textId="77777777" w:rsidR="00B96626" w:rsidRDefault="00A252C0">
            <w:bookmarkStart w:id="0" w:name="_GoBack"/>
            <w:bookmarkEnd w:id="0"/>
            <w:r w:rsidRPr="00A74B36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484834EE" wp14:editId="152370B2">
                  <wp:extent cx="1612369" cy="1123950"/>
                  <wp:effectExtent l="0" t="0" r="6985" b="0"/>
                  <wp:docPr id="50" name="Picture 50" descr="C:\Users\awinsey\AppData\Local\Temp\Temp1_Intercovid.zip\Intercovid\Intercovid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insey\AppData\Local\Temp\Temp1_Intercovid.zip\Intercovid\Intercovid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68" cy="113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</w:tcPr>
          <w:p w14:paraId="50066346" w14:textId="77777777" w:rsidR="00B96626" w:rsidRDefault="00B96626">
            <w:pPr>
              <w:rPr>
                <w:sz w:val="72"/>
                <w:szCs w:val="72"/>
              </w:rPr>
            </w:pPr>
            <w:r w:rsidRPr="00B96626">
              <w:rPr>
                <w:sz w:val="72"/>
                <w:szCs w:val="72"/>
              </w:rPr>
              <w:t>INTERCOVID</w:t>
            </w:r>
            <w:r w:rsidR="00897DD2">
              <w:rPr>
                <w:sz w:val="72"/>
                <w:szCs w:val="72"/>
              </w:rPr>
              <w:t xml:space="preserve"> 22</w:t>
            </w:r>
            <w:r w:rsidRPr="00B96626">
              <w:rPr>
                <w:sz w:val="72"/>
                <w:szCs w:val="72"/>
              </w:rPr>
              <w:t xml:space="preserve"> </w:t>
            </w:r>
            <w:r w:rsidR="006D0A9C">
              <w:rPr>
                <w:sz w:val="72"/>
                <w:szCs w:val="72"/>
              </w:rPr>
              <w:t>STUDY</w:t>
            </w:r>
          </w:p>
          <w:p w14:paraId="201B5D68" w14:textId="77777777" w:rsidR="00B96626" w:rsidRPr="00B96626" w:rsidRDefault="007E5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Frequently asked questions </w:t>
            </w:r>
            <w:r w:rsidR="00897DD2" w:rsidRPr="00D43409">
              <w:rPr>
                <w:sz w:val="20"/>
                <w:szCs w:val="20"/>
              </w:rPr>
              <w:t>V1 19.1.22</w:t>
            </w:r>
          </w:p>
        </w:tc>
      </w:tr>
    </w:tbl>
    <w:p w14:paraId="76187FF6" w14:textId="77777777" w:rsidR="00814B06" w:rsidRPr="00E5601B" w:rsidRDefault="00814B06" w:rsidP="00814B06">
      <w:pPr>
        <w:ind w:left="360"/>
        <w:rPr>
          <w:rFonts w:ascii="Arial" w:hAnsi="Arial" w:cs="Arial"/>
        </w:rPr>
      </w:pPr>
    </w:p>
    <w:p w14:paraId="24F1F3E9" w14:textId="77777777" w:rsidR="00D924D7" w:rsidRPr="00E5601B" w:rsidRDefault="00D924D7" w:rsidP="00D924D7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</w:rPr>
      </w:pPr>
      <w:r w:rsidRPr="00E5601B">
        <w:rPr>
          <w:rFonts w:ascii="Arial" w:hAnsi="Arial" w:cs="Arial"/>
          <w:b/>
        </w:rPr>
        <w:t>Who is eligible</w:t>
      </w:r>
      <w:r w:rsidR="009264E2">
        <w:rPr>
          <w:rFonts w:ascii="Arial" w:hAnsi="Arial" w:cs="Arial"/>
          <w:b/>
        </w:rPr>
        <w:t xml:space="preserve"> to be enrolled in the INTERCOVID Study</w:t>
      </w:r>
      <w:r w:rsidRPr="00E5601B">
        <w:rPr>
          <w:rFonts w:ascii="Arial" w:hAnsi="Arial" w:cs="Arial"/>
          <w:b/>
        </w:rPr>
        <w:t>?</w:t>
      </w:r>
    </w:p>
    <w:p w14:paraId="7126E8B7" w14:textId="77777777" w:rsidR="003B4F27" w:rsidRPr="003B4F27" w:rsidRDefault="00D924D7" w:rsidP="00146585">
      <w:pPr>
        <w:rPr>
          <w:rFonts w:ascii="Arial" w:hAnsi="Arial" w:cs="Arial"/>
          <w:b/>
        </w:rPr>
      </w:pPr>
      <w:r w:rsidRPr="003B4F27">
        <w:rPr>
          <w:rFonts w:ascii="Arial" w:hAnsi="Arial" w:cs="Arial"/>
        </w:rPr>
        <w:t>The study is open to all pregnant women &gt;18 years old</w:t>
      </w:r>
      <w:r w:rsidR="009264E2">
        <w:rPr>
          <w:rFonts w:ascii="Arial" w:hAnsi="Arial" w:cs="Arial"/>
        </w:rPr>
        <w:t xml:space="preserve"> at any stage of pregnancy</w:t>
      </w:r>
      <w:r w:rsidRPr="003B4F27">
        <w:rPr>
          <w:rFonts w:ascii="Arial" w:hAnsi="Arial" w:cs="Arial"/>
        </w:rPr>
        <w:t>.</w:t>
      </w:r>
      <w:r w:rsidR="003B4F27" w:rsidRPr="003B4F27">
        <w:rPr>
          <w:rFonts w:ascii="Arial" w:hAnsi="Arial" w:cs="Arial"/>
          <w:b/>
        </w:rPr>
        <w:t xml:space="preserve"> </w:t>
      </w:r>
    </w:p>
    <w:p w14:paraId="7CBAA1B9" w14:textId="77777777" w:rsidR="003B4F27" w:rsidRPr="00E5601B" w:rsidRDefault="003B4F27" w:rsidP="003B4F27">
      <w:pPr>
        <w:pStyle w:val="ListParagraph"/>
        <w:numPr>
          <w:ilvl w:val="0"/>
          <w:numId w:val="1"/>
        </w:numPr>
        <w:spacing w:before="240"/>
        <w:ind w:left="0"/>
        <w:rPr>
          <w:rFonts w:ascii="Arial" w:hAnsi="Arial" w:cs="Arial"/>
          <w:b/>
        </w:rPr>
      </w:pPr>
      <w:r w:rsidRPr="00E5601B">
        <w:rPr>
          <w:rFonts w:ascii="Arial" w:hAnsi="Arial" w:cs="Arial"/>
          <w:b/>
        </w:rPr>
        <w:t>How can my institution participate in the study?</w:t>
      </w:r>
    </w:p>
    <w:p w14:paraId="1EDB301E" w14:textId="77777777" w:rsidR="003B4F27" w:rsidRPr="00E5601B" w:rsidRDefault="003B4F27" w:rsidP="003B4F27">
      <w:pPr>
        <w:rPr>
          <w:rFonts w:ascii="Arial" w:hAnsi="Arial" w:cs="Arial"/>
        </w:rPr>
      </w:pPr>
      <w:r w:rsidRPr="00E5601B">
        <w:rPr>
          <w:rFonts w:ascii="Arial" w:hAnsi="Arial" w:cs="Arial"/>
        </w:rPr>
        <w:t xml:space="preserve">Please report your interest and details to </w:t>
      </w:r>
      <w:hyperlink r:id="rId9" w:history="1">
        <w:r w:rsidRPr="00E5601B">
          <w:rPr>
            <w:rStyle w:val="Hyperlink"/>
            <w:rFonts w:ascii="Arial" w:hAnsi="Arial" w:cs="Arial"/>
          </w:rPr>
          <w:t>adele.winsey@wrh.ox.ac.uk</w:t>
        </w:r>
      </w:hyperlink>
      <w:r w:rsidRPr="00E5601B">
        <w:rPr>
          <w:rFonts w:ascii="Arial" w:hAnsi="Arial" w:cs="Arial"/>
        </w:rPr>
        <w:t xml:space="preserve"> </w:t>
      </w:r>
    </w:p>
    <w:p w14:paraId="59D1B6C1" w14:textId="77777777" w:rsidR="003B4F27" w:rsidRPr="00E5601B" w:rsidRDefault="003B4F27" w:rsidP="003B4F27">
      <w:pPr>
        <w:rPr>
          <w:rFonts w:ascii="Arial" w:hAnsi="Arial" w:cs="Arial"/>
        </w:rPr>
      </w:pPr>
      <w:r w:rsidRPr="00E5601B">
        <w:rPr>
          <w:rFonts w:ascii="Arial" w:hAnsi="Arial" w:cs="Arial"/>
        </w:rPr>
        <w:t>Your institution will be sent a set of forms, a unique site identifier and access to the database</w:t>
      </w:r>
      <w:r w:rsidR="00897DD2">
        <w:rPr>
          <w:rFonts w:ascii="Arial" w:hAnsi="Arial" w:cs="Arial"/>
        </w:rPr>
        <w:t>.</w:t>
      </w:r>
    </w:p>
    <w:p w14:paraId="5D5CEB5E" w14:textId="77777777" w:rsidR="00587CDF" w:rsidRPr="00E5601B" w:rsidRDefault="00587CDF" w:rsidP="00601C83">
      <w:pPr>
        <w:pStyle w:val="ListParagraph"/>
        <w:numPr>
          <w:ilvl w:val="0"/>
          <w:numId w:val="1"/>
        </w:numPr>
        <w:spacing w:before="240"/>
        <w:ind w:left="0"/>
        <w:rPr>
          <w:rFonts w:ascii="Arial" w:hAnsi="Arial" w:cs="Arial"/>
          <w:b/>
        </w:rPr>
      </w:pPr>
      <w:r w:rsidRPr="00E5601B">
        <w:rPr>
          <w:rFonts w:ascii="Arial" w:hAnsi="Arial" w:cs="Arial"/>
          <w:b/>
        </w:rPr>
        <w:t>Do</w:t>
      </w:r>
      <w:r w:rsidR="009264E2">
        <w:rPr>
          <w:rFonts w:ascii="Arial" w:hAnsi="Arial" w:cs="Arial"/>
          <w:b/>
        </w:rPr>
        <w:t xml:space="preserve">es my institution </w:t>
      </w:r>
      <w:r w:rsidRPr="00E5601B">
        <w:rPr>
          <w:rFonts w:ascii="Arial" w:hAnsi="Arial" w:cs="Arial"/>
          <w:b/>
        </w:rPr>
        <w:t xml:space="preserve">need </w:t>
      </w:r>
      <w:r w:rsidR="009264E2">
        <w:rPr>
          <w:rFonts w:ascii="Arial" w:hAnsi="Arial" w:cs="Arial"/>
          <w:b/>
        </w:rPr>
        <w:t xml:space="preserve">local </w:t>
      </w:r>
      <w:r w:rsidRPr="00E5601B">
        <w:rPr>
          <w:rFonts w:ascii="Arial" w:hAnsi="Arial" w:cs="Arial"/>
          <w:b/>
        </w:rPr>
        <w:t xml:space="preserve">ethical approval </w:t>
      </w:r>
      <w:r w:rsidR="009264E2">
        <w:rPr>
          <w:rFonts w:ascii="Arial" w:hAnsi="Arial" w:cs="Arial"/>
          <w:b/>
        </w:rPr>
        <w:t>to participate</w:t>
      </w:r>
      <w:r w:rsidR="00601C83">
        <w:rPr>
          <w:rFonts w:ascii="Arial" w:hAnsi="Arial" w:cs="Arial"/>
          <w:b/>
        </w:rPr>
        <w:t>?</w:t>
      </w:r>
    </w:p>
    <w:p w14:paraId="50BE6C82" w14:textId="77777777" w:rsidR="00E20C01" w:rsidRPr="00E5601B" w:rsidRDefault="009264E2" w:rsidP="00332DE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answer</w:t>
      </w:r>
      <w:r w:rsidRPr="00E5601B">
        <w:rPr>
          <w:rFonts w:ascii="Arial" w:hAnsi="Arial" w:cs="Arial"/>
        </w:rPr>
        <w:t xml:space="preserve"> </w:t>
      </w:r>
      <w:r w:rsidR="00587CDF" w:rsidRPr="00E5601B">
        <w:rPr>
          <w:rFonts w:ascii="Arial" w:hAnsi="Arial" w:cs="Arial"/>
        </w:rPr>
        <w:t xml:space="preserve">depends on </w:t>
      </w:r>
      <w:r>
        <w:rPr>
          <w:rFonts w:ascii="Arial" w:hAnsi="Arial" w:cs="Arial"/>
        </w:rPr>
        <w:t>each country’s</w:t>
      </w:r>
      <w:r w:rsidRPr="00E56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regulations</w:t>
      </w:r>
      <w:r w:rsidR="00587CDF">
        <w:rPr>
          <w:rFonts w:ascii="Arial" w:hAnsi="Arial" w:cs="Arial"/>
        </w:rPr>
        <w:t>. Some sites will need approval from their own local ethics committee</w:t>
      </w:r>
      <w:r>
        <w:rPr>
          <w:rFonts w:ascii="Arial" w:hAnsi="Arial" w:cs="Arial"/>
        </w:rPr>
        <w:t xml:space="preserve"> in addition to that provided by the Oxford committee; others may have in place country-specific approval already for the use of routinely collected clinical data relating to COVID-19</w:t>
      </w:r>
      <w:r w:rsidR="00EB0B58">
        <w:rPr>
          <w:rFonts w:ascii="Arial" w:hAnsi="Arial" w:cs="Arial"/>
        </w:rPr>
        <w:t>.</w:t>
      </w:r>
    </w:p>
    <w:p w14:paraId="34559EA1" w14:textId="77777777" w:rsidR="00D924D7" w:rsidRPr="00E5601B" w:rsidRDefault="00D924D7" w:rsidP="00225CA8">
      <w:pPr>
        <w:pStyle w:val="ListParagraph"/>
        <w:numPr>
          <w:ilvl w:val="0"/>
          <w:numId w:val="1"/>
        </w:numPr>
        <w:spacing w:before="240"/>
        <w:ind w:left="0"/>
        <w:rPr>
          <w:rFonts w:ascii="Arial" w:hAnsi="Arial" w:cs="Arial"/>
          <w:b/>
          <w:u w:val="single"/>
        </w:rPr>
      </w:pPr>
      <w:r w:rsidRPr="00C85405">
        <w:rPr>
          <w:rFonts w:ascii="Arial" w:hAnsi="Arial" w:cs="Arial"/>
          <w:b/>
        </w:rPr>
        <w:t xml:space="preserve">Who is an </w:t>
      </w:r>
      <w:r w:rsidR="009264E2" w:rsidRPr="00C85405">
        <w:rPr>
          <w:rFonts w:ascii="Arial" w:hAnsi="Arial" w:cs="Arial"/>
          <w:b/>
        </w:rPr>
        <w:t>‘</w:t>
      </w:r>
      <w:r w:rsidRPr="00C85405">
        <w:rPr>
          <w:rFonts w:ascii="Arial" w:hAnsi="Arial" w:cs="Arial"/>
          <w:b/>
        </w:rPr>
        <w:t>expos</w:t>
      </w:r>
      <w:r w:rsidR="009264E2" w:rsidRPr="00C85405">
        <w:rPr>
          <w:rFonts w:ascii="Arial" w:hAnsi="Arial" w:cs="Arial"/>
          <w:b/>
        </w:rPr>
        <w:t>ed’ woman or case</w:t>
      </w:r>
      <w:r w:rsidRPr="00E5601B">
        <w:rPr>
          <w:rFonts w:ascii="Arial" w:hAnsi="Arial" w:cs="Arial"/>
          <w:b/>
          <w:u w:val="single"/>
        </w:rPr>
        <w:t xml:space="preserve">? </w:t>
      </w:r>
    </w:p>
    <w:p w14:paraId="53B35370" w14:textId="77777777" w:rsidR="00D924D7" w:rsidRPr="00E5601B" w:rsidRDefault="00D924D7" w:rsidP="00D924D7">
      <w:pPr>
        <w:rPr>
          <w:rFonts w:ascii="Arial" w:hAnsi="Arial" w:cs="Arial"/>
        </w:rPr>
      </w:pPr>
      <w:r w:rsidRPr="00E5601B">
        <w:rPr>
          <w:rFonts w:ascii="Arial" w:hAnsi="Arial" w:cs="Arial"/>
        </w:rPr>
        <w:t xml:space="preserve">Any </w:t>
      </w:r>
      <w:r w:rsidRPr="00E5601B">
        <w:rPr>
          <w:rFonts w:ascii="Arial" w:hAnsi="Arial" w:cs="Arial"/>
          <w:b/>
        </w:rPr>
        <w:t>pregnant</w:t>
      </w:r>
      <w:r w:rsidRPr="00E5601B">
        <w:rPr>
          <w:rFonts w:ascii="Arial" w:hAnsi="Arial" w:cs="Arial"/>
        </w:rPr>
        <w:t xml:space="preserve"> woman </w:t>
      </w:r>
      <w:r w:rsidR="009264E2">
        <w:rPr>
          <w:rFonts w:ascii="Arial" w:hAnsi="Arial" w:cs="Arial"/>
        </w:rPr>
        <w:t>&gt;18 years old who</w:t>
      </w:r>
      <w:r w:rsidR="009264E2" w:rsidRPr="00E5601B">
        <w:rPr>
          <w:rFonts w:ascii="Arial" w:hAnsi="Arial" w:cs="Arial"/>
        </w:rPr>
        <w:t xml:space="preserve"> </w:t>
      </w:r>
      <w:r w:rsidRPr="00E5601B">
        <w:rPr>
          <w:rFonts w:ascii="Arial" w:hAnsi="Arial" w:cs="Arial"/>
        </w:rPr>
        <w:t>has</w:t>
      </w:r>
      <w:r w:rsidR="00AB6F5A">
        <w:rPr>
          <w:rFonts w:ascii="Arial" w:hAnsi="Arial" w:cs="Arial"/>
        </w:rPr>
        <w:t>:</w:t>
      </w:r>
    </w:p>
    <w:p w14:paraId="2194DE6F" w14:textId="77777777" w:rsidR="00D924D7" w:rsidRPr="00E5601B" w:rsidRDefault="00B47B9E" w:rsidP="00FB574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Confirmed positive</w:t>
      </w:r>
      <w:r w:rsidR="00D924D7" w:rsidRPr="00E5601B">
        <w:rPr>
          <w:rFonts w:ascii="Arial" w:hAnsi="Arial" w:cs="Arial"/>
        </w:rPr>
        <w:t xml:space="preserve"> COVID-19</w:t>
      </w:r>
      <w:r>
        <w:rPr>
          <w:rFonts w:ascii="Arial" w:hAnsi="Arial" w:cs="Arial"/>
        </w:rPr>
        <w:t xml:space="preserve"> test</w:t>
      </w:r>
      <w:r w:rsidR="00AB6F5A">
        <w:rPr>
          <w:rFonts w:ascii="Arial" w:hAnsi="Arial" w:cs="Arial"/>
        </w:rPr>
        <w:t xml:space="preserve">, via PCR, lateral flow or LAMP, </w:t>
      </w:r>
      <w:r w:rsidR="00AB6F5A" w:rsidRPr="00C85405">
        <w:rPr>
          <w:rFonts w:ascii="Arial" w:hAnsi="Arial" w:cs="Arial"/>
          <w:b/>
        </w:rPr>
        <w:t xml:space="preserve">at any time during her </w:t>
      </w:r>
      <w:r w:rsidR="00AB6F5A">
        <w:rPr>
          <w:rFonts w:ascii="Arial" w:hAnsi="Arial" w:cs="Arial"/>
          <w:b/>
        </w:rPr>
        <w:t xml:space="preserve">current </w:t>
      </w:r>
      <w:r w:rsidR="00AB6F5A" w:rsidRPr="00C85405">
        <w:rPr>
          <w:rFonts w:ascii="Arial" w:hAnsi="Arial" w:cs="Arial"/>
          <w:b/>
        </w:rPr>
        <w:t>pregnancy</w:t>
      </w:r>
    </w:p>
    <w:p w14:paraId="67260DA1" w14:textId="77777777" w:rsidR="001943B8" w:rsidRPr="00C85405" w:rsidRDefault="001943B8" w:rsidP="00D43409">
      <w:pPr>
        <w:pStyle w:val="ListParagraph"/>
        <w:spacing w:before="240"/>
        <w:ind w:left="0"/>
        <w:rPr>
          <w:rFonts w:ascii="Arial" w:hAnsi="Arial" w:cs="Arial"/>
          <w:b/>
          <w:u w:val="single"/>
        </w:rPr>
      </w:pPr>
    </w:p>
    <w:p w14:paraId="39E5DA5E" w14:textId="77777777" w:rsidR="00D924D7" w:rsidRPr="00C85405" w:rsidRDefault="00D924D7" w:rsidP="00D43409">
      <w:pPr>
        <w:pStyle w:val="ListParagraph"/>
        <w:numPr>
          <w:ilvl w:val="0"/>
          <w:numId w:val="1"/>
        </w:numPr>
        <w:spacing w:before="240"/>
        <w:ind w:left="0"/>
        <w:rPr>
          <w:rFonts w:ascii="Arial" w:hAnsi="Arial" w:cs="Arial"/>
          <w:b/>
        </w:rPr>
      </w:pPr>
      <w:r w:rsidRPr="00C85405">
        <w:rPr>
          <w:rFonts w:ascii="Arial" w:hAnsi="Arial" w:cs="Arial"/>
          <w:b/>
        </w:rPr>
        <w:t xml:space="preserve">Who is a </w:t>
      </w:r>
      <w:r w:rsidR="009264E2" w:rsidRPr="00C85405">
        <w:rPr>
          <w:rFonts w:ascii="Arial" w:hAnsi="Arial" w:cs="Arial"/>
          <w:b/>
        </w:rPr>
        <w:t>‘</w:t>
      </w:r>
      <w:r w:rsidRPr="00C85405">
        <w:rPr>
          <w:rFonts w:ascii="Arial" w:hAnsi="Arial" w:cs="Arial"/>
          <w:b/>
        </w:rPr>
        <w:t>non-expos</w:t>
      </w:r>
      <w:r w:rsidR="009264E2" w:rsidRPr="00C85405">
        <w:rPr>
          <w:rFonts w:ascii="Arial" w:hAnsi="Arial" w:cs="Arial"/>
          <w:b/>
        </w:rPr>
        <w:t xml:space="preserve">ed’ woman </w:t>
      </w:r>
      <w:r w:rsidR="00C028DA" w:rsidRPr="00C85405">
        <w:rPr>
          <w:rFonts w:ascii="Arial" w:hAnsi="Arial" w:cs="Arial"/>
          <w:b/>
        </w:rPr>
        <w:t>or control</w:t>
      </w:r>
      <w:r w:rsidRPr="00C85405">
        <w:rPr>
          <w:rFonts w:ascii="Arial" w:hAnsi="Arial" w:cs="Arial"/>
          <w:b/>
        </w:rPr>
        <w:t xml:space="preserve">? </w:t>
      </w:r>
    </w:p>
    <w:p w14:paraId="41F70BCF" w14:textId="77777777" w:rsidR="00E20C01" w:rsidRDefault="00D924D7" w:rsidP="00D924D7">
      <w:pPr>
        <w:rPr>
          <w:rFonts w:ascii="Arial" w:hAnsi="Arial" w:cs="Arial"/>
          <w:bCs/>
        </w:rPr>
      </w:pPr>
      <w:r w:rsidRPr="00E5601B">
        <w:rPr>
          <w:rFonts w:ascii="Arial" w:hAnsi="Arial" w:cs="Arial"/>
        </w:rPr>
        <w:t xml:space="preserve">Any </w:t>
      </w:r>
      <w:r w:rsidRPr="00E5601B">
        <w:rPr>
          <w:rFonts w:ascii="Arial" w:hAnsi="Arial" w:cs="Arial"/>
          <w:b/>
        </w:rPr>
        <w:t>pregnant</w:t>
      </w:r>
      <w:r w:rsidRPr="00E5601B">
        <w:rPr>
          <w:rFonts w:ascii="Arial" w:hAnsi="Arial" w:cs="Arial"/>
        </w:rPr>
        <w:t xml:space="preserve"> woman </w:t>
      </w:r>
      <w:r w:rsidR="009264E2">
        <w:rPr>
          <w:rFonts w:ascii="Arial" w:hAnsi="Arial" w:cs="Arial"/>
        </w:rPr>
        <w:t>&gt;18 years old</w:t>
      </w:r>
      <w:r w:rsidRPr="00E5601B">
        <w:rPr>
          <w:rFonts w:ascii="Arial" w:hAnsi="Arial" w:cs="Arial"/>
        </w:rPr>
        <w:t xml:space="preserve"> </w:t>
      </w:r>
      <w:r w:rsidR="001943B8" w:rsidRPr="00E5601B">
        <w:rPr>
          <w:rFonts w:ascii="Arial" w:hAnsi="Arial" w:cs="Arial"/>
        </w:rPr>
        <w:t xml:space="preserve">who is not </w:t>
      </w:r>
      <w:r w:rsidR="00C028DA">
        <w:rPr>
          <w:rFonts w:ascii="Arial" w:hAnsi="Arial" w:cs="Arial"/>
        </w:rPr>
        <w:t xml:space="preserve">an ‘exposed’ case, according to the </w:t>
      </w:r>
      <w:r w:rsidR="00C028DA" w:rsidRPr="00C028DA">
        <w:rPr>
          <w:rFonts w:ascii="Arial" w:hAnsi="Arial" w:cs="Arial"/>
        </w:rPr>
        <w:t>definitions above</w:t>
      </w:r>
      <w:r w:rsidR="00C028DA" w:rsidRPr="00AB2E01">
        <w:rPr>
          <w:rFonts w:ascii="Arial" w:hAnsi="Arial" w:cs="Arial"/>
        </w:rPr>
        <w:t xml:space="preserve">, is </w:t>
      </w:r>
      <w:r w:rsidR="00C028DA" w:rsidRPr="00FB5749">
        <w:rPr>
          <w:rFonts w:ascii="Arial" w:hAnsi="Arial" w:cs="Arial"/>
          <w:bCs/>
        </w:rPr>
        <w:t>a ‘non-exposed’ woman or control for the purposes of this study.</w:t>
      </w:r>
    </w:p>
    <w:p w14:paraId="3D8CDEDD" w14:textId="77777777" w:rsidR="00897DD2" w:rsidRPr="00C85405" w:rsidRDefault="00897DD2" w:rsidP="00C854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Controls will either have tested negative for COVID-19 at each</w:t>
      </w:r>
      <w:r w:rsidR="006C3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 during their pregnancy, or perhaps never have been tested at all</w:t>
      </w:r>
    </w:p>
    <w:p w14:paraId="604E95E1" w14:textId="77777777" w:rsidR="00A252C0" w:rsidRPr="00C85405" w:rsidRDefault="001943B8" w:rsidP="00332DEF">
      <w:pPr>
        <w:rPr>
          <w:rFonts w:ascii="Arial" w:hAnsi="Arial" w:cs="Arial"/>
          <w:b/>
          <w:bCs/>
        </w:rPr>
      </w:pPr>
      <w:r w:rsidRPr="003B4F27">
        <w:rPr>
          <w:rFonts w:ascii="Arial" w:hAnsi="Arial" w:cs="Arial"/>
        </w:rPr>
        <w:lastRenderedPageBreak/>
        <w:t xml:space="preserve">For each </w:t>
      </w:r>
      <w:r w:rsidR="00264434">
        <w:rPr>
          <w:rFonts w:ascii="Arial" w:hAnsi="Arial" w:cs="Arial"/>
        </w:rPr>
        <w:t xml:space="preserve">‘exposed’ </w:t>
      </w:r>
      <w:r w:rsidRPr="003B4F27">
        <w:rPr>
          <w:rFonts w:ascii="Arial" w:hAnsi="Arial" w:cs="Arial"/>
        </w:rPr>
        <w:t>case recruited, two ‘non-</w:t>
      </w:r>
      <w:r w:rsidR="00264434">
        <w:rPr>
          <w:rFonts w:ascii="Arial" w:hAnsi="Arial" w:cs="Arial"/>
        </w:rPr>
        <w:t>exposed</w:t>
      </w:r>
      <w:r w:rsidR="00264434" w:rsidRPr="003B4F27">
        <w:rPr>
          <w:rFonts w:ascii="Arial" w:hAnsi="Arial" w:cs="Arial"/>
        </w:rPr>
        <w:t xml:space="preserve">’ </w:t>
      </w:r>
      <w:r w:rsidR="00264434">
        <w:rPr>
          <w:rFonts w:ascii="Arial" w:hAnsi="Arial" w:cs="Arial"/>
        </w:rPr>
        <w:t xml:space="preserve">controls </w:t>
      </w:r>
      <w:r w:rsidRPr="003B4F27">
        <w:rPr>
          <w:rFonts w:ascii="Arial" w:hAnsi="Arial" w:cs="Arial"/>
        </w:rPr>
        <w:t>must be recruited</w:t>
      </w:r>
      <w:r w:rsidR="00EB0B58">
        <w:rPr>
          <w:rFonts w:ascii="Arial" w:hAnsi="Arial" w:cs="Arial"/>
        </w:rPr>
        <w:t>.</w:t>
      </w:r>
      <w:r w:rsidR="003B4F27" w:rsidRPr="003B4F27">
        <w:rPr>
          <w:rFonts w:ascii="Arial" w:hAnsi="Arial" w:cs="Arial"/>
          <w:b/>
          <w:bCs/>
        </w:rPr>
        <w:t xml:space="preserve"> </w:t>
      </w:r>
    </w:p>
    <w:p w14:paraId="41D8D186" w14:textId="77777777" w:rsidR="00587CDF" w:rsidRPr="00E5601B" w:rsidRDefault="00587CDF" w:rsidP="00587CDF">
      <w:pPr>
        <w:pStyle w:val="ListParagraph"/>
        <w:numPr>
          <w:ilvl w:val="0"/>
          <w:numId w:val="1"/>
        </w:numPr>
        <w:spacing w:before="240"/>
        <w:ind w:left="0"/>
        <w:rPr>
          <w:rFonts w:ascii="Arial" w:hAnsi="Arial" w:cs="Arial"/>
        </w:rPr>
      </w:pPr>
      <w:r w:rsidRPr="00E5601B">
        <w:rPr>
          <w:rFonts w:ascii="Arial" w:hAnsi="Arial" w:cs="Arial"/>
          <w:b/>
          <w:bCs/>
        </w:rPr>
        <w:t xml:space="preserve">For an </w:t>
      </w:r>
      <w:r w:rsidR="0045311A">
        <w:rPr>
          <w:rFonts w:ascii="Arial" w:hAnsi="Arial" w:cs="Arial"/>
          <w:b/>
          <w:bCs/>
        </w:rPr>
        <w:t xml:space="preserve">(index) </w:t>
      </w:r>
      <w:r w:rsidRPr="00E5601B">
        <w:rPr>
          <w:rFonts w:ascii="Arial" w:hAnsi="Arial" w:cs="Arial"/>
          <w:b/>
          <w:bCs/>
        </w:rPr>
        <w:t xml:space="preserve">‘exposed’ case who is admitted to hospital in labour or expected to </w:t>
      </w:r>
      <w:r w:rsidR="00BB684E">
        <w:rPr>
          <w:rFonts w:ascii="Arial" w:hAnsi="Arial" w:cs="Arial"/>
          <w:b/>
          <w:bCs/>
        </w:rPr>
        <w:t>deliver</w:t>
      </w:r>
      <w:r w:rsidRPr="00E5601B">
        <w:rPr>
          <w:rFonts w:ascii="Arial" w:hAnsi="Arial" w:cs="Arial"/>
          <w:b/>
          <w:bCs/>
        </w:rPr>
        <w:t xml:space="preserve"> during the admission, who should the </w:t>
      </w:r>
      <w:r w:rsidR="00BB684E">
        <w:rPr>
          <w:rFonts w:ascii="Arial" w:hAnsi="Arial" w:cs="Arial"/>
          <w:b/>
          <w:bCs/>
        </w:rPr>
        <w:t xml:space="preserve">two </w:t>
      </w:r>
      <w:r w:rsidRPr="00E5601B">
        <w:rPr>
          <w:rFonts w:ascii="Arial" w:hAnsi="Arial" w:cs="Arial"/>
          <w:b/>
          <w:bCs/>
        </w:rPr>
        <w:t>controls be?</w:t>
      </w:r>
    </w:p>
    <w:p w14:paraId="35EAD407" w14:textId="77777777" w:rsidR="00587CDF" w:rsidRPr="00E5601B" w:rsidRDefault="00E4203B" w:rsidP="00587CDF">
      <w:pPr>
        <w:rPr>
          <w:rFonts w:ascii="Arial" w:hAnsi="Arial" w:cs="Arial"/>
        </w:rPr>
      </w:pPr>
      <w:r w:rsidRPr="00E5601B">
        <w:rPr>
          <w:rFonts w:ascii="Arial" w:hAnsi="Arial" w:cs="Arial"/>
        </w:rPr>
        <w:t xml:space="preserve">The controls should be the next two ‘non-exposed’ women admitted to hospital in labour or expected to </w:t>
      </w:r>
      <w:r w:rsidR="00BB684E">
        <w:rPr>
          <w:rFonts w:ascii="Arial" w:hAnsi="Arial" w:cs="Arial"/>
        </w:rPr>
        <w:t>deliver</w:t>
      </w:r>
      <w:r w:rsidRPr="00E5601B">
        <w:rPr>
          <w:rFonts w:ascii="Arial" w:hAnsi="Arial" w:cs="Arial"/>
        </w:rPr>
        <w:t xml:space="preserve"> during the admission, whatever their gestational age.</w:t>
      </w:r>
    </w:p>
    <w:p w14:paraId="0CD4DBED" w14:textId="77777777" w:rsidR="00E4203B" w:rsidRPr="00E4203B" w:rsidRDefault="00E4203B" w:rsidP="00E4203B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  <w:bCs/>
        </w:rPr>
        <w:t xml:space="preserve">For an </w:t>
      </w:r>
      <w:r w:rsidR="0045311A">
        <w:rPr>
          <w:rFonts w:ascii="Arial" w:hAnsi="Arial" w:cs="Arial"/>
          <w:b/>
          <w:bCs/>
        </w:rPr>
        <w:t xml:space="preserve">(index) </w:t>
      </w:r>
      <w:r w:rsidRPr="00E5601B">
        <w:rPr>
          <w:rFonts w:ascii="Arial" w:hAnsi="Arial" w:cs="Arial"/>
          <w:b/>
          <w:bCs/>
        </w:rPr>
        <w:t xml:space="preserve">‘exposed’ case who is </w:t>
      </w:r>
      <w:r w:rsidR="00587CDF" w:rsidRPr="00E5601B">
        <w:rPr>
          <w:rFonts w:ascii="Arial" w:hAnsi="Arial" w:cs="Arial"/>
          <w:b/>
          <w:bCs/>
        </w:rPr>
        <w:t>admitted to hospital but </w:t>
      </w:r>
      <w:r w:rsidR="00587CDF" w:rsidRPr="00E5601B">
        <w:rPr>
          <w:rFonts w:ascii="Arial" w:hAnsi="Arial" w:cs="Arial"/>
          <w:b/>
          <w:bCs/>
          <w:u w:val="single"/>
        </w:rPr>
        <w:t>not</w:t>
      </w:r>
      <w:r w:rsidR="00587CDF" w:rsidRPr="00E5601B">
        <w:rPr>
          <w:rFonts w:ascii="Arial" w:hAnsi="Arial" w:cs="Arial"/>
          <w:b/>
          <w:bCs/>
        </w:rPr>
        <w:t xml:space="preserve"> in labour or expected to </w:t>
      </w:r>
      <w:r w:rsidR="00BB684E">
        <w:rPr>
          <w:rFonts w:ascii="Arial" w:hAnsi="Arial" w:cs="Arial"/>
          <w:b/>
          <w:bCs/>
        </w:rPr>
        <w:t>deliver</w:t>
      </w:r>
      <w:r w:rsidR="00587CDF" w:rsidRPr="00E5601B">
        <w:rPr>
          <w:rFonts w:ascii="Arial" w:hAnsi="Arial" w:cs="Arial"/>
          <w:b/>
          <w:bCs/>
        </w:rPr>
        <w:t xml:space="preserve"> during the admission</w:t>
      </w:r>
      <w:r>
        <w:rPr>
          <w:rFonts w:ascii="Arial" w:hAnsi="Arial" w:cs="Arial"/>
          <w:b/>
          <w:bCs/>
        </w:rPr>
        <w:t>, who should the controls be</w:t>
      </w:r>
      <w:r w:rsidR="00BB684E">
        <w:rPr>
          <w:rFonts w:ascii="Arial" w:hAnsi="Arial" w:cs="Arial"/>
          <w:b/>
          <w:bCs/>
        </w:rPr>
        <w:t>?</w:t>
      </w:r>
    </w:p>
    <w:p w14:paraId="5D05BC3B" w14:textId="77777777" w:rsidR="00E4203B" w:rsidRPr="00E4203B" w:rsidRDefault="00E4203B" w:rsidP="00E4203B">
      <w:pPr>
        <w:rPr>
          <w:rFonts w:ascii="Arial" w:hAnsi="Arial" w:cs="Arial"/>
        </w:rPr>
      </w:pPr>
      <w:r w:rsidRPr="00E4203B">
        <w:rPr>
          <w:rFonts w:ascii="Arial" w:hAnsi="Arial" w:cs="Arial"/>
        </w:rPr>
        <w:t xml:space="preserve">You can wait and recruit the controls when the </w:t>
      </w:r>
      <w:r w:rsidR="00BB684E">
        <w:rPr>
          <w:rFonts w:ascii="Arial" w:hAnsi="Arial" w:cs="Arial"/>
        </w:rPr>
        <w:t>‘</w:t>
      </w:r>
      <w:r w:rsidRPr="00E4203B">
        <w:rPr>
          <w:rFonts w:ascii="Arial" w:hAnsi="Arial" w:cs="Arial"/>
        </w:rPr>
        <w:t>exposed</w:t>
      </w:r>
      <w:r w:rsidR="00BB684E">
        <w:rPr>
          <w:rFonts w:ascii="Arial" w:hAnsi="Arial" w:cs="Arial"/>
        </w:rPr>
        <w:t>’</w:t>
      </w:r>
      <w:r w:rsidRPr="00E4203B">
        <w:rPr>
          <w:rFonts w:ascii="Arial" w:hAnsi="Arial" w:cs="Arial"/>
        </w:rPr>
        <w:t xml:space="preserve"> case delivers. The controls should be the next two ‘non-exposed’ women admitted to hospital in labour or expected to </w:t>
      </w:r>
      <w:r w:rsidR="00BB684E">
        <w:rPr>
          <w:rFonts w:ascii="Arial" w:hAnsi="Arial" w:cs="Arial"/>
        </w:rPr>
        <w:t>deliver</w:t>
      </w:r>
      <w:r w:rsidRPr="00E4203B">
        <w:rPr>
          <w:rFonts w:ascii="Arial" w:hAnsi="Arial" w:cs="Arial"/>
        </w:rPr>
        <w:t xml:space="preserve"> during the admission, whatever their gestational age.</w:t>
      </w:r>
    </w:p>
    <w:p w14:paraId="401318EC" w14:textId="77777777" w:rsidR="00587CDF" w:rsidRPr="00E5601B" w:rsidRDefault="00E4203B" w:rsidP="00587C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  <w:bCs/>
        </w:rPr>
        <w:t xml:space="preserve">For an </w:t>
      </w:r>
      <w:r w:rsidR="00272E1A">
        <w:rPr>
          <w:rFonts w:ascii="Arial" w:hAnsi="Arial" w:cs="Arial"/>
          <w:b/>
          <w:bCs/>
        </w:rPr>
        <w:t xml:space="preserve">(index) </w:t>
      </w:r>
      <w:r w:rsidRPr="00E5601B">
        <w:rPr>
          <w:rFonts w:ascii="Arial" w:hAnsi="Arial" w:cs="Arial"/>
          <w:b/>
          <w:bCs/>
        </w:rPr>
        <w:t xml:space="preserve">‘exposed’ case who is </w:t>
      </w:r>
      <w:r w:rsidR="00587CDF" w:rsidRPr="00E5601B">
        <w:rPr>
          <w:rFonts w:ascii="Arial" w:hAnsi="Arial" w:cs="Arial"/>
          <w:b/>
          <w:bCs/>
        </w:rPr>
        <w:t>identified during the antenatal period and quarantined at home, who should the controls be?</w:t>
      </w:r>
    </w:p>
    <w:p w14:paraId="37AFE862" w14:textId="77777777" w:rsidR="00EF1C2A" w:rsidRPr="00EF1C2A" w:rsidRDefault="00E4203B" w:rsidP="00722ADF">
      <w:pPr>
        <w:rPr>
          <w:rFonts w:ascii="Arial" w:hAnsi="Arial" w:cs="Arial"/>
          <w:b/>
        </w:rPr>
      </w:pPr>
      <w:r w:rsidRPr="00E4203B">
        <w:rPr>
          <w:rFonts w:ascii="Arial" w:hAnsi="Arial" w:cs="Arial"/>
        </w:rPr>
        <w:t>On</w:t>
      </w:r>
      <w:r w:rsidR="00B47B9E">
        <w:rPr>
          <w:rFonts w:ascii="Arial" w:hAnsi="Arial" w:cs="Arial"/>
        </w:rPr>
        <w:t xml:space="preserve"> the</w:t>
      </w:r>
      <w:r w:rsidRPr="00E4203B">
        <w:rPr>
          <w:rFonts w:ascii="Arial" w:hAnsi="Arial" w:cs="Arial"/>
        </w:rPr>
        <w:t xml:space="preserve"> same day the </w:t>
      </w:r>
      <w:r w:rsidR="00272E1A" w:rsidRPr="00E4203B">
        <w:rPr>
          <w:rFonts w:ascii="Arial" w:hAnsi="Arial" w:cs="Arial"/>
        </w:rPr>
        <w:t>index</w:t>
      </w:r>
      <w:r w:rsidR="00272E1A">
        <w:rPr>
          <w:rFonts w:ascii="Arial" w:hAnsi="Arial" w:cs="Arial"/>
        </w:rPr>
        <w:t xml:space="preserve"> </w:t>
      </w:r>
      <w:r w:rsidR="00BB684E">
        <w:rPr>
          <w:rFonts w:ascii="Arial" w:hAnsi="Arial" w:cs="Arial"/>
        </w:rPr>
        <w:t xml:space="preserve">‘exposed’ </w:t>
      </w:r>
      <w:r w:rsidRPr="00E4203B">
        <w:rPr>
          <w:rFonts w:ascii="Arial" w:hAnsi="Arial" w:cs="Arial"/>
        </w:rPr>
        <w:t>case is identified,</w:t>
      </w:r>
      <w:r>
        <w:rPr>
          <w:rFonts w:ascii="Arial" w:hAnsi="Arial" w:cs="Arial"/>
        </w:rPr>
        <w:t xml:space="preserve"> </w:t>
      </w:r>
      <w:r w:rsidRPr="00E4203B">
        <w:rPr>
          <w:rFonts w:ascii="Arial" w:hAnsi="Arial" w:cs="Arial"/>
        </w:rPr>
        <w:t xml:space="preserve">you need to recruit </w:t>
      </w:r>
      <w:r w:rsidRPr="00E4203B">
        <w:rPr>
          <w:rFonts w:ascii="Arial" w:hAnsi="Arial" w:cs="Arial"/>
          <w:u w:val="single"/>
        </w:rPr>
        <w:t>two</w:t>
      </w:r>
      <w:r w:rsidRPr="00E4203B">
        <w:rPr>
          <w:rFonts w:ascii="Arial" w:hAnsi="Arial" w:cs="Arial"/>
        </w:rPr>
        <w:t xml:space="preserve"> </w:t>
      </w:r>
      <w:r w:rsidR="00BB684E">
        <w:rPr>
          <w:rFonts w:ascii="Arial" w:hAnsi="Arial" w:cs="Arial"/>
        </w:rPr>
        <w:t>‘non-exposed’ controls</w:t>
      </w:r>
      <w:r w:rsidR="00BB684E" w:rsidRPr="00E4203B">
        <w:rPr>
          <w:rFonts w:ascii="Arial" w:hAnsi="Arial" w:cs="Arial"/>
        </w:rPr>
        <w:t xml:space="preserve"> </w:t>
      </w:r>
      <w:r w:rsidRPr="00E4203B">
        <w:rPr>
          <w:rFonts w:ascii="Arial" w:hAnsi="Arial" w:cs="Arial"/>
        </w:rPr>
        <w:t>of similar gestational age (± 2 weeks) who are receiving standard antenatal care</w:t>
      </w:r>
      <w:r w:rsidR="00722ADF">
        <w:rPr>
          <w:rFonts w:ascii="Arial" w:hAnsi="Arial" w:cs="Arial"/>
        </w:rPr>
        <w:t>. E</w:t>
      </w:r>
      <w:r w:rsidRPr="00E4203B">
        <w:rPr>
          <w:rFonts w:ascii="Arial" w:hAnsi="Arial" w:cs="Arial"/>
        </w:rPr>
        <w:t>ach woman needs to be followed up until delivery.</w:t>
      </w:r>
      <w:r w:rsidRPr="00E4203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If that </w:t>
      </w:r>
      <w:r w:rsidRPr="00E4203B">
        <w:rPr>
          <w:rFonts w:ascii="Arial" w:hAnsi="Arial" w:cs="Arial"/>
          <w:lang w:eastAsia="en-GB"/>
        </w:rPr>
        <w:t>is not possible</w:t>
      </w:r>
      <w:r>
        <w:rPr>
          <w:rFonts w:ascii="Arial" w:hAnsi="Arial" w:cs="Arial"/>
          <w:lang w:eastAsia="en-GB"/>
        </w:rPr>
        <w:t>,</w:t>
      </w:r>
      <w:r w:rsidRPr="00E4203B">
        <w:rPr>
          <w:rFonts w:ascii="Arial" w:hAnsi="Arial" w:cs="Arial"/>
          <w:lang w:eastAsia="en-GB"/>
        </w:rPr>
        <w:t xml:space="preserve"> or women are lost to follow-up before delivery</w:t>
      </w:r>
      <w:r w:rsidR="00722ADF">
        <w:rPr>
          <w:rFonts w:ascii="Arial" w:hAnsi="Arial" w:cs="Arial"/>
          <w:lang w:eastAsia="en-GB"/>
        </w:rPr>
        <w:t>, t</w:t>
      </w:r>
      <w:r w:rsidRPr="00E4203B">
        <w:rPr>
          <w:rFonts w:ascii="Arial" w:hAnsi="Arial" w:cs="Arial"/>
          <w:lang w:eastAsia="en-GB"/>
        </w:rPr>
        <w:t xml:space="preserve">hen, recruit </w:t>
      </w:r>
      <w:r w:rsidRPr="00E4203B">
        <w:rPr>
          <w:rFonts w:ascii="Arial" w:hAnsi="Arial" w:cs="Arial"/>
          <w:u w:val="single"/>
          <w:lang w:eastAsia="en-GB"/>
        </w:rPr>
        <w:t>two</w:t>
      </w:r>
      <w:r w:rsidRPr="00E4203B">
        <w:rPr>
          <w:rFonts w:ascii="Arial" w:hAnsi="Arial" w:cs="Arial"/>
          <w:lang w:eastAsia="en-GB"/>
        </w:rPr>
        <w:t xml:space="preserve"> </w:t>
      </w:r>
      <w:r w:rsidR="00BB684E">
        <w:rPr>
          <w:rFonts w:ascii="Arial" w:hAnsi="Arial" w:cs="Arial"/>
        </w:rPr>
        <w:t>‘non-exposed’ controls</w:t>
      </w:r>
      <w:r w:rsidRPr="00E4203B">
        <w:rPr>
          <w:rFonts w:ascii="Arial" w:hAnsi="Arial" w:cs="Arial"/>
          <w:lang w:eastAsia="en-GB"/>
        </w:rPr>
        <w:t xml:space="preserve"> who deliver immediately after the index case deliver</w:t>
      </w:r>
      <w:r w:rsidR="00722ADF">
        <w:rPr>
          <w:rFonts w:ascii="Arial" w:hAnsi="Arial" w:cs="Arial"/>
          <w:lang w:eastAsia="en-GB"/>
        </w:rPr>
        <w:t>s</w:t>
      </w:r>
      <w:r w:rsidR="00722ADF">
        <w:rPr>
          <w:rFonts w:ascii="Arial" w:hAnsi="Arial" w:cs="Arial"/>
        </w:rPr>
        <w:t>.</w:t>
      </w:r>
    </w:p>
    <w:p w14:paraId="7272B87D" w14:textId="77777777" w:rsidR="00D924D7" w:rsidRPr="00E5601B" w:rsidRDefault="00D924D7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  <w:iCs/>
        </w:rPr>
        <w:t>What forms do I need to complete?</w:t>
      </w:r>
      <w:r w:rsidR="00ED315B">
        <w:rPr>
          <w:rFonts w:ascii="Arial" w:hAnsi="Arial" w:cs="Arial"/>
          <w:b/>
          <w:iCs/>
        </w:rPr>
        <w:t xml:space="preserve"> 5 of the forms must be filled in for every case/control, the other 4 are only needed in specific circumstances: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307"/>
        <w:gridCol w:w="6801"/>
      </w:tblGrid>
      <w:tr w:rsidR="00B47B9E" w:rsidRPr="00E5601B" w14:paraId="100406F8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78CA" w14:textId="77777777" w:rsidR="00ED315B" w:rsidRPr="00FB5749" w:rsidRDefault="00ED315B" w:rsidP="00C52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749">
              <w:rPr>
                <w:rFonts w:ascii="Arial" w:hAnsi="Arial" w:cs="Arial"/>
                <w:b/>
                <w:bCs/>
                <w:color w:val="000000"/>
              </w:rPr>
              <w:t>Form name</w:t>
            </w:r>
          </w:p>
        </w:tc>
        <w:tc>
          <w:tcPr>
            <w:tcW w:w="1108" w:type="dxa"/>
          </w:tcPr>
          <w:p w14:paraId="7D52AE14" w14:textId="77777777" w:rsidR="00ED315B" w:rsidRPr="00FB5749" w:rsidRDefault="00ED315B" w:rsidP="00C854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Fill in </w:t>
            </w:r>
            <w:r w:rsidR="00B47B9E">
              <w:rPr>
                <w:rFonts w:ascii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</w:rPr>
              <w:t>or every case/control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2728" w14:textId="77777777" w:rsidR="00ED315B" w:rsidRPr="00FB5749" w:rsidRDefault="00ED315B" w:rsidP="00C520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749">
              <w:rPr>
                <w:rFonts w:ascii="Arial" w:hAnsi="Arial" w:cs="Arial"/>
                <w:b/>
                <w:bCs/>
                <w:color w:val="000000"/>
              </w:rPr>
              <w:t>When to complete</w:t>
            </w:r>
          </w:p>
        </w:tc>
      </w:tr>
      <w:tr w:rsidR="00B47B9E" w:rsidRPr="00E5601B" w14:paraId="127EA9F9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1EFB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 w:rsidRPr="00E5601B">
              <w:rPr>
                <w:rFonts w:ascii="Arial" w:hAnsi="Arial" w:cs="Arial"/>
                <w:color w:val="000000"/>
              </w:rPr>
              <w:t>Study Entry Form</w:t>
            </w:r>
            <w:r w:rsidR="00B47B9E">
              <w:rPr>
                <w:rFonts w:ascii="Arial" w:hAnsi="Arial" w:cs="Arial"/>
                <w:color w:val="000000"/>
              </w:rPr>
              <w:t xml:space="preserve"> (COV)</w:t>
            </w:r>
          </w:p>
        </w:tc>
        <w:tc>
          <w:tcPr>
            <w:tcW w:w="1108" w:type="dxa"/>
          </w:tcPr>
          <w:p w14:paraId="6B8D3037" w14:textId="77777777" w:rsidR="00ED315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8E31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Whenever a</w:t>
            </w:r>
            <w:r w:rsidRPr="00E5601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pregnant </w:t>
            </w:r>
            <w:r w:rsidRPr="00E5601B">
              <w:rPr>
                <w:rFonts w:ascii="Arial" w:hAnsi="Arial" w:cs="Arial"/>
                <w:color w:val="000000"/>
              </w:rPr>
              <w:t xml:space="preserve">woman 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Pr="00E5601B">
              <w:rPr>
                <w:rFonts w:ascii="Arial" w:hAnsi="Arial" w:cs="Arial"/>
                <w:color w:val="000000"/>
              </w:rPr>
              <w:t>screened.</w:t>
            </w:r>
          </w:p>
        </w:tc>
      </w:tr>
      <w:tr w:rsidR="00B47B9E" w:rsidRPr="00E5601B" w14:paraId="21DB2178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6377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Covid related symptoms</w:t>
            </w:r>
            <w:r w:rsidR="00B47B9E">
              <w:rPr>
                <w:rFonts w:ascii="Arial" w:hAnsi="Arial" w:cs="Arial"/>
                <w:color w:val="000000"/>
              </w:rPr>
              <w:t xml:space="preserve"> (CRQ)</w:t>
            </w:r>
            <w:r>
              <w:rPr>
                <w:rFonts w:ascii="Arial" w:hAnsi="Arial" w:cs="Arial"/>
                <w:color w:val="000000"/>
              </w:rPr>
              <w:t xml:space="preserve"> form</w:t>
            </w:r>
          </w:p>
        </w:tc>
        <w:tc>
          <w:tcPr>
            <w:tcW w:w="1108" w:type="dxa"/>
          </w:tcPr>
          <w:p w14:paraId="073393F1" w14:textId="77777777" w:rsidR="00ED315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3182" w14:textId="77777777" w:rsidR="00ED315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both cases and controls as this form takes important vaccination details</w:t>
            </w:r>
          </w:p>
        </w:tc>
      </w:tr>
      <w:tr w:rsidR="00B47B9E" w:rsidRPr="00E5601B" w14:paraId="1C8C1A80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B8E1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 w:rsidRPr="00E5601B">
              <w:rPr>
                <w:rFonts w:ascii="Arial" w:hAnsi="Arial" w:cs="Arial"/>
                <w:color w:val="000000"/>
              </w:rPr>
              <w:t xml:space="preserve">Maternal </w:t>
            </w:r>
            <w:r w:rsidR="00B47B9E">
              <w:rPr>
                <w:rFonts w:ascii="Arial" w:hAnsi="Arial" w:cs="Arial"/>
                <w:color w:val="000000"/>
              </w:rPr>
              <w:t xml:space="preserve">Referral/ </w:t>
            </w:r>
            <w:r w:rsidRPr="00E5601B">
              <w:rPr>
                <w:rFonts w:ascii="Arial" w:hAnsi="Arial" w:cs="Arial"/>
                <w:color w:val="000000"/>
              </w:rPr>
              <w:t>Admission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="00B47B9E">
              <w:rPr>
                <w:rFonts w:ascii="Arial" w:hAnsi="Arial" w:cs="Arial"/>
                <w:color w:val="000000"/>
              </w:rPr>
              <w:t>MRA</w:t>
            </w:r>
            <w:r>
              <w:rPr>
                <w:rFonts w:ascii="Arial" w:hAnsi="Arial" w:cs="Arial"/>
                <w:color w:val="000000"/>
              </w:rPr>
              <w:t>) Form</w:t>
            </w:r>
          </w:p>
        </w:tc>
        <w:tc>
          <w:tcPr>
            <w:tcW w:w="1108" w:type="dxa"/>
          </w:tcPr>
          <w:p w14:paraId="00848A1A" w14:textId="77777777" w:rsidR="00ED315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if relevant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AC62" w14:textId="77777777" w:rsidR="00ED315B" w:rsidRPr="00E5601B" w:rsidRDefault="00ED315B" w:rsidP="00722A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Whenever an ‘exposed’ case</w:t>
            </w:r>
            <w:r w:rsidRPr="00E5601B">
              <w:rPr>
                <w:rFonts w:ascii="Arial" w:hAnsi="Arial" w:cs="Arial"/>
                <w:color w:val="000000"/>
              </w:rPr>
              <w:t xml:space="preserve"> is </w:t>
            </w:r>
            <w:r>
              <w:rPr>
                <w:rFonts w:ascii="Arial" w:hAnsi="Arial" w:cs="Arial"/>
                <w:color w:val="000000"/>
              </w:rPr>
              <w:t xml:space="preserve">admitted to hospital for any reason, </w:t>
            </w:r>
            <w:r w:rsidRPr="00FB5749">
              <w:rPr>
                <w:rFonts w:ascii="Arial" w:hAnsi="Arial" w:cs="Arial"/>
                <w:b/>
                <w:bCs/>
                <w:color w:val="000000"/>
              </w:rPr>
              <w:t>but not expected to deliver during the admission</w:t>
            </w:r>
            <w:r>
              <w:rPr>
                <w:rFonts w:ascii="Arial" w:hAnsi="Arial" w:cs="Arial"/>
                <w:color w:val="000000"/>
              </w:rPr>
              <w:t>. When she does deliver, complete</w:t>
            </w:r>
            <w:r w:rsidRPr="00E5601B">
              <w:rPr>
                <w:rFonts w:ascii="Arial" w:hAnsi="Arial" w:cs="Arial"/>
                <w:color w:val="000000"/>
              </w:rPr>
              <w:t xml:space="preserve"> the Pregnancy and Delivery </w:t>
            </w:r>
            <w:r>
              <w:rPr>
                <w:rFonts w:ascii="Arial" w:hAnsi="Arial" w:cs="Arial"/>
                <w:color w:val="000000"/>
              </w:rPr>
              <w:t>(P&amp;D) F</w:t>
            </w:r>
            <w:r w:rsidRPr="00E5601B">
              <w:rPr>
                <w:rFonts w:ascii="Arial" w:hAnsi="Arial" w:cs="Arial"/>
                <w:color w:val="000000"/>
              </w:rPr>
              <w:t>orm</w:t>
            </w:r>
            <w:r>
              <w:rPr>
                <w:rFonts w:ascii="Arial" w:hAnsi="Arial" w:cs="Arial"/>
                <w:color w:val="000000"/>
              </w:rPr>
              <w:t xml:space="preserve"> and the Infant Follow-up Form (at discharge and weekly if the baby remains admitted).</w:t>
            </w:r>
          </w:p>
        </w:tc>
      </w:tr>
      <w:tr w:rsidR="00B47B9E" w:rsidRPr="00E5601B" w14:paraId="05E9DCF2" w14:textId="77777777" w:rsidTr="00B47B9E">
        <w:trPr>
          <w:trHeight w:val="444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58EC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 w:rsidRPr="00E5601B">
              <w:rPr>
                <w:rFonts w:ascii="Arial" w:hAnsi="Arial" w:cs="Arial"/>
                <w:color w:val="000000"/>
              </w:rPr>
              <w:t xml:space="preserve">Pregnancy and Delivery </w:t>
            </w:r>
            <w:r>
              <w:rPr>
                <w:rFonts w:ascii="Arial" w:hAnsi="Arial" w:cs="Arial"/>
                <w:color w:val="000000"/>
              </w:rPr>
              <w:t>(</w:t>
            </w:r>
            <w:r w:rsidR="00B47B9E">
              <w:rPr>
                <w:rFonts w:ascii="Arial" w:hAnsi="Arial" w:cs="Arial"/>
                <w:color w:val="000000"/>
              </w:rPr>
              <w:t>DEV</w:t>
            </w:r>
            <w:r>
              <w:rPr>
                <w:rFonts w:ascii="Arial" w:hAnsi="Arial" w:cs="Arial"/>
                <w:color w:val="000000"/>
              </w:rPr>
              <w:t>) F</w:t>
            </w:r>
            <w:r w:rsidRPr="00E5601B">
              <w:rPr>
                <w:rFonts w:ascii="Arial" w:hAnsi="Arial" w:cs="Arial"/>
                <w:color w:val="000000"/>
              </w:rPr>
              <w:t>orm</w:t>
            </w:r>
          </w:p>
        </w:tc>
        <w:tc>
          <w:tcPr>
            <w:tcW w:w="1108" w:type="dxa"/>
          </w:tcPr>
          <w:p w14:paraId="711D26F4" w14:textId="77777777" w:rsidR="00ED315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5AF3" w14:textId="77777777" w:rsidR="00ED315B" w:rsidRPr="00E5601B" w:rsidRDefault="00ED315B" w:rsidP="00B04C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When an ‘exposed’ case or ‘non-exposed’ control delivers.</w:t>
            </w:r>
          </w:p>
        </w:tc>
      </w:tr>
      <w:tr w:rsidR="00B47B9E" w:rsidRPr="00E5601B" w14:paraId="06048315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DA05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 w:rsidRPr="00E5601B">
              <w:rPr>
                <w:rFonts w:ascii="Arial" w:hAnsi="Arial" w:cs="Arial"/>
                <w:color w:val="000000"/>
              </w:rPr>
              <w:t xml:space="preserve">Intensive Care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E5601B">
              <w:rPr>
                <w:rFonts w:ascii="Arial" w:hAnsi="Arial" w:cs="Arial"/>
                <w:color w:val="000000"/>
              </w:rPr>
              <w:t xml:space="preserve">orm </w:t>
            </w:r>
            <w:r w:rsidR="00B47B9E">
              <w:rPr>
                <w:rFonts w:ascii="Arial" w:hAnsi="Arial" w:cs="Arial"/>
                <w:color w:val="000000"/>
              </w:rPr>
              <w:t>(ICU)</w:t>
            </w:r>
          </w:p>
        </w:tc>
        <w:tc>
          <w:tcPr>
            <w:tcW w:w="1108" w:type="dxa"/>
          </w:tcPr>
          <w:p w14:paraId="2F31F52B" w14:textId="77777777" w:rsidR="00ED315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if relevant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3622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Whenever a </w:t>
            </w:r>
            <w:r w:rsidRPr="00E5601B">
              <w:rPr>
                <w:rFonts w:ascii="Arial" w:hAnsi="Arial" w:cs="Arial"/>
                <w:color w:val="000000"/>
              </w:rPr>
              <w:t>woman is admitted to intensive care at any point during the study.</w:t>
            </w:r>
          </w:p>
        </w:tc>
      </w:tr>
      <w:tr w:rsidR="00B47B9E" w:rsidRPr="00E5601B" w14:paraId="0EC443DF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701A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Neonatal </w:t>
            </w:r>
            <w:r w:rsidRPr="00E5601B">
              <w:rPr>
                <w:rFonts w:ascii="Arial" w:hAnsi="Arial" w:cs="Arial"/>
                <w:color w:val="000000"/>
              </w:rPr>
              <w:t xml:space="preserve">Follow-up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E5601B">
              <w:rPr>
                <w:rFonts w:ascii="Arial" w:hAnsi="Arial" w:cs="Arial"/>
                <w:color w:val="000000"/>
              </w:rPr>
              <w:t>orm</w:t>
            </w:r>
            <w:r w:rsidR="00B47B9E">
              <w:rPr>
                <w:rFonts w:ascii="Arial" w:hAnsi="Arial" w:cs="Arial"/>
                <w:color w:val="000000"/>
              </w:rPr>
              <w:t xml:space="preserve"> (NFU)</w:t>
            </w:r>
          </w:p>
        </w:tc>
        <w:tc>
          <w:tcPr>
            <w:tcW w:w="1108" w:type="dxa"/>
          </w:tcPr>
          <w:p w14:paraId="154A8D7C" w14:textId="77777777" w:rsidR="00ED315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8139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When a baby is discharged from hospital</w:t>
            </w:r>
            <w:r w:rsidRPr="00E5601B">
              <w:rPr>
                <w:rFonts w:ascii="Arial" w:hAnsi="Arial" w:cs="Arial"/>
                <w:color w:val="000000"/>
              </w:rPr>
              <w:t xml:space="preserve">, and </w:t>
            </w:r>
            <w:r>
              <w:rPr>
                <w:rFonts w:ascii="Arial" w:hAnsi="Arial" w:cs="Arial"/>
                <w:color w:val="000000"/>
              </w:rPr>
              <w:t>weekly if the baby remains admitted</w:t>
            </w:r>
            <w:r w:rsidRPr="00E5601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47B9E" w:rsidRPr="00E5601B" w14:paraId="09E73A70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8586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 w:rsidRPr="00E5601B">
              <w:rPr>
                <w:rFonts w:ascii="Arial" w:hAnsi="Arial" w:cs="Arial"/>
                <w:color w:val="000000"/>
              </w:rPr>
              <w:t xml:space="preserve">Neonatal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E5601B">
              <w:rPr>
                <w:rFonts w:ascii="Arial" w:hAnsi="Arial" w:cs="Arial"/>
                <w:color w:val="000000"/>
              </w:rPr>
              <w:t xml:space="preserve">bnormality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E5601B">
              <w:rPr>
                <w:rFonts w:ascii="Arial" w:hAnsi="Arial" w:cs="Arial"/>
                <w:color w:val="000000"/>
              </w:rPr>
              <w:t>orm</w:t>
            </w:r>
            <w:r w:rsidR="00B47B9E">
              <w:rPr>
                <w:rFonts w:ascii="Arial" w:hAnsi="Arial" w:cs="Arial"/>
                <w:color w:val="000000"/>
              </w:rPr>
              <w:t xml:space="preserve"> (NAB)</w:t>
            </w:r>
          </w:p>
        </w:tc>
        <w:tc>
          <w:tcPr>
            <w:tcW w:w="1108" w:type="dxa"/>
          </w:tcPr>
          <w:p w14:paraId="504B3268" w14:textId="77777777" w:rsidR="00ED315B" w:rsidRPr="00E5601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if relevant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999E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 w:rsidRPr="00E5601B">
              <w:rPr>
                <w:rFonts w:ascii="Arial" w:hAnsi="Arial" w:cs="Arial"/>
                <w:color w:val="000000"/>
              </w:rPr>
              <w:t xml:space="preserve">If the baby has conditions specified on the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E5601B">
              <w:rPr>
                <w:rFonts w:ascii="Arial" w:hAnsi="Arial" w:cs="Arial"/>
                <w:color w:val="000000"/>
              </w:rPr>
              <w:t xml:space="preserve">regnancy and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5601B">
              <w:rPr>
                <w:rFonts w:ascii="Arial" w:hAnsi="Arial" w:cs="Arial"/>
                <w:color w:val="000000"/>
              </w:rPr>
              <w:t xml:space="preserve">elivery </w:t>
            </w:r>
            <w:r>
              <w:rPr>
                <w:rFonts w:ascii="Arial" w:hAnsi="Arial" w:cs="Arial"/>
                <w:color w:val="000000"/>
              </w:rPr>
              <w:t>(P&amp;D) F</w:t>
            </w:r>
            <w:r w:rsidRPr="00E5601B">
              <w:rPr>
                <w:rFonts w:ascii="Arial" w:hAnsi="Arial" w:cs="Arial"/>
                <w:color w:val="000000"/>
              </w:rPr>
              <w:t>orm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ED315B" w:rsidRPr="00E5601B" w14:paraId="064A919D" w14:textId="77777777" w:rsidTr="00C85405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8DDE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Baby Care Form</w:t>
            </w:r>
            <w:r w:rsidR="00B47B9E">
              <w:rPr>
                <w:rFonts w:ascii="Arial" w:hAnsi="Arial" w:cs="Arial"/>
                <w:color w:val="000000"/>
              </w:rPr>
              <w:t xml:space="preserve"> (BCF)</w:t>
            </w:r>
          </w:p>
        </w:tc>
        <w:tc>
          <w:tcPr>
            <w:tcW w:w="1108" w:type="dxa"/>
          </w:tcPr>
          <w:p w14:paraId="17843373" w14:textId="77777777" w:rsidR="00ED315B" w:rsidRPr="00E5601B" w:rsidRDefault="00ED315B" w:rsidP="00C854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864A" w14:textId="77777777" w:rsidR="00ED315B" w:rsidRPr="00E5601B" w:rsidRDefault="00ED315B" w:rsidP="00C85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When the baby is </w:t>
            </w:r>
            <w:r w:rsidR="00C85405">
              <w:rPr>
                <w:rFonts w:ascii="Arial" w:hAnsi="Arial" w:cs="Arial"/>
                <w:color w:val="000000"/>
              </w:rPr>
              <w:t>discharged</w:t>
            </w:r>
          </w:p>
        </w:tc>
      </w:tr>
      <w:tr w:rsidR="00B47B9E" w:rsidRPr="00E5601B" w14:paraId="7CA1968E" w14:textId="77777777" w:rsidTr="00B47B9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E782" w14:textId="77777777" w:rsidR="00ED315B" w:rsidRPr="00E5601B" w:rsidRDefault="00ED315B" w:rsidP="00C520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Adverse </w:t>
            </w:r>
            <w:r w:rsidR="00B47B9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vent Form</w:t>
            </w:r>
            <w:r w:rsidR="00B47B9E">
              <w:rPr>
                <w:rFonts w:ascii="Arial" w:hAnsi="Arial" w:cs="Arial"/>
                <w:color w:val="000000"/>
              </w:rPr>
              <w:t xml:space="preserve"> (AE)</w:t>
            </w:r>
          </w:p>
        </w:tc>
        <w:tc>
          <w:tcPr>
            <w:tcW w:w="1108" w:type="dxa"/>
          </w:tcPr>
          <w:p w14:paraId="047E5E44" w14:textId="77777777" w:rsidR="00ED315B" w:rsidRPr="00AD1B12" w:rsidRDefault="00ED315B" w:rsidP="00C85405">
            <w:pPr>
              <w:jc w:val="center"/>
              <w:rPr>
                <w:rFonts w:ascii="Arial" w:eastAsia="Arial" w:hAnsi="Arial"/>
                <w:color w:val="000000"/>
                <w:spacing w:val="-2"/>
                <w:sz w:val="23"/>
              </w:rPr>
            </w:pPr>
            <w:r>
              <w:rPr>
                <w:rFonts w:ascii="Arial" w:hAnsi="Arial" w:cs="Arial"/>
                <w:color w:val="000000"/>
              </w:rPr>
              <w:t>Only if relevant</w:t>
            </w:r>
          </w:p>
        </w:tc>
        <w:tc>
          <w:tcPr>
            <w:tcW w:w="6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09E0" w14:textId="77777777" w:rsidR="00ED315B" w:rsidRPr="00AD1B12" w:rsidRDefault="00ED315B" w:rsidP="00ED315B">
            <w:pPr>
              <w:rPr>
                <w:rFonts w:ascii="Arial" w:eastAsia="Arial" w:hAnsi="Arial"/>
                <w:color w:val="000000"/>
                <w:spacing w:val="-2"/>
                <w:sz w:val="23"/>
              </w:rPr>
            </w:pPr>
            <w:r w:rsidRPr="00AD1B12">
              <w:rPr>
                <w:rFonts w:ascii="Arial" w:eastAsia="Arial" w:hAnsi="Arial"/>
                <w:color w:val="000000"/>
                <w:spacing w:val="-2"/>
                <w:sz w:val="23"/>
              </w:rPr>
              <w:t>In the case that the woman has a health condition which needs further explanation please complete an adverse event form. This includes if:</w:t>
            </w:r>
          </w:p>
          <w:p w14:paraId="4CCED8E6" w14:textId="77777777" w:rsidR="00ED315B" w:rsidRPr="00AD1B12" w:rsidRDefault="00ED315B" w:rsidP="00ED315B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/>
                <w:color w:val="000000"/>
                <w:spacing w:val="-2"/>
                <w:sz w:val="23"/>
              </w:rPr>
            </w:pPr>
            <w:r w:rsidRPr="00AD1B12">
              <w:rPr>
                <w:rFonts w:ascii="Arial" w:eastAsia="Arial" w:hAnsi="Arial"/>
                <w:color w:val="000000"/>
                <w:spacing w:val="-2"/>
                <w:sz w:val="23"/>
              </w:rPr>
              <w:t>She has been diagnosed with any type of malignancy/cancer</w:t>
            </w:r>
          </w:p>
          <w:p w14:paraId="3663D994" w14:textId="77777777" w:rsidR="00ED315B" w:rsidRPr="00AD1B12" w:rsidRDefault="00ED315B" w:rsidP="00ED315B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/>
                <w:color w:val="000000"/>
                <w:spacing w:val="-2"/>
                <w:sz w:val="23"/>
              </w:rPr>
            </w:pPr>
            <w:r w:rsidRPr="00AD1B12">
              <w:rPr>
                <w:rFonts w:ascii="Arial" w:eastAsia="Arial" w:hAnsi="Arial"/>
                <w:color w:val="000000"/>
                <w:spacing w:val="-2"/>
                <w:sz w:val="23"/>
              </w:rPr>
              <w:t>She had a medical condition requiring treatment or surgery during her pregnancy</w:t>
            </w:r>
          </w:p>
          <w:p w14:paraId="2F9EDD6E" w14:textId="77777777" w:rsidR="00ED315B" w:rsidRPr="00C85405" w:rsidRDefault="00ED315B" w:rsidP="00C854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AD1B12">
              <w:rPr>
                <w:rFonts w:ascii="Arial" w:eastAsia="Arial" w:hAnsi="Arial"/>
                <w:color w:val="000000"/>
                <w:spacing w:val="-2"/>
                <w:sz w:val="23"/>
              </w:rPr>
              <w:t>If she died during her pregnancy</w:t>
            </w:r>
          </w:p>
        </w:tc>
      </w:tr>
    </w:tbl>
    <w:p w14:paraId="5E19BE5E" w14:textId="77777777" w:rsidR="001511AA" w:rsidRPr="00C85405" w:rsidRDefault="001511AA" w:rsidP="00D43409">
      <w:pPr>
        <w:pStyle w:val="ListParagraph"/>
        <w:spacing w:before="360" w:after="120"/>
        <w:ind w:left="0"/>
        <w:rPr>
          <w:rFonts w:ascii="Arial" w:hAnsi="Arial" w:cs="Arial"/>
          <w:b/>
          <w:i/>
        </w:rPr>
      </w:pPr>
    </w:p>
    <w:p w14:paraId="1CA914DC" w14:textId="77777777" w:rsidR="00225CA8" w:rsidRPr="00E5601B" w:rsidRDefault="00225CA8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  <w:b/>
          <w:i/>
        </w:rPr>
      </w:pPr>
      <w:commentRangeStart w:id="1"/>
      <w:r w:rsidRPr="00E5601B">
        <w:rPr>
          <w:rFonts w:ascii="Arial" w:hAnsi="Arial" w:cs="Arial"/>
          <w:b/>
        </w:rPr>
        <w:t xml:space="preserve">Can I recruit a woman </w:t>
      </w:r>
      <w:r w:rsidR="00517F03">
        <w:rPr>
          <w:rFonts w:ascii="Arial" w:hAnsi="Arial" w:cs="Arial"/>
          <w:b/>
        </w:rPr>
        <w:t>who was</w:t>
      </w:r>
      <w:r w:rsidRPr="00E5601B">
        <w:rPr>
          <w:rFonts w:ascii="Arial" w:hAnsi="Arial" w:cs="Arial"/>
          <w:b/>
        </w:rPr>
        <w:t xml:space="preserve"> </w:t>
      </w:r>
      <w:r w:rsidR="00AA434C">
        <w:rPr>
          <w:rFonts w:ascii="Arial" w:hAnsi="Arial" w:cs="Arial"/>
          <w:b/>
        </w:rPr>
        <w:t>exposed</w:t>
      </w:r>
      <w:r w:rsidR="00517F03">
        <w:rPr>
          <w:rFonts w:ascii="Arial" w:hAnsi="Arial" w:cs="Arial"/>
          <w:b/>
        </w:rPr>
        <w:t xml:space="preserve"> a few </w:t>
      </w:r>
      <w:r w:rsidRPr="00E5601B">
        <w:rPr>
          <w:rFonts w:ascii="Arial" w:hAnsi="Arial" w:cs="Arial"/>
          <w:b/>
        </w:rPr>
        <w:t>weeks</w:t>
      </w:r>
      <w:r w:rsidR="00517F03">
        <w:rPr>
          <w:rFonts w:ascii="Arial" w:hAnsi="Arial" w:cs="Arial"/>
          <w:b/>
        </w:rPr>
        <w:t xml:space="preserve"> ago</w:t>
      </w:r>
      <w:r w:rsidRPr="00E5601B">
        <w:rPr>
          <w:rFonts w:ascii="Arial" w:hAnsi="Arial" w:cs="Arial"/>
          <w:b/>
        </w:rPr>
        <w:t xml:space="preserve">? </w:t>
      </w:r>
    </w:p>
    <w:p w14:paraId="1D92074D" w14:textId="77777777" w:rsidR="00225CA8" w:rsidRPr="00332DEF" w:rsidRDefault="00AB6F5A" w:rsidP="00332DEF">
      <w:pPr>
        <w:rPr>
          <w:rFonts w:ascii="Arial" w:hAnsi="Arial" w:cs="Arial"/>
        </w:rPr>
      </w:pPr>
      <w:r>
        <w:rPr>
          <w:rFonts w:ascii="Arial" w:hAnsi="Arial" w:cs="Arial"/>
        </w:rPr>
        <w:t>Yes, retrospective recruitment back to 1</w:t>
      </w:r>
      <w:r w:rsidRPr="00C8540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2021 is acceptable. </w:t>
      </w:r>
      <w:r w:rsidR="00225CA8" w:rsidRPr="00E5601B">
        <w:rPr>
          <w:rFonts w:ascii="Arial" w:hAnsi="Arial" w:cs="Arial"/>
        </w:rPr>
        <w:t>Recruitment is to be</w:t>
      </w:r>
      <w:r>
        <w:rPr>
          <w:rFonts w:ascii="Arial" w:hAnsi="Arial" w:cs="Arial"/>
        </w:rPr>
        <w:t xml:space="preserve"> mainly</w:t>
      </w:r>
      <w:r w:rsidR="00225CA8" w:rsidRPr="00E5601B">
        <w:rPr>
          <w:rFonts w:ascii="Arial" w:hAnsi="Arial" w:cs="Arial"/>
        </w:rPr>
        <w:t xml:space="preserve"> prospective, but in the first few weeks it is recognised that </w:t>
      </w:r>
      <w:r w:rsidR="0069228C">
        <w:rPr>
          <w:rFonts w:ascii="Arial" w:hAnsi="Arial" w:cs="Arial"/>
        </w:rPr>
        <w:t>eligible cases</w:t>
      </w:r>
      <w:r w:rsidR="0069228C" w:rsidRPr="00E5601B">
        <w:rPr>
          <w:rFonts w:ascii="Arial" w:hAnsi="Arial" w:cs="Arial"/>
        </w:rPr>
        <w:t xml:space="preserve"> </w:t>
      </w:r>
      <w:r w:rsidR="00225CA8" w:rsidRPr="00E5601B">
        <w:rPr>
          <w:rFonts w:ascii="Arial" w:hAnsi="Arial" w:cs="Arial"/>
        </w:rPr>
        <w:t>may have accumulated so retrospective recruitment is acceptable in the initial phase.</w:t>
      </w:r>
      <w:commentRangeEnd w:id="1"/>
      <w:r w:rsidR="00B47B9E">
        <w:rPr>
          <w:rStyle w:val="CommentReference"/>
        </w:rPr>
        <w:commentReference w:id="1"/>
      </w:r>
    </w:p>
    <w:p w14:paraId="062EE47A" w14:textId="77777777" w:rsidR="00225CA8" w:rsidRPr="00E5601B" w:rsidRDefault="00225CA8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</w:rPr>
        <w:t>Are twins/multiple births eligible?</w:t>
      </w:r>
      <w:r w:rsidRPr="00E5601B">
        <w:rPr>
          <w:rFonts w:ascii="Arial" w:hAnsi="Arial" w:cs="Arial"/>
        </w:rPr>
        <w:t xml:space="preserve"> </w:t>
      </w:r>
    </w:p>
    <w:p w14:paraId="4FFFC515" w14:textId="77777777" w:rsidR="00E20C01" w:rsidRPr="00E5601B" w:rsidRDefault="00225CA8" w:rsidP="00225CA8">
      <w:pPr>
        <w:rPr>
          <w:rFonts w:ascii="Arial" w:hAnsi="Arial" w:cs="Arial"/>
        </w:rPr>
      </w:pPr>
      <w:r w:rsidRPr="00E5601B">
        <w:rPr>
          <w:rFonts w:ascii="Arial" w:hAnsi="Arial" w:cs="Arial"/>
        </w:rPr>
        <w:t xml:space="preserve"> Yes – the database will allow you to</w:t>
      </w:r>
      <w:r w:rsidR="00423AFB">
        <w:rPr>
          <w:rFonts w:ascii="Arial" w:hAnsi="Arial" w:cs="Arial"/>
        </w:rPr>
        <w:t xml:space="preserve"> enter for twins.</w:t>
      </w:r>
    </w:p>
    <w:p w14:paraId="22388947" w14:textId="77777777" w:rsidR="00B52962" w:rsidRPr="00E5601B" w:rsidRDefault="00B52962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  <w:bCs/>
        </w:rPr>
        <w:t xml:space="preserve">What if a ‘non-exposed’ woman is enrolled as a control in the antenatal period but tests positive for COVID-19 </w:t>
      </w:r>
      <w:r w:rsidR="00601C83">
        <w:rPr>
          <w:rFonts w:ascii="Arial" w:hAnsi="Arial" w:cs="Arial"/>
          <w:b/>
          <w:bCs/>
        </w:rPr>
        <w:t>later in pregnancy</w:t>
      </w:r>
      <w:r w:rsidRPr="00E5601B">
        <w:rPr>
          <w:rFonts w:ascii="Arial" w:hAnsi="Arial" w:cs="Arial"/>
          <w:b/>
          <w:bCs/>
        </w:rPr>
        <w:t>?</w:t>
      </w:r>
    </w:p>
    <w:p w14:paraId="6DF729AE" w14:textId="77777777" w:rsidR="00423AFB" w:rsidRDefault="00B52962" w:rsidP="00C85405">
      <w:pPr>
        <w:rPr>
          <w:rFonts w:ascii="Arial" w:hAnsi="Arial" w:cs="Arial"/>
        </w:rPr>
      </w:pPr>
      <w:r w:rsidRPr="00C85405">
        <w:rPr>
          <w:rFonts w:ascii="Arial" w:hAnsi="Arial" w:cs="Arial"/>
        </w:rPr>
        <w:t xml:space="preserve">The woman will </w:t>
      </w:r>
      <w:r w:rsidR="00ED315B" w:rsidRPr="00C85405">
        <w:rPr>
          <w:rFonts w:ascii="Arial" w:hAnsi="Arial" w:cs="Arial"/>
        </w:rPr>
        <w:t xml:space="preserve">can no longer be </w:t>
      </w:r>
      <w:r w:rsidRPr="00C85405">
        <w:rPr>
          <w:rFonts w:ascii="Arial" w:hAnsi="Arial" w:cs="Arial"/>
        </w:rPr>
        <w:t>a control for the purposes of the study</w:t>
      </w:r>
      <w:r w:rsidR="00ED315B">
        <w:rPr>
          <w:rFonts w:ascii="Arial" w:hAnsi="Arial" w:cs="Arial"/>
        </w:rPr>
        <w:t>, you will need to recruit a new control to replace her, however she could now be considered as a case (providing you can get 2 more consecutive controls)</w:t>
      </w:r>
      <w:r w:rsidR="00423AFB">
        <w:rPr>
          <w:rFonts w:ascii="Arial" w:hAnsi="Arial" w:cs="Arial"/>
        </w:rPr>
        <w:t>.</w:t>
      </w:r>
    </w:p>
    <w:p w14:paraId="3E06DD97" w14:textId="77777777" w:rsidR="00B52962" w:rsidRPr="00C85405" w:rsidRDefault="00B52962" w:rsidP="00423AFB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  <w:b/>
          <w:bCs/>
        </w:rPr>
      </w:pPr>
      <w:r w:rsidRPr="00E5601B">
        <w:rPr>
          <w:rFonts w:ascii="Arial" w:hAnsi="Arial" w:cs="Arial"/>
          <w:b/>
          <w:bCs/>
        </w:rPr>
        <w:t>At study entry, what if the woman, has had a COVID-19 test but the result is not yet available?</w:t>
      </w:r>
    </w:p>
    <w:p w14:paraId="286FBA8E" w14:textId="77777777" w:rsidR="00B52962" w:rsidRPr="00E5601B" w:rsidRDefault="00897DD2" w:rsidP="00332DE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B6F5A">
        <w:rPr>
          <w:rFonts w:ascii="Arial" w:hAnsi="Arial" w:cs="Arial"/>
        </w:rPr>
        <w:t>he woman can only be recruited as a case if the result is positive</w:t>
      </w:r>
      <w:r w:rsidR="00587CDF">
        <w:rPr>
          <w:rFonts w:ascii="Arial" w:hAnsi="Arial" w:cs="Arial"/>
        </w:rPr>
        <w:t>.</w:t>
      </w:r>
      <w:r w:rsidR="00423AF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f </w:t>
      </w:r>
      <w:r w:rsidR="00423AFB">
        <w:rPr>
          <w:rFonts w:ascii="Arial" w:hAnsi="Arial" w:cs="Arial"/>
        </w:rPr>
        <w:t xml:space="preserve">the test </w:t>
      </w:r>
      <w:r>
        <w:rPr>
          <w:rFonts w:ascii="Arial" w:hAnsi="Arial" w:cs="Arial"/>
        </w:rPr>
        <w:t>is negative and she has never had a positive result in this pregnancy, then she is eligible as a control.</w:t>
      </w:r>
    </w:p>
    <w:p w14:paraId="6154A51D" w14:textId="77777777" w:rsidR="00601C83" w:rsidRPr="00601C83" w:rsidRDefault="00601C83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3B4F27">
        <w:rPr>
          <w:rFonts w:ascii="Arial" w:hAnsi="Arial" w:cs="Arial"/>
          <w:b/>
        </w:rPr>
        <w:t xml:space="preserve">Is it mandatory for </w:t>
      </w:r>
      <w:r w:rsidR="004830B1">
        <w:rPr>
          <w:rFonts w:ascii="Arial" w:hAnsi="Arial" w:cs="Arial"/>
          <w:b/>
        </w:rPr>
        <w:t>‘</w:t>
      </w:r>
      <w:r w:rsidRPr="003B4F27">
        <w:rPr>
          <w:rFonts w:ascii="Arial" w:hAnsi="Arial" w:cs="Arial"/>
          <w:b/>
        </w:rPr>
        <w:t>unexposed</w:t>
      </w:r>
      <w:r w:rsidR="004830B1">
        <w:rPr>
          <w:rFonts w:ascii="Arial" w:hAnsi="Arial" w:cs="Arial"/>
          <w:b/>
        </w:rPr>
        <w:t>’</w:t>
      </w:r>
      <w:r w:rsidRPr="003B4F27">
        <w:rPr>
          <w:rFonts w:ascii="Arial" w:hAnsi="Arial" w:cs="Arial"/>
          <w:b/>
        </w:rPr>
        <w:t xml:space="preserve"> women to test negative for SARS-CoV-2?</w:t>
      </w:r>
    </w:p>
    <w:p w14:paraId="074F26F9" w14:textId="77777777" w:rsidR="00587CDF" w:rsidRPr="00E5601B" w:rsidRDefault="00601C83" w:rsidP="00332DEF">
      <w:pPr>
        <w:rPr>
          <w:rFonts w:ascii="Arial" w:hAnsi="Arial" w:cs="Arial"/>
        </w:rPr>
      </w:pPr>
      <w:r w:rsidRPr="00601C83">
        <w:rPr>
          <w:rFonts w:ascii="Arial" w:hAnsi="Arial" w:cs="Arial"/>
        </w:rPr>
        <w:t xml:space="preserve">No, they only need to have answered </w:t>
      </w:r>
      <w:r w:rsidR="00423AFB">
        <w:rPr>
          <w:noProof/>
          <w:lang w:eastAsia="en-GB"/>
        </w:rPr>
        <w:t xml:space="preserve">‘NO’ </w:t>
      </w:r>
      <w:r w:rsidRPr="00601C83">
        <w:rPr>
          <w:rFonts w:ascii="Arial" w:hAnsi="Arial" w:cs="Arial"/>
        </w:rPr>
        <w:t xml:space="preserve">to </w:t>
      </w:r>
      <w:r w:rsidR="00AB6F5A">
        <w:rPr>
          <w:noProof/>
          <w:lang w:eastAsia="en-GB"/>
        </w:rPr>
        <w:drawing>
          <wp:inline distT="0" distB="0" distL="0" distR="0" wp14:anchorId="0BA7152A" wp14:editId="23E39E16">
            <wp:extent cx="6524625" cy="32017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032" cy="32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E558" w14:textId="77777777" w:rsidR="00D924D7" w:rsidRPr="00587CDF" w:rsidRDefault="00587CDF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  <w:b/>
        </w:rPr>
      </w:pPr>
      <w:r w:rsidRPr="00587CDF">
        <w:rPr>
          <w:rFonts w:ascii="Arial" w:hAnsi="Arial" w:cs="Arial"/>
          <w:b/>
        </w:rPr>
        <w:t>In a tertiary referral obstetric centre it</w:t>
      </w:r>
      <w:r w:rsidR="00601C83">
        <w:rPr>
          <w:rFonts w:ascii="Arial" w:hAnsi="Arial" w:cs="Arial"/>
          <w:b/>
        </w:rPr>
        <w:t>’</w:t>
      </w:r>
      <w:r w:rsidRPr="00587CDF">
        <w:rPr>
          <w:rFonts w:ascii="Arial" w:hAnsi="Arial" w:cs="Arial"/>
          <w:b/>
        </w:rPr>
        <w:t>s likely that controls may have other comorbidities such as lupus, does this affect the study?</w:t>
      </w:r>
    </w:p>
    <w:p w14:paraId="71E90DFF" w14:textId="77777777" w:rsidR="00E5601B" w:rsidRPr="00E5601B" w:rsidRDefault="00E5601B" w:rsidP="00E5601B">
      <w:pPr>
        <w:rPr>
          <w:rFonts w:ascii="Arial" w:hAnsi="Arial" w:cs="Arial"/>
        </w:rPr>
      </w:pPr>
      <w:r w:rsidRPr="00E5601B">
        <w:rPr>
          <w:rFonts w:ascii="Arial" w:hAnsi="Arial" w:cs="Arial"/>
        </w:rPr>
        <w:t>The cases and controls from your hospital will be equally likely to have comorbidities</w:t>
      </w:r>
      <w:r w:rsidR="000233A8">
        <w:rPr>
          <w:rFonts w:ascii="Arial" w:hAnsi="Arial" w:cs="Arial"/>
        </w:rPr>
        <w:t xml:space="preserve"> so this will not affect the study.</w:t>
      </w:r>
    </w:p>
    <w:p w14:paraId="14CAF637" w14:textId="77777777" w:rsidR="00E5601B" w:rsidRPr="00E5601B" w:rsidRDefault="00587CDF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E5601B" w:rsidRPr="00362280">
        <w:rPr>
          <w:rFonts w:ascii="Arial" w:hAnsi="Arial" w:cs="Arial"/>
          <w:b/>
        </w:rPr>
        <w:t xml:space="preserve">hat </w:t>
      </w:r>
      <w:r w:rsidR="000233A8">
        <w:rPr>
          <w:rFonts w:ascii="Arial" w:hAnsi="Arial" w:cs="Arial"/>
          <w:b/>
        </w:rPr>
        <w:t>i</w:t>
      </w:r>
      <w:r w:rsidR="000233A8" w:rsidRPr="00362280">
        <w:rPr>
          <w:rFonts w:ascii="Arial" w:hAnsi="Arial" w:cs="Arial"/>
          <w:b/>
        </w:rPr>
        <w:t xml:space="preserve">f </w:t>
      </w:r>
      <w:r w:rsidR="00E5601B" w:rsidRPr="00362280">
        <w:rPr>
          <w:rFonts w:ascii="Arial" w:hAnsi="Arial" w:cs="Arial"/>
          <w:b/>
        </w:rPr>
        <w:t>we recruit a</w:t>
      </w:r>
      <w:r w:rsidR="00B02134">
        <w:rPr>
          <w:rFonts w:ascii="Arial" w:hAnsi="Arial" w:cs="Arial"/>
          <w:b/>
        </w:rPr>
        <w:t>n ‘exposed’</w:t>
      </w:r>
      <w:r w:rsidR="00E5601B" w:rsidRPr="00362280">
        <w:rPr>
          <w:rFonts w:ascii="Arial" w:hAnsi="Arial" w:cs="Arial"/>
          <w:b/>
        </w:rPr>
        <w:t xml:space="preserve"> woman </w:t>
      </w:r>
      <w:r w:rsidR="00B02134">
        <w:rPr>
          <w:rFonts w:ascii="Arial" w:hAnsi="Arial" w:cs="Arial"/>
          <w:b/>
        </w:rPr>
        <w:t xml:space="preserve">in the antenatal period and she does not </w:t>
      </w:r>
      <w:r w:rsidR="00E5601B" w:rsidRPr="00362280">
        <w:rPr>
          <w:rFonts w:ascii="Arial" w:hAnsi="Arial" w:cs="Arial"/>
          <w:b/>
        </w:rPr>
        <w:t>deliver</w:t>
      </w:r>
      <w:r w:rsidR="00B02134">
        <w:rPr>
          <w:rFonts w:ascii="Arial" w:hAnsi="Arial" w:cs="Arial"/>
          <w:b/>
        </w:rPr>
        <w:t xml:space="preserve"> at our hospital</w:t>
      </w:r>
      <w:r w:rsidR="00E5601B" w:rsidRPr="00FB5749">
        <w:rPr>
          <w:rFonts w:ascii="Arial" w:hAnsi="Arial" w:cs="Arial"/>
          <w:b/>
        </w:rPr>
        <w:t>?</w:t>
      </w:r>
    </w:p>
    <w:p w14:paraId="495448DD" w14:textId="77777777" w:rsidR="00021455" w:rsidRDefault="00B02134" w:rsidP="00E5601B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362280">
        <w:rPr>
          <w:rFonts w:ascii="Arial" w:hAnsi="Arial" w:cs="Arial"/>
        </w:rPr>
        <w:t xml:space="preserve"> your best </w:t>
      </w:r>
      <w:r>
        <w:rPr>
          <w:rFonts w:ascii="Arial" w:hAnsi="Arial" w:cs="Arial"/>
        </w:rPr>
        <w:t>to</w:t>
      </w:r>
      <w:r w:rsidR="00362280">
        <w:rPr>
          <w:rFonts w:ascii="Arial" w:hAnsi="Arial" w:cs="Arial"/>
        </w:rPr>
        <w:t xml:space="preserve"> contact her/the other hospital</w:t>
      </w:r>
      <w:r w:rsidR="00423AFB">
        <w:rPr>
          <w:rFonts w:ascii="Arial" w:hAnsi="Arial" w:cs="Arial"/>
        </w:rPr>
        <w:t xml:space="preserve"> in which she delivered</w:t>
      </w:r>
      <w:r w:rsidR="00362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complete the </w:t>
      </w:r>
      <w:r w:rsidRPr="00E5601B">
        <w:rPr>
          <w:rFonts w:ascii="Arial" w:hAnsi="Arial" w:cs="Arial"/>
          <w:color w:val="000000"/>
        </w:rPr>
        <w:t xml:space="preserve">Pregnancy and Delivery </w:t>
      </w:r>
      <w:r>
        <w:rPr>
          <w:rFonts w:ascii="Arial" w:hAnsi="Arial" w:cs="Arial"/>
          <w:color w:val="000000"/>
        </w:rPr>
        <w:t>(</w:t>
      </w:r>
      <w:r w:rsidR="00423AFB">
        <w:rPr>
          <w:rFonts w:ascii="Arial" w:hAnsi="Arial" w:cs="Arial"/>
          <w:color w:val="000000"/>
        </w:rPr>
        <w:t>DEV</w:t>
      </w:r>
      <w:r>
        <w:rPr>
          <w:rFonts w:ascii="Arial" w:hAnsi="Arial" w:cs="Arial"/>
          <w:color w:val="000000"/>
        </w:rPr>
        <w:t>) and Infant Follow-up Forms</w:t>
      </w:r>
      <w:r w:rsidR="000233A8">
        <w:rPr>
          <w:rFonts w:ascii="Arial" w:hAnsi="Arial" w:cs="Arial"/>
        </w:rPr>
        <w:t>.</w:t>
      </w:r>
      <w:r w:rsidR="00E5601B" w:rsidRPr="00E5601B">
        <w:rPr>
          <w:rFonts w:ascii="Arial" w:hAnsi="Arial" w:cs="Arial"/>
        </w:rPr>
        <w:t xml:space="preserve"> </w:t>
      </w:r>
    </w:p>
    <w:p w14:paraId="417C188F" w14:textId="77777777" w:rsidR="0045311A" w:rsidRPr="00E5601B" w:rsidRDefault="0045311A" w:rsidP="0045311A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Pr="00362280">
        <w:rPr>
          <w:rFonts w:ascii="Arial" w:hAnsi="Arial" w:cs="Arial"/>
          <w:b/>
        </w:rPr>
        <w:t xml:space="preserve">hat </w:t>
      </w:r>
      <w:r>
        <w:rPr>
          <w:rFonts w:ascii="Arial" w:hAnsi="Arial" w:cs="Arial"/>
          <w:b/>
        </w:rPr>
        <w:t>i</w:t>
      </w:r>
      <w:r w:rsidRPr="00362280">
        <w:rPr>
          <w:rFonts w:ascii="Arial" w:hAnsi="Arial" w:cs="Arial"/>
          <w:b/>
        </w:rPr>
        <w:t xml:space="preserve">f we recruit </w:t>
      </w:r>
      <w:r>
        <w:rPr>
          <w:rFonts w:ascii="Arial" w:hAnsi="Arial" w:cs="Arial"/>
          <w:b/>
        </w:rPr>
        <w:t>a ‘non-exposed’</w:t>
      </w:r>
      <w:r w:rsidRPr="00362280">
        <w:rPr>
          <w:rFonts w:ascii="Arial" w:hAnsi="Arial" w:cs="Arial"/>
          <w:b/>
        </w:rPr>
        <w:t xml:space="preserve"> woman </w:t>
      </w:r>
      <w:r>
        <w:rPr>
          <w:rFonts w:ascii="Arial" w:hAnsi="Arial" w:cs="Arial"/>
          <w:b/>
        </w:rPr>
        <w:t xml:space="preserve">in the antenatal period and she does not </w:t>
      </w:r>
      <w:r w:rsidRPr="00362280">
        <w:rPr>
          <w:rFonts w:ascii="Arial" w:hAnsi="Arial" w:cs="Arial"/>
          <w:b/>
        </w:rPr>
        <w:t>deliver</w:t>
      </w:r>
      <w:r>
        <w:rPr>
          <w:rFonts w:ascii="Arial" w:hAnsi="Arial" w:cs="Arial"/>
          <w:b/>
        </w:rPr>
        <w:t xml:space="preserve"> at our hospital</w:t>
      </w:r>
      <w:r w:rsidRPr="00FB5749">
        <w:rPr>
          <w:rFonts w:ascii="Arial" w:hAnsi="Arial" w:cs="Arial"/>
          <w:b/>
          <w:bCs/>
        </w:rPr>
        <w:t>?</w:t>
      </w:r>
    </w:p>
    <w:p w14:paraId="50C6EA5C" w14:textId="77777777" w:rsidR="0045311A" w:rsidRPr="00E5601B" w:rsidRDefault="00021455" w:rsidP="0045311A">
      <w:pPr>
        <w:rPr>
          <w:rFonts w:ascii="Arial" w:hAnsi="Arial" w:cs="Arial"/>
        </w:rPr>
      </w:pPr>
      <w:r w:rsidRPr="00FB5749">
        <w:rPr>
          <w:rFonts w:ascii="Arial" w:hAnsi="Arial" w:cs="Arial"/>
        </w:rPr>
        <w:t>Do your best to contact her/the other hospital</w:t>
      </w:r>
      <w:r w:rsidR="00423AFB">
        <w:rPr>
          <w:rFonts w:ascii="Arial" w:hAnsi="Arial" w:cs="Arial"/>
        </w:rPr>
        <w:t xml:space="preserve"> in which she delivered</w:t>
      </w:r>
      <w:r w:rsidRPr="00FB5749">
        <w:rPr>
          <w:rFonts w:ascii="Arial" w:hAnsi="Arial" w:cs="Arial"/>
        </w:rPr>
        <w:t xml:space="preserve"> to complete the </w:t>
      </w:r>
      <w:r w:rsidRPr="00FB5749">
        <w:rPr>
          <w:rFonts w:ascii="Arial" w:hAnsi="Arial" w:cs="Arial"/>
          <w:color w:val="000000"/>
        </w:rPr>
        <w:t>Pregnancy and Delivery (</w:t>
      </w:r>
      <w:r w:rsidR="00423AFB">
        <w:rPr>
          <w:rFonts w:ascii="Arial" w:hAnsi="Arial" w:cs="Arial"/>
          <w:color w:val="000000"/>
        </w:rPr>
        <w:t>DEV</w:t>
      </w:r>
      <w:r w:rsidRPr="00FB5749">
        <w:rPr>
          <w:rFonts w:ascii="Arial" w:hAnsi="Arial" w:cs="Arial"/>
          <w:color w:val="000000"/>
        </w:rPr>
        <w:t>) and Infant Follow-up Forms</w:t>
      </w:r>
      <w:r w:rsidRPr="00FB57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she is lost to follow-up, r</w:t>
      </w:r>
      <w:r w:rsidR="0045311A">
        <w:rPr>
          <w:rFonts w:ascii="Arial" w:hAnsi="Arial" w:cs="Arial"/>
        </w:rPr>
        <w:t xml:space="preserve">ecruit another ‘non-exposed’ </w:t>
      </w:r>
      <w:r w:rsidR="00272E1A">
        <w:rPr>
          <w:rFonts w:ascii="Arial" w:hAnsi="Arial" w:cs="Arial"/>
        </w:rPr>
        <w:t>control</w:t>
      </w:r>
      <w:r w:rsidR="0045311A">
        <w:rPr>
          <w:rFonts w:ascii="Arial" w:hAnsi="Arial" w:cs="Arial"/>
        </w:rPr>
        <w:t xml:space="preserve"> who delivers immediately after the index ‘exposed’ case.</w:t>
      </w:r>
      <w:r w:rsidR="0045311A" w:rsidRPr="00E5601B">
        <w:rPr>
          <w:rFonts w:ascii="Arial" w:hAnsi="Arial" w:cs="Arial"/>
        </w:rPr>
        <w:t xml:space="preserve"> </w:t>
      </w:r>
    </w:p>
    <w:p w14:paraId="7A199F0A" w14:textId="77777777" w:rsidR="00E5601B" w:rsidRDefault="00362280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  <w:b/>
        </w:rPr>
      </w:pPr>
      <w:r w:rsidRPr="00362280">
        <w:rPr>
          <w:rFonts w:ascii="Arial" w:hAnsi="Arial" w:cs="Arial"/>
          <w:b/>
        </w:rPr>
        <w:t>A</w:t>
      </w:r>
      <w:r w:rsidR="00E5601B" w:rsidRPr="00362280">
        <w:rPr>
          <w:rFonts w:ascii="Arial" w:hAnsi="Arial" w:cs="Arial"/>
          <w:b/>
        </w:rPr>
        <w:t>re there a</w:t>
      </w:r>
      <w:r w:rsidRPr="00362280">
        <w:rPr>
          <w:rFonts w:ascii="Arial" w:hAnsi="Arial" w:cs="Arial"/>
          <w:b/>
        </w:rPr>
        <w:t xml:space="preserve">ny specifics </w:t>
      </w:r>
      <w:r w:rsidR="00272E1A">
        <w:rPr>
          <w:rFonts w:ascii="Arial" w:hAnsi="Arial" w:cs="Arial"/>
          <w:b/>
        </w:rPr>
        <w:t>for</w:t>
      </w:r>
      <w:r w:rsidR="00272E1A" w:rsidRPr="00362280">
        <w:rPr>
          <w:rFonts w:ascii="Arial" w:hAnsi="Arial" w:cs="Arial"/>
          <w:b/>
        </w:rPr>
        <w:t xml:space="preserve"> </w:t>
      </w:r>
      <w:r w:rsidRPr="00362280">
        <w:rPr>
          <w:rFonts w:ascii="Arial" w:hAnsi="Arial" w:cs="Arial"/>
          <w:b/>
        </w:rPr>
        <w:t>match</w:t>
      </w:r>
      <w:r w:rsidR="00272E1A">
        <w:rPr>
          <w:rFonts w:ascii="Arial" w:hAnsi="Arial" w:cs="Arial"/>
          <w:b/>
        </w:rPr>
        <w:t>ing</w:t>
      </w:r>
      <w:r w:rsidRPr="00362280">
        <w:rPr>
          <w:rFonts w:ascii="Arial" w:hAnsi="Arial" w:cs="Arial"/>
          <w:b/>
        </w:rPr>
        <w:t xml:space="preserve"> controls</w:t>
      </w:r>
      <w:r w:rsidR="000233A8">
        <w:rPr>
          <w:rFonts w:ascii="Arial" w:hAnsi="Arial" w:cs="Arial"/>
          <w:b/>
        </w:rPr>
        <w:t>?</w:t>
      </w:r>
      <w:r w:rsidR="00722ADF">
        <w:rPr>
          <w:rFonts w:ascii="Arial" w:hAnsi="Arial" w:cs="Arial"/>
          <w:b/>
        </w:rPr>
        <w:t xml:space="preserve"> </w:t>
      </w:r>
      <w:r w:rsidR="000233A8">
        <w:rPr>
          <w:rFonts w:ascii="Arial" w:hAnsi="Arial" w:cs="Arial"/>
          <w:b/>
        </w:rPr>
        <w:t>H</w:t>
      </w:r>
      <w:r w:rsidR="00E5601B" w:rsidRPr="00362280">
        <w:rPr>
          <w:rFonts w:ascii="Arial" w:hAnsi="Arial" w:cs="Arial"/>
          <w:b/>
        </w:rPr>
        <w:t xml:space="preserve">ave we got some specific variables </w:t>
      </w:r>
      <w:r w:rsidR="000233A8">
        <w:rPr>
          <w:rFonts w:ascii="Arial" w:hAnsi="Arial" w:cs="Arial"/>
          <w:b/>
        </w:rPr>
        <w:t xml:space="preserve">to </w:t>
      </w:r>
      <w:r w:rsidR="00E5601B" w:rsidRPr="00362280">
        <w:rPr>
          <w:rFonts w:ascii="Arial" w:hAnsi="Arial" w:cs="Arial"/>
          <w:b/>
        </w:rPr>
        <w:t>match other</w:t>
      </w:r>
      <w:r w:rsidRPr="00362280">
        <w:rPr>
          <w:rFonts w:ascii="Arial" w:hAnsi="Arial" w:cs="Arial"/>
          <w:b/>
        </w:rPr>
        <w:t xml:space="preserve"> </w:t>
      </w:r>
      <w:r w:rsidR="00E5601B" w:rsidRPr="00362280">
        <w:rPr>
          <w:rFonts w:ascii="Arial" w:hAnsi="Arial" w:cs="Arial"/>
          <w:b/>
        </w:rPr>
        <w:t>than timings meaning antenatal/perinatal</w:t>
      </w:r>
      <w:r w:rsidR="000233A8">
        <w:rPr>
          <w:rFonts w:ascii="Arial" w:hAnsi="Arial" w:cs="Arial"/>
          <w:b/>
        </w:rPr>
        <w:t>?</w:t>
      </w:r>
      <w:r w:rsidR="00E5601B" w:rsidRPr="00362280">
        <w:rPr>
          <w:rFonts w:ascii="Arial" w:hAnsi="Arial" w:cs="Arial"/>
          <w:b/>
        </w:rPr>
        <w:t xml:space="preserve"> </w:t>
      </w:r>
    </w:p>
    <w:p w14:paraId="43F737BF" w14:textId="77777777" w:rsidR="00587CDF" w:rsidRPr="00587CDF" w:rsidRDefault="00587CDF" w:rsidP="00E5601B">
      <w:pPr>
        <w:rPr>
          <w:rFonts w:ascii="Arial" w:hAnsi="Arial" w:cs="Arial"/>
        </w:rPr>
      </w:pPr>
      <w:r w:rsidRPr="00587CDF">
        <w:rPr>
          <w:rFonts w:ascii="Arial" w:hAnsi="Arial" w:cs="Arial"/>
        </w:rPr>
        <w:t>No</w:t>
      </w:r>
      <w:r w:rsidR="000233A8">
        <w:rPr>
          <w:rFonts w:ascii="Arial" w:hAnsi="Arial" w:cs="Arial"/>
        </w:rPr>
        <w:t>.</w:t>
      </w:r>
    </w:p>
    <w:p w14:paraId="7E2270A0" w14:textId="77777777" w:rsidR="00E5601B" w:rsidRDefault="00E5601B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587CDF">
        <w:rPr>
          <w:rFonts w:ascii="Arial" w:hAnsi="Arial" w:cs="Arial"/>
          <w:b/>
        </w:rPr>
        <w:t>Are we expected to follow up the neonate after hospital discharge</w:t>
      </w:r>
      <w:r w:rsidR="00587CDF">
        <w:rPr>
          <w:rFonts w:ascii="Arial" w:hAnsi="Arial" w:cs="Arial"/>
        </w:rPr>
        <w:t>?</w:t>
      </w:r>
    </w:p>
    <w:p w14:paraId="0A47ACF4" w14:textId="77777777" w:rsidR="00587CDF" w:rsidRPr="00E5601B" w:rsidRDefault="00587CDF" w:rsidP="00E5601B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272E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AC2C5CF" w14:textId="77777777" w:rsidR="00E5601B" w:rsidRPr="00362280" w:rsidRDefault="00272E1A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there an enrolment limit if </w:t>
      </w:r>
      <w:r w:rsidR="00E5601B" w:rsidRPr="00362280">
        <w:rPr>
          <w:rFonts w:ascii="Arial" w:hAnsi="Arial" w:cs="Arial"/>
          <w:b/>
        </w:rPr>
        <w:t xml:space="preserve">there </w:t>
      </w:r>
      <w:r w:rsidR="00F435CB">
        <w:rPr>
          <w:rFonts w:ascii="Arial" w:hAnsi="Arial" w:cs="Arial"/>
          <w:b/>
        </w:rPr>
        <w:t>is</w:t>
      </w:r>
      <w:r w:rsidR="00F435CB" w:rsidRPr="00362280">
        <w:rPr>
          <w:rFonts w:ascii="Arial" w:hAnsi="Arial" w:cs="Arial"/>
          <w:b/>
        </w:rPr>
        <w:t xml:space="preserve"> </w:t>
      </w:r>
      <w:r w:rsidR="00E5601B" w:rsidRPr="00362280">
        <w:rPr>
          <w:rFonts w:ascii="Arial" w:hAnsi="Arial" w:cs="Arial"/>
          <w:b/>
        </w:rPr>
        <w:t xml:space="preserve">more than one </w:t>
      </w:r>
      <w:r>
        <w:rPr>
          <w:rFonts w:ascii="Arial" w:hAnsi="Arial" w:cs="Arial"/>
          <w:b/>
        </w:rPr>
        <w:t>study site</w:t>
      </w:r>
      <w:r w:rsidRPr="00362280">
        <w:rPr>
          <w:rFonts w:ascii="Arial" w:hAnsi="Arial" w:cs="Arial"/>
          <w:b/>
        </w:rPr>
        <w:t xml:space="preserve"> </w:t>
      </w:r>
      <w:r w:rsidR="00E5601B" w:rsidRPr="00362280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>a</w:t>
      </w:r>
      <w:r w:rsidRPr="00362280">
        <w:rPr>
          <w:rFonts w:ascii="Arial" w:hAnsi="Arial" w:cs="Arial"/>
          <w:b/>
        </w:rPr>
        <w:t xml:space="preserve"> </w:t>
      </w:r>
      <w:r w:rsidR="00E5601B" w:rsidRPr="00362280">
        <w:rPr>
          <w:rFonts w:ascii="Arial" w:hAnsi="Arial" w:cs="Arial"/>
          <w:b/>
        </w:rPr>
        <w:t>country</w:t>
      </w:r>
      <w:r>
        <w:rPr>
          <w:rFonts w:ascii="Arial" w:hAnsi="Arial" w:cs="Arial"/>
          <w:b/>
        </w:rPr>
        <w:t>?</w:t>
      </w:r>
      <w:r w:rsidR="00E5601B" w:rsidRPr="00362280">
        <w:rPr>
          <w:rFonts w:ascii="Arial" w:hAnsi="Arial" w:cs="Arial"/>
          <w:b/>
        </w:rPr>
        <w:t xml:space="preserve"> </w:t>
      </w:r>
    </w:p>
    <w:p w14:paraId="1D2B86BE" w14:textId="77777777" w:rsidR="00E5601B" w:rsidRPr="00E5601B" w:rsidRDefault="00897DD2" w:rsidP="00E56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No, </w:t>
      </w:r>
      <w:r w:rsidR="00423AFB">
        <w:rPr>
          <w:rFonts w:ascii="Arial" w:hAnsi="Arial" w:cs="Arial"/>
        </w:rPr>
        <w:t>t</w:t>
      </w:r>
      <w:r w:rsidR="00AA434C">
        <w:rPr>
          <w:rFonts w:ascii="Arial" w:hAnsi="Arial" w:cs="Arial"/>
        </w:rPr>
        <w:t xml:space="preserve">he </w:t>
      </w:r>
      <w:r w:rsidR="00A252C0">
        <w:rPr>
          <w:rFonts w:ascii="Arial" w:hAnsi="Arial" w:cs="Arial"/>
        </w:rPr>
        <w:t xml:space="preserve">target </w:t>
      </w:r>
      <w:r w:rsidR="00AA434C">
        <w:rPr>
          <w:rFonts w:ascii="Arial" w:hAnsi="Arial" w:cs="Arial"/>
        </w:rPr>
        <w:t xml:space="preserve">of </w:t>
      </w:r>
      <w:r w:rsidR="00362280">
        <w:rPr>
          <w:rFonts w:ascii="Arial" w:hAnsi="Arial" w:cs="Arial"/>
        </w:rPr>
        <w:t>50 cases (and 100 controls</w:t>
      </w:r>
      <w:r w:rsidR="00AA434C">
        <w:rPr>
          <w:rFonts w:ascii="Arial" w:hAnsi="Arial" w:cs="Arial"/>
        </w:rPr>
        <w:t>)</w:t>
      </w:r>
      <w:r w:rsidR="00362280">
        <w:rPr>
          <w:rFonts w:ascii="Arial" w:hAnsi="Arial" w:cs="Arial"/>
        </w:rPr>
        <w:t xml:space="preserve"> </w:t>
      </w:r>
      <w:r w:rsidR="00AA434C">
        <w:rPr>
          <w:rFonts w:ascii="Arial" w:hAnsi="Arial" w:cs="Arial"/>
        </w:rPr>
        <w:t xml:space="preserve">is </w:t>
      </w:r>
      <w:r w:rsidR="00362280" w:rsidRPr="00AA434C">
        <w:rPr>
          <w:rFonts w:ascii="Arial" w:hAnsi="Arial" w:cs="Arial"/>
          <w:b/>
        </w:rPr>
        <w:t xml:space="preserve">per </w:t>
      </w:r>
      <w:r w:rsidR="00AB2E01">
        <w:rPr>
          <w:rFonts w:ascii="Arial" w:hAnsi="Arial" w:cs="Arial"/>
          <w:b/>
        </w:rPr>
        <w:t xml:space="preserve">study </w:t>
      </w:r>
      <w:r w:rsidR="00AA434C">
        <w:rPr>
          <w:rFonts w:ascii="Arial" w:hAnsi="Arial" w:cs="Arial"/>
          <w:b/>
        </w:rPr>
        <w:t>site, not per country</w:t>
      </w:r>
      <w:r w:rsidR="00A252C0">
        <w:rPr>
          <w:rFonts w:ascii="Arial" w:hAnsi="Arial" w:cs="Arial"/>
          <w:b/>
        </w:rPr>
        <w:t xml:space="preserve">, </w:t>
      </w:r>
      <w:r w:rsidR="00A252C0" w:rsidRPr="00C85405">
        <w:rPr>
          <w:rFonts w:ascii="Arial" w:hAnsi="Arial" w:cs="Arial"/>
          <w:bCs/>
        </w:rPr>
        <w:t>if sites have more than 50 cases, that’s good news as it will help those where the disease is less prevalent, wit</w:t>
      </w:r>
      <w:r w:rsidR="00423AFB" w:rsidRPr="00C85405">
        <w:rPr>
          <w:rFonts w:ascii="Arial" w:hAnsi="Arial" w:cs="Arial"/>
          <w:bCs/>
        </w:rPr>
        <w:t>h</w:t>
      </w:r>
      <w:r w:rsidR="00A252C0" w:rsidRPr="00C85405">
        <w:rPr>
          <w:rFonts w:ascii="Arial" w:hAnsi="Arial" w:cs="Arial"/>
          <w:bCs/>
        </w:rPr>
        <w:t xml:space="preserve"> fewer cases.</w:t>
      </w:r>
    </w:p>
    <w:p w14:paraId="29DCFA45" w14:textId="77777777" w:rsidR="00601C83" w:rsidRPr="00E5601B" w:rsidRDefault="00601C83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</w:rPr>
        <w:t>Can the database be accessed direct from mobile phone?</w:t>
      </w:r>
    </w:p>
    <w:p w14:paraId="1D79FB57" w14:textId="77777777" w:rsidR="00601C83" w:rsidRPr="00E5601B" w:rsidRDefault="00897DD2" w:rsidP="00601C8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Unfortunately not</w:t>
      </w:r>
      <w:r w:rsidR="00423AFB">
        <w:rPr>
          <w:rFonts w:ascii="Arial" w:hAnsi="Arial" w:cs="Arial"/>
        </w:rPr>
        <w:t>.</w:t>
      </w:r>
    </w:p>
    <w:p w14:paraId="6BABFD03" w14:textId="77777777" w:rsidR="00601C83" w:rsidRPr="00E5601B" w:rsidRDefault="00601C83" w:rsidP="00601C83">
      <w:pPr>
        <w:pStyle w:val="ListParagraph"/>
        <w:spacing w:before="120" w:after="120"/>
        <w:ind w:left="0"/>
        <w:rPr>
          <w:rFonts w:ascii="Arial" w:hAnsi="Arial" w:cs="Arial"/>
        </w:rPr>
      </w:pPr>
    </w:p>
    <w:p w14:paraId="40165613" w14:textId="77777777" w:rsidR="00601C83" w:rsidRPr="00E5601B" w:rsidRDefault="00601C83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</w:rPr>
        <w:t>What if I don’t have access to a computer</w:t>
      </w:r>
      <w:r w:rsidRPr="00E5601B">
        <w:rPr>
          <w:rFonts w:ascii="Arial" w:hAnsi="Arial" w:cs="Arial"/>
        </w:rPr>
        <w:t xml:space="preserve">? </w:t>
      </w:r>
    </w:p>
    <w:p w14:paraId="33F0E5A7" w14:textId="77777777" w:rsidR="00601C83" w:rsidRPr="00E5601B" w:rsidRDefault="00601C83" w:rsidP="00601C8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Most people fill in the forms on paper initially, as it gives you a good record to refer back to. Having the paper in front of you </w:t>
      </w:r>
      <w:r w:rsidR="00AB2E01">
        <w:rPr>
          <w:rFonts w:ascii="Arial" w:hAnsi="Arial" w:cs="Arial"/>
        </w:rPr>
        <w:t>also makes it easier to fill in</w:t>
      </w:r>
      <w:r>
        <w:rPr>
          <w:rFonts w:ascii="Arial" w:hAnsi="Arial" w:cs="Arial"/>
        </w:rPr>
        <w:t xml:space="preserve"> the online database. If you do</w:t>
      </w:r>
      <w:r w:rsidR="00AB2E01">
        <w:rPr>
          <w:rFonts w:ascii="Arial" w:hAnsi="Arial" w:cs="Arial"/>
        </w:rPr>
        <w:t>n’t</w:t>
      </w:r>
      <w:r>
        <w:rPr>
          <w:rFonts w:ascii="Arial" w:hAnsi="Arial" w:cs="Arial"/>
        </w:rPr>
        <w:t xml:space="preserve"> have access to a computer, you can</w:t>
      </w:r>
      <w:r w:rsidRPr="00E5601B">
        <w:rPr>
          <w:rFonts w:ascii="Arial" w:hAnsi="Arial" w:cs="Arial"/>
        </w:rPr>
        <w:t xml:space="preserve"> send pictures of the forms to</w:t>
      </w:r>
      <w:r>
        <w:rPr>
          <w:rFonts w:ascii="Arial" w:hAnsi="Arial" w:cs="Arial"/>
        </w:rPr>
        <w:t xml:space="preserve"> Oxford</w:t>
      </w:r>
      <w:r w:rsidRPr="00E5601B">
        <w:rPr>
          <w:rFonts w:ascii="Arial" w:hAnsi="Arial" w:cs="Arial"/>
        </w:rPr>
        <w:t xml:space="preserve">, and they can be </w:t>
      </w:r>
      <w:r w:rsidR="00021455" w:rsidRPr="00E5601B">
        <w:rPr>
          <w:rFonts w:ascii="Arial" w:hAnsi="Arial" w:cs="Arial"/>
        </w:rPr>
        <w:t>input</w:t>
      </w:r>
      <w:r w:rsidRPr="00E56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here. Please contact us if computer access is a</w:t>
      </w:r>
      <w:r w:rsidR="0051651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issue.</w:t>
      </w:r>
    </w:p>
    <w:p w14:paraId="3BA70DD6" w14:textId="77777777" w:rsidR="00601C83" w:rsidRPr="00E5601B" w:rsidRDefault="00601C83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</w:rPr>
      </w:pPr>
      <w:r w:rsidRPr="00E5601B">
        <w:rPr>
          <w:rFonts w:ascii="Arial" w:hAnsi="Arial" w:cs="Arial"/>
          <w:b/>
        </w:rPr>
        <w:t>Are the forms available in in other languages</w:t>
      </w:r>
      <w:r w:rsidRPr="00E5601B">
        <w:rPr>
          <w:rFonts w:ascii="Arial" w:hAnsi="Arial" w:cs="Arial"/>
        </w:rPr>
        <w:t xml:space="preserve">? </w:t>
      </w:r>
    </w:p>
    <w:p w14:paraId="12CAA03D" w14:textId="77777777" w:rsidR="00601C83" w:rsidRPr="00E5601B" w:rsidRDefault="00601C83" w:rsidP="00601C8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original forms are in English. Some centres are translating the forms, so please ask us and we may be able to direct you towards a centre that has already translated them</w:t>
      </w:r>
      <w:r w:rsidRPr="00E5601B">
        <w:rPr>
          <w:rFonts w:ascii="Arial" w:hAnsi="Arial" w:cs="Arial"/>
        </w:rPr>
        <w:t>.</w:t>
      </w:r>
    </w:p>
    <w:p w14:paraId="0272014E" w14:textId="77777777" w:rsidR="00587CDF" w:rsidRPr="00E5601B" w:rsidRDefault="00587CDF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  <w:b/>
        </w:rPr>
      </w:pPr>
      <w:r w:rsidRPr="00E5601B">
        <w:rPr>
          <w:rFonts w:ascii="Arial" w:hAnsi="Arial" w:cs="Arial"/>
          <w:b/>
        </w:rPr>
        <w:t xml:space="preserve">Q56 on the </w:t>
      </w:r>
      <w:r w:rsidR="00AB2E01">
        <w:rPr>
          <w:rFonts w:ascii="Arial" w:hAnsi="Arial" w:cs="Arial"/>
          <w:b/>
        </w:rPr>
        <w:t>I</w:t>
      </w:r>
      <w:r w:rsidRPr="00E5601B">
        <w:rPr>
          <w:rFonts w:ascii="Arial" w:hAnsi="Arial" w:cs="Arial"/>
          <w:b/>
        </w:rPr>
        <w:t xml:space="preserve">nfant </w:t>
      </w:r>
      <w:r w:rsidR="00AB2E01">
        <w:rPr>
          <w:rFonts w:ascii="Arial" w:hAnsi="Arial" w:cs="Arial"/>
          <w:b/>
        </w:rPr>
        <w:t>F</w:t>
      </w:r>
      <w:r w:rsidRPr="00E5601B">
        <w:rPr>
          <w:rFonts w:ascii="Arial" w:hAnsi="Arial" w:cs="Arial"/>
          <w:b/>
        </w:rPr>
        <w:t>ollow</w:t>
      </w:r>
      <w:r w:rsidR="00AB2E01">
        <w:rPr>
          <w:rFonts w:ascii="Arial" w:hAnsi="Arial" w:cs="Arial"/>
          <w:b/>
        </w:rPr>
        <w:t>-</w:t>
      </w:r>
      <w:r w:rsidRPr="00E5601B">
        <w:rPr>
          <w:rFonts w:ascii="Arial" w:hAnsi="Arial" w:cs="Arial"/>
          <w:b/>
        </w:rPr>
        <w:t xml:space="preserve">up </w:t>
      </w:r>
      <w:r w:rsidR="00AB2E01">
        <w:rPr>
          <w:rFonts w:ascii="Arial" w:hAnsi="Arial" w:cs="Arial"/>
          <w:b/>
        </w:rPr>
        <w:t>F</w:t>
      </w:r>
      <w:r w:rsidRPr="00E5601B">
        <w:rPr>
          <w:rFonts w:ascii="Arial" w:hAnsi="Arial" w:cs="Arial"/>
          <w:b/>
        </w:rPr>
        <w:t>orms</w:t>
      </w:r>
      <w:r w:rsidRPr="00E5601B">
        <w:rPr>
          <w:rFonts w:ascii="Arial" w:hAnsi="Arial" w:cs="Arial"/>
        </w:rPr>
        <w:t xml:space="preserve"> </w:t>
      </w:r>
      <w:r w:rsidRPr="00E5601B">
        <w:rPr>
          <w:rFonts w:ascii="Arial" w:hAnsi="Arial" w:cs="Arial"/>
          <w:b/>
        </w:rPr>
        <w:t>ask</w:t>
      </w:r>
      <w:r w:rsidR="00AB2E01">
        <w:rPr>
          <w:rFonts w:ascii="Arial" w:hAnsi="Arial" w:cs="Arial"/>
          <w:b/>
        </w:rPr>
        <w:t>s</w:t>
      </w:r>
      <w:r w:rsidRPr="00E5601B">
        <w:rPr>
          <w:rFonts w:ascii="Arial" w:hAnsi="Arial" w:cs="Arial"/>
          <w:b/>
        </w:rPr>
        <w:t xml:space="preserve"> the researcher to make another appointment</w:t>
      </w:r>
      <w:r w:rsidR="00AB2E01">
        <w:rPr>
          <w:rFonts w:ascii="Arial" w:hAnsi="Arial" w:cs="Arial"/>
          <w:b/>
        </w:rPr>
        <w:t>.  Why</w:t>
      </w:r>
      <w:r w:rsidRPr="00E5601B">
        <w:rPr>
          <w:rFonts w:ascii="Arial" w:hAnsi="Arial" w:cs="Arial"/>
          <w:b/>
        </w:rPr>
        <w:t xml:space="preserve">? </w:t>
      </w:r>
    </w:p>
    <w:p w14:paraId="6AA8C934" w14:textId="77777777" w:rsidR="00587CDF" w:rsidRPr="00E5601B" w:rsidRDefault="00587CDF" w:rsidP="00587CDF">
      <w:pPr>
        <w:rPr>
          <w:rFonts w:ascii="Arial" w:hAnsi="Arial" w:cs="Arial"/>
        </w:rPr>
      </w:pPr>
      <w:r w:rsidRPr="00E5601B">
        <w:rPr>
          <w:rFonts w:ascii="Arial" w:hAnsi="Arial" w:cs="Arial"/>
        </w:rPr>
        <w:t>This is only relevant if the local hospital decides they want to arrange a follow</w:t>
      </w:r>
      <w:r w:rsidR="00AB2E01">
        <w:rPr>
          <w:rFonts w:ascii="Arial" w:hAnsi="Arial" w:cs="Arial"/>
        </w:rPr>
        <w:t>-</w:t>
      </w:r>
      <w:r w:rsidRPr="00E5601B">
        <w:rPr>
          <w:rFonts w:ascii="Arial" w:hAnsi="Arial" w:cs="Arial"/>
        </w:rPr>
        <w:t>up</w:t>
      </w:r>
      <w:r w:rsidR="00F435CB">
        <w:rPr>
          <w:rFonts w:ascii="Arial" w:hAnsi="Arial" w:cs="Arial"/>
        </w:rPr>
        <w:t>.</w:t>
      </w:r>
    </w:p>
    <w:p w14:paraId="683BAEC0" w14:textId="77777777" w:rsidR="00587CDF" w:rsidRPr="00FB5749" w:rsidRDefault="00587CDF" w:rsidP="00722ADF">
      <w:pPr>
        <w:pStyle w:val="ListParagraph"/>
        <w:numPr>
          <w:ilvl w:val="0"/>
          <w:numId w:val="1"/>
        </w:numPr>
        <w:spacing w:before="360" w:after="120"/>
        <w:ind w:left="0" w:hanging="357"/>
        <w:rPr>
          <w:rFonts w:ascii="Arial" w:hAnsi="Arial" w:cs="Arial"/>
          <w:b/>
          <w:bCs/>
        </w:rPr>
      </w:pPr>
      <w:r w:rsidRPr="00E5601B">
        <w:rPr>
          <w:rFonts w:ascii="Arial" w:hAnsi="Arial" w:cs="Arial"/>
          <w:b/>
        </w:rPr>
        <w:t xml:space="preserve">Q76 on the Maternal </w:t>
      </w:r>
      <w:r w:rsidR="00AB2E01">
        <w:rPr>
          <w:rFonts w:ascii="Arial" w:hAnsi="Arial" w:cs="Arial"/>
          <w:b/>
        </w:rPr>
        <w:t>Admission/</w:t>
      </w:r>
      <w:r w:rsidRPr="00E5601B">
        <w:rPr>
          <w:rFonts w:ascii="Arial" w:hAnsi="Arial" w:cs="Arial"/>
          <w:b/>
        </w:rPr>
        <w:t xml:space="preserve">Referral </w:t>
      </w:r>
      <w:r w:rsidR="00AB2E01">
        <w:rPr>
          <w:rFonts w:ascii="Arial" w:hAnsi="Arial" w:cs="Arial"/>
          <w:b/>
        </w:rPr>
        <w:t>(A&amp;R) F</w:t>
      </w:r>
      <w:r w:rsidRPr="00E5601B">
        <w:rPr>
          <w:rFonts w:ascii="Arial" w:hAnsi="Arial" w:cs="Arial"/>
          <w:b/>
        </w:rPr>
        <w:t>orm</w:t>
      </w:r>
      <w:r w:rsidR="00AB2E01">
        <w:rPr>
          <w:rFonts w:ascii="Arial" w:hAnsi="Arial" w:cs="Arial"/>
          <w:b/>
        </w:rPr>
        <w:t xml:space="preserve"> </w:t>
      </w:r>
      <w:r w:rsidR="00AB2E01" w:rsidRPr="00FB5749">
        <w:rPr>
          <w:rFonts w:ascii="Arial" w:hAnsi="Arial" w:cs="Arial"/>
          <w:b/>
          <w:bCs/>
        </w:rPr>
        <w:t>asks for the date of the next ultrasound appointment</w:t>
      </w:r>
      <w:r w:rsidR="00AB2E01">
        <w:rPr>
          <w:rFonts w:ascii="Arial" w:hAnsi="Arial" w:cs="Arial"/>
          <w:b/>
          <w:bCs/>
        </w:rPr>
        <w:t>. Why?</w:t>
      </w:r>
    </w:p>
    <w:p w14:paraId="54ABEAF1" w14:textId="77777777" w:rsidR="00EF1C2A" w:rsidRDefault="00AB2E01" w:rsidP="00EF1C2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This question</w:t>
      </w:r>
      <w:r w:rsidR="00587CDF" w:rsidRPr="00E5601B">
        <w:rPr>
          <w:rFonts w:ascii="Arial" w:hAnsi="Arial" w:cs="Arial"/>
        </w:rPr>
        <w:t xml:space="preserve"> is not relevant, unless you wish to use it locally</w:t>
      </w:r>
      <w:r w:rsidR="00F435CB">
        <w:rPr>
          <w:rFonts w:ascii="Arial" w:hAnsi="Arial" w:cs="Arial"/>
        </w:rPr>
        <w:t>.</w:t>
      </w:r>
    </w:p>
    <w:p w14:paraId="62610EAB" w14:textId="77777777" w:rsidR="00A252C0" w:rsidRPr="00EF1C2A" w:rsidRDefault="00A252C0" w:rsidP="00EF1C2A">
      <w:pPr>
        <w:spacing w:before="120" w:after="120"/>
        <w:rPr>
          <w:rFonts w:ascii="Arial" w:hAnsi="Arial" w:cs="Arial"/>
        </w:rPr>
      </w:pPr>
    </w:p>
    <w:p w14:paraId="407C9E46" w14:textId="77777777" w:rsidR="009E1ADE" w:rsidRPr="009E1ADE" w:rsidRDefault="00EF1C2A" w:rsidP="004A7E38">
      <w:pPr>
        <w:pStyle w:val="ListParagraph"/>
        <w:numPr>
          <w:ilvl w:val="0"/>
          <w:numId w:val="1"/>
        </w:numPr>
        <w:spacing w:before="120" w:after="120"/>
        <w:ind w:left="0" w:hanging="357"/>
        <w:rPr>
          <w:rFonts w:ascii="Arial" w:hAnsi="Arial" w:cs="Arial"/>
        </w:rPr>
      </w:pPr>
      <w:r w:rsidRPr="00EF1C2A">
        <w:rPr>
          <w:rFonts w:ascii="Arial" w:hAnsi="Arial" w:cs="Arial"/>
          <w:b/>
        </w:rPr>
        <w:t>Maternal hospital record number: Can we omit it if it</w:t>
      </w:r>
      <w:r w:rsidR="009E1ADE">
        <w:rPr>
          <w:rFonts w:ascii="Arial" w:hAnsi="Arial" w:cs="Arial"/>
          <w:b/>
        </w:rPr>
        <w:t>’</w:t>
      </w:r>
      <w:r w:rsidRPr="00EF1C2A">
        <w:rPr>
          <w:rFonts w:ascii="Arial" w:hAnsi="Arial" w:cs="Arial"/>
          <w:b/>
        </w:rPr>
        <w:t>s too long to fit within the 9 boxes or if our hospital has asked that we don’t include it</w:t>
      </w:r>
      <w:r w:rsidR="009E1ADE">
        <w:rPr>
          <w:rFonts w:ascii="Arial" w:hAnsi="Arial" w:cs="Arial"/>
          <w:b/>
        </w:rPr>
        <w:t>?</w:t>
      </w:r>
    </w:p>
    <w:p w14:paraId="07D0A957" w14:textId="77777777" w:rsidR="00EF1C2A" w:rsidRDefault="00EF1C2A" w:rsidP="009E1ADE">
      <w:pPr>
        <w:spacing w:before="120" w:after="120"/>
        <w:rPr>
          <w:rFonts w:ascii="Arial" w:hAnsi="Arial" w:cs="Arial"/>
        </w:rPr>
      </w:pPr>
      <w:r w:rsidRPr="00442E10">
        <w:rPr>
          <w:rFonts w:ascii="Arial" w:hAnsi="Arial" w:cs="Arial"/>
        </w:rPr>
        <w:t>This information is for the local site</w:t>
      </w:r>
      <w:r w:rsidR="00516515">
        <w:rPr>
          <w:rFonts w:ascii="Arial" w:hAnsi="Arial" w:cs="Arial"/>
        </w:rPr>
        <w:t xml:space="preserve"> for</w:t>
      </w:r>
      <w:r w:rsidRPr="00442E10">
        <w:rPr>
          <w:rFonts w:ascii="Arial" w:hAnsi="Arial" w:cs="Arial"/>
        </w:rPr>
        <w:t xml:space="preserve"> when you need to go back to the medical record to respond to a query. Hence, you should have a method to match the study number with the hospital number, locally from a booklet or similar. If the number is too long for the dat</w:t>
      </w:r>
      <w:r w:rsidR="009E1ADE" w:rsidRPr="00442E10">
        <w:rPr>
          <w:rFonts w:ascii="Arial" w:hAnsi="Arial" w:cs="Arial"/>
        </w:rPr>
        <w:t>a</w:t>
      </w:r>
      <w:r w:rsidRPr="00442E10">
        <w:rPr>
          <w:rFonts w:ascii="Arial" w:hAnsi="Arial" w:cs="Arial"/>
        </w:rPr>
        <w:t>base, add as many digits as you can.</w:t>
      </w:r>
      <w:r w:rsidR="009E1ADE" w:rsidRPr="00442E10">
        <w:rPr>
          <w:rFonts w:ascii="Arial" w:hAnsi="Arial" w:cs="Arial"/>
        </w:rPr>
        <w:t xml:space="preserve"> </w:t>
      </w:r>
      <w:r w:rsidRPr="00442E10">
        <w:rPr>
          <w:rFonts w:ascii="Arial" w:hAnsi="Arial" w:cs="Arial"/>
        </w:rPr>
        <w:t>If your hospital really will not allow you to include the number in the da</w:t>
      </w:r>
      <w:r w:rsidR="00442E10">
        <w:rPr>
          <w:rFonts w:ascii="Arial" w:hAnsi="Arial" w:cs="Arial"/>
        </w:rPr>
        <w:t>ta</w:t>
      </w:r>
      <w:r w:rsidRPr="00442E10">
        <w:rPr>
          <w:rFonts w:ascii="Arial" w:hAnsi="Arial" w:cs="Arial"/>
        </w:rPr>
        <w:t xml:space="preserve">base, you can include it on the paper form, which you keep locally, but put 00 in the database. </w:t>
      </w:r>
    </w:p>
    <w:p w14:paraId="6AFD3423" w14:textId="77777777" w:rsidR="00A252C0" w:rsidRPr="009E1ADE" w:rsidRDefault="00A252C0" w:rsidP="009E1ADE">
      <w:pPr>
        <w:spacing w:before="120" w:after="120"/>
        <w:rPr>
          <w:rFonts w:ascii="Arial" w:hAnsi="Arial" w:cs="Arial"/>
        </w:rPr>
      </w:pPr>
    </w:p>
    <w:p w14:paraId="0EC61223" w14:textId="77777777" w:rsidR="009E1ADE" w:rsidRDefault="009E1ADE" w:rsidP="009E1ADE">
      <w:pPr>
        <w:pStyle w:val="ListParagraph"/>
        <w:numPr>
          <w:ilvl w:val="0"/>
          <w:numId w:val="1"/>
        </w:numPr>
        <w:spacing w:before="120" w:after="120"/>
        <w:ind w:left="0" w:hanging="357"/>
      </w:pPr>
      <w:r w:rsidRPr="009E1ADE">
        <w:rPr>
          <w:rFonts w:ascii="Arial" w:hAnsi="Arial" w:cs="Arial"/>
          <w:b/>
        </w:rPr>
        <w:t xml:space="preserve">Why have you asked us to take pictures of the birth registry to demonstrate that we are recruiting consecutive births as controls? Do </w:t>
      </w:r>
      <w:r w:rsidR="00442E10">
        <w:rPr>
          <w:rFonts w:ascii="Arial" w:hAnsi="Arial" w:cs="Arial"/>
          <w:b/>
        </w:rPr>
        <w:t>we send you these</w:t>
      </w:r>
      <w:r w:rsidRPr="009E1ADE">
        <w:rPr>
          <w:rFonts w:ascii="Arial" w:hAnsi="Arial" w:cs="Arial"/>
          <w:b/>
        </w:rPr>
        <w:t xml:space="preserve">? </w:t>
      </w:r>
    </w:p>
    <w:p w14:paraId="5FB28016" w14:textId="77777777" w:rsidR="009E1ADE" w:rsidRDefault="009E1ADE" w:rsidP="009E1ADE">
      <w:pPr>
        <w:spacing w:before="120" w:after="120"/>
        <w:rPr>
          <w:rFonts w:ascii="Arial" w:hAnsi="Arial" w:cs="Arial"/>
        </w:rPr>
      </w:pPr>
      <w:r w:rsidRPr="009E1ADE">
        <w:rPr>
          <w:rFonts w:ascii="Arial" w:hAnsi="Arial" w:cs="Arial"/>
        </w:rPr>
        <w:t>We are going to ask for a random sample per site, to show the controls are consecutive cases. Do not send the pictures to us unless you are asked to, just ke</w:t>
      </w:r>
      <w:r>
        <w:rPr>
          <w:rFonts w:ascii="Arial" w:hAnsi="Arial" w:cs="Arial"/>
        </w:rPr>
        <w:t>e</w:t>
      </w:r>
      <w:r w:rsidRPr="009E1ADE">
        <w:rPr>
          <w:rFonts w:ascii="Arial" w:hAnsi="Arial" w:cs="Arial"/>
        </w:rPr>
        <w:t>p them locally.</w:t>
      </w:r>
    </w:p>
    <w:p w14:paraId="5DE8AEBF" w14:textId="77777777" w:rsidR="00A252C0" w:rsidRPr="009E1ADE" w:rsidRDefault="00A252C0" w:rsidP="009E1ADE">
      <w:pPr>
        <w:spacing w:before="120" w:after="120"/>
        <w:rPr>
          <w:rFonts w:ascii="Arial" w:hAnsi="Arial" w:cs="Arial"/>
        </w:rPr>
      </w:pPr>
    </w:p>
    <w:p w14:paraId="4284BEA9" w14:textId="77777777" w:rsidR="009E1ADE" w:rsidRDefault="009E1ADE" w:rsidP="00442E10">
      <w:pPr>
        <w:pStyle w:val="ListParagraph"/>
        <w:numPr>
          <w:ilvl w:val="0"/>
          <w:numId w:val="1"/>
        </w:numPr>
        <w:spacing w:before="120" w:after="120"/>
        <w:ind w:left="0" w:hanging="357"/>
      </w:pPr>
      <w:r w:rsidRPr="00442E10">
        <w:rPr>
          <w:rFonts w:ascii="Arial" w:hAnsi="Arial" w:cs="Arial"/>
          <w:b/>
        </w:rPr>
        <w:t>Q17 of the Maternal referral/admission form</w:t>
      </w:r>
      <w:r w:rsidR="00442E10">
        <w:rPr>
          <w:rFonts w:ascii="Arial" w:hAnsi="Arial" w:cs="Arial"/>
          <w:b/>
        </w:rPr>
        <w:t>-</w:t>
      </w:r>
      <w:r w:rsidRPr="00442E10">
        <w:rPr>
          <w:rFonts w:ascii="Arial" w:hAnsi="Arial" w:cs="Arial"/>
          <w:b/>
        </w:rPr>
        <w:t xml:space="preserve">highest creatinine level what units should this be in. </w:t>
      </w:r>
    </w:p>
    <w:p w14:paraId="79933B19" w14:textId="77777777" w:rsidR="009E1ADE" w:rsidRDefault="00442E10" w:rsidP="00442E1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report it in </w:t>
      </w:r>
      <w:r w:rsidR="009E1ADE" w:rsidRPr="00442E10">
        <w:rPr>
          <w:rFonts w:ascii="Arial" w:hAnsi="Arial" w:cs="Arial"/>
        </w:rPr>
        <w:t>mg/</w:t>
      </w:r>
      <w:r w:rsidR="007C2E59">
        <w:rPr>
          <w:rFonts w:ascii="Arial" w:hAnsi="Arial" w:cs="Arial"/>
        </w:rPr>
        <w:t>D</w:t>
      </w:r>
      <w:r w:rsidR="009E1ADE" w:rsidRPr="00442E10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 </w:t>
      </w:r>
    </w:p>
    <w:p w14:paraId="204F28E4" w14:textId="77777777" w:rsidR="00A252C0" w:rsidRDefault="00A252C0" w:rsidP="00442E10">
      <w:pPr>
        <w:spacing w:before="120" w:after="120"/>
        <w:rPr>
          <w:rFonts w:ascii="Arial" w:hAnsi="Arial" w:cs="Arial"/>
        </w:rPr>
      </w:pPr>
    </w:p>
    <w:p w14:paraId="17E08195" w14:textId="77777777" w:rsidR="00A252C0" w:rsidRDefault="00A252C0" w:rsidP="00C85405">
      <w:pPr>
        <w:pStyle w:val="ListParagraph"/>
        <w:numPr>
          <w:ilvl w:val="0"/>
          <w:numId w:val="1"/>
        </w:numPr>
        <w:spacing w:before="120" w:after="120"/>
        <w:ind w:left="0" w:hanging="357"/>
        <w:rPr>
          <w:rFonts w:ascii="Arial" w:hAnsi="Arial" w:cs="Arial"/>
          <w:b/>
        </w:rPr>
      </w:pPr>
      <w:r w:rsidRPr="00C85405">
        <w:rPr>
          <w:rFonts w:ascii="Arial" w:hAnsi="Arial" w:cs="Arial"/>
          <w:b/>
        </w:rPr>
        <w:t>What if a woman recruited as a control tests positive for COVID-19 after the delivery</w:t>
      </w:r>
      <w:r>
        <w:rPr>
          <w:rFonts w:ascii="Arial" w:hAnsi="Arial" w:cs="Arial"/>
          <w:b/>
        </w:rPr>
        <w:t>?</w:t>
      </w:r>
    </w:p>
    <w:p w14:paraId="1AD7E0F0" w14:textId="77777777" w:rsidR="00A252C0" w:rsidRDefault="00A252C0" w:rsidP="00146585">
      <w:pPr>
        <w:spacing w:before="120" w:after="120"/>
        <w:rPr>
          <w:rFonts w:ascii="Arial" w:hAnsi="Arial" w:cs="Arial"/>
        </w:rPr>
      </w:pPr>
      <w:r w:rsidRPr="00C85405">
        <w:rPr>
          <w:rFonts w:ascii="Arial" w:hAnsi="Arial" w:cs="Arial"/>
        </w:rPr>
        <w:t>If the swab was taken prior to delivery, then she cannot be a control, as she was exposed whilst still pregnant. If she was negative before delivery then tests positive after delivery she can remain as a control as we assume she was exposed after delivery.</w:t>
      </w:r>
    </w:p>
    <w:p w14:paraId="66DD0651" w14:textId="77777777" w:rsidR="007C2E59" w:rsidRPr="0094222C" w:rsidRDefault="007C2E59" w:rsidP="00C85405">
      <w:pPr>
        <w:rPr>
          <w:color w:val="1F497D"/>
          <w:lang w:eastAsia="en-GB"/>
        </w:rPr>
      </w:pPr>
    </w:p>
    <w:sectPr w:rsidR="007C2E59" w:rsidRPr="0094222C" w:rsidSect="00C85405">
      <w:footerReference w:type="default" r:id="rId13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chel Craik" w:date="2022-02-03T17:19:00Z" w:initials="CR">
    <w:p w14:paraId="6E3483D0" w14:textId="77777777" w:rsidR="00B47B9E" w:rsidRDefault="00B47B9E">
      <w:pPr>
        <w:pStyle w:val="CommentText"/>
      </w:pPr>
      <w:r>
        <w:rPr>
          <w:rStyle w:val="CommentReference"/>
        </w:rPr>
        <w:annotationRef/>
      </w:r>
      <w:r>
        <w:t>Does this question mean can we recruit a COVID-19 positive women who has already delivered? A woman can be a case as long as she had covid at any time during her pregnancy so she could have been exposed months ago, before 1</w:t>
      </w:r>
      <w:r w:rsidRPr="00B47B9E">
        <w:rPr>
          <w:vertAlign w:val="superscript"/>
        </w:rPr>
        <w:t>st</w:t>
      </w:r>
      <w:r>
        <w:t xml:space="preserve"> December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3483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94A7" w16cex:dateUtc="2022-02-03T17:51:00Z"/>
  <w16cex:commentExtensible w16cex:durableId="25A68D0F" w16cex:dateUtc="2022-02-03T17:19:00Z"/>
  <w16cex:commentExtensible w16cex:durableId="25A6909A" w16cex:dateUtc="2022-02-03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FFB002" w16cid:durableId="25A694A7"/>
  <w16cid:commentId w16cid:paraId="58D20979" w16cid:durableId="25A68D0F"/>
  <w16cid:commentId w16cid:paraId="5C85D68F" w16cid:durableId="25A690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B7D70" w14:textId="77777777" w:rsidR="00B62760" w:rsidRDefault="00B62760" w:rsidP="00A252C0">
      <w:pPr>
        <w:spacing w:after="0" w:line="240" w:lineRule="auto"/>
      </w:pPr>
      <w:r>
        <w:separator/>
      </w:r>
    </w:p>
  </w:endnote>
  <w:endnote w:type="continuationSeparator" w:id="0">
    <w:p w14:paraId="20638C3C" w14:textId="77777777" w:rsidR="00B62760" w:rsidRDefault="00B62760" w:rsidP="00A2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788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A3344" w14:textId="0F68C9D4" w:rsidR="00A252C0" w:rsidRDefault="00A2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6D7D77" w14:textId="77777777" w:rsidR="00A252C0" w:rsidRDefault="00A2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C8D5" w14:textId="77777777" w:rsidR="00B62760" w:rsidRDefault="00B62760" w:rsidP="00A252C0">
      <w:pPr>
        <w:spacing w:after="0" w:line="240" w:lineRule="auto"/>
      </w:pPr>
      <w:r>
        <w:separator/>
      </w:r>
    </w:p>
  </w:footnote>
  <w:footnote w:type="continuationSeparator" w:id="0">
    <w:p w14:paraId="76B76667" w14:textId="77777777" w:rsidR="00B62760" w:rsidRDefault="00B62760" w:rsidP="00A2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1AF"/>
    <w:multiLevelType w:val="hybridMultilevel"/>
    <w:tmpl w:val="60063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814"/>
    <w:multiLevelType w:val="hybridMultilevel"/>
    <w:tmpl w:val="0ECC173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D2E6F9E"/>
    <w:multiLevelType w:val="hybridMultilevel"/>
    <w:tmpl w:val="9E661602"/>
    <w:lvl w:ilvl="0" w:tplc="96F4B64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A1C"/>
    <w:multiLevelType w:val="hybridMultilevel"/>
    <w:tmpl w:val="53E88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7131"/>
    <w:multiLevelType w:val="hybridMultilevel"/>
    <w:tmpl w:val="63C6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F747F"/>
    <w:multiLevelType w:val="hybridMultilevel"/>
    <w:tmpl w:val="FC1AF32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714"/>
    <w:multiLevelType w:val="hybridMultilevel"/>
    <w:tmpl w:val="9E661602"/>
    <w:lvl w:ilvl="0" w:tplc="96F4B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40E4"/>
    <w:multiLevelType w:val="hybridMultilevel"/>
    <w:tmpl w:val="4730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02B46"/>
    <w:multiLevelType w:val="hybridMultilevel"/>
    <w:tmpl w:val="91DE5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6B0948"/>
    <w:multiLevelType w:val="hybridMultilevel"/>
    <w:tmpl w:val="1B726CC6"/>
    <w:lvl w:ilvl="0" w:tplc="78689996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C0D24"/>
    <w:multiLevelType w:val="hybridMultilevel"/>
    <w:tmpl w:val="A5B8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70C7"/>
    <w:multiLevelType w:val="hybridMultilevel"/>
    <w:tmpl w:val="C75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A45DD"/>
    <w:multiLevelType w:val="hybridMultilevel"/>
    <w:tmpl w:val="EFBE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Craik">
    <w15:presenceInfo w15:providerId="AD" w15:userId="S::k1787425@kcl.ac.uk::0f447b28-51f4-4766-9e38-0691b2c85e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26"/>
    <w:rsid w:val="00021455"/>
    <w:rsid w:val="000233A8"/>
    <w:rsid w:val="00030B47"/>
    <w:rsid w:val="000330D4"/>
    <w:rsid w:val="00037279"/>
    <w:rsid w:val="000458B4"/>
    <w:rsid w:val="000B653E"/>
    <w:rsid w:val="00146585"/>
    <w:rsid w:val="001511AA"/>
    <w:rsid w:val="00184E62"/>
    <w:rsid w:val="001943B8"/>
    <w:rsid w:val="00225CA8"/>
    <w:rsid w:val="00264434"/>
    <w:rsid w:val="00272E1A"/>
    <w:rsid w:val="002B18CD"/>
    <w:rsid w:val="00332DEF"/>
    <w:rsid w:val="003405FD"/>
    <w:rsid w:val="00362280"/>
    <w:rsid w:val="00386A45"/>
    <w:rsid w:val="003B4F27"/>
    <w:rsid w:val="00423AFB"/>
    <w:rsid w:val="00442E10"/>
    <w:rsid w:val="0045311A"/>
    <w:rsid w:val="004825C0"/>
    <w:rsid w:val="004830B1"/>
    <w:rsid w:val="00516515"/>
    <w:rsid w:val="00517F03"/>
    <w:rsid w:val="0054481C"/>
    <w:rsid w:val="00547385"/>
    <w:rsid w:val="00587CDF"/>
    <w:rsid w:val="005A37F3"/>
    <w:rsid w:val="005D2BAB"/>
    <w:rsid w:val="00601C83"/>
    <w:rsid w:val="0069228C"/>
    <w:rsid w:val="006C389E"/>
    <w:rsid w:val="006D0A9C"/>
    <w:rsid w:val="00722ADF"/>
    <w:rsid w:val="007C2E59"/>
    <w:rsid w:val="007C6C11"/>
    <w:rsid w:val="007E55AD"/>
    <w:rsid w:val="00814B06"/>
    <w:rsid w:val="00815D32"/>
    <w:rsid w:val="00897DD2"/>
    <w:rsid w:val="008A3EED"/>
    <w:rsid w:val="008B4664"/>
    <w:rsid w:val="00922D3F"/>
    <w:rsid w:val="009264E2"/>
    <w:rsid w:val="0094222C"/>
    <w:rsid w:val="0095010D"/>
    <w:rsid w:val="0098103D"/>
    <w:rsid w:val="009E1ADE"/>
    <w:rsid w:val="00A252C0"/>
    <w:rsid w:val="00A45430"/>
    <w:rsid w:val="00AA434C"/>
    <w:rsid w:val="00AB2E01"/>
    <w:rsid w:val="00AB6F5A"/>
    <w:rsid w:val="00B02134"/>
    <w:rsid w:val="00B04C93"/>
    <w:rsid w:val="00B47B9E"/>
    <w:rsid w:val="00B52962"/>
    <w:rsid w:val="00B62760"/>
    <w:rsid w:val="00B96626"/>
    <w:rsid w:val="00BB3165"/>
    <w:rsid w:val="00BB684E"/>
    <w:rsid w:val="00BF45A9"/>
    <w:rsid w:val="00C028DA"/>
    <w:rsid w:val="00C81C4F"/>
    <w:rsid w:val="00C85405"/>
    <w:rsid w:val="00D43409"/>
    <w:rsid w:val="00D924D7"/>
    <w:rsid w:val="00DD7B58"/>
    <w:rsid w:val="00E20C01"/>
    <w:rsid w:val="00E27A96"/>
    <w:rsid w:val="00E4203B"/>
    <w:rsid w:val="00E5601B"/>
    <w:rsid w:val="00E65CB8"/>
    <w:rsid w:val="00E87A9C"/>
    <w:rsid w:val="00EB0B58"/>
    <w:rsid w:val="00EC593F"/>
    <w:rsid w:val="00ED315B"/>
    <w:rsid w:val="00ED5811"/>
    <w:rsid w:val="00EF1C2A"/>
    <w:rsid w:val="00F435CB"/>
    <w:rsid w:val="00F5600F"/>
    <w:rsid w:val="00F82289"/>
    <w:rsid w:val="00FB5749"/>
    <w:rsid w:val="00FC1696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974A"/>
  <w15:chartTrackingRefBased/>
  <w15:docId w15:val="{F4974425-8611-494A-88FE-D77A4293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3E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0330D4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C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C0"/>
  </w:style>
  <w:style w:type="paragraph" w:styleId="Footer">
    <w:name w:val="footer"/>
    <w:basedOn w:val="Normal"/>
    <w:link w:val="FooterChar"/>
    <w:uiPriority w:val="99"/>
    <w:unhideWhenUsed/>
    <w:rsid w:val="00A2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C0"/>
  </w:style>
  <w:style w:type="paragraph" w:styleId="Revision">
    <w:name w:val="Revision"/>
    <w:hidden/>
    <w:uiPriority w:val="99"/>
    <w:semiHidden/>
    <w:rsid w:val="00B47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adele.winsey@wrh.ox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EF6E-711F-4DF4-B8FC-921EB909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Winsey</dc:creator>
  <cp:keywords/>
  <dc:description/>
  <cp:lastModifiedBy>Lauren Whelan</cp:lastModifiedBy>
  <cp:revision>2</cp:revision>
  <dcterms:created xsi:type="dcterms:W3CDTF">2022-02-10T10:51:00Z</dcterms:created>
  <dcterms:modified xsi:type="dcterms:W3CDTF">2022-02-10T10:51:00Z</dcterms:modified>
</cp:coreProperties>
</file>