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D20" w14:textId="244BB8A4" w:rsidR="00F71908" w:rsidRDefault="00F71908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F8151D2" w14:textId="46EF0EE0" w:rsidR="00D93878" w:rsidRPr="002604B3" w:rsidRDefault="003C70CF" w:rsidP="006546C5">
      <w:pPr>
        <w:pStyle w:val="CM1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  <w:b/>
          <w:bCs/>
        </w:rPr>
        <w:t>PURPOSE</w:t>
      </w:r>
    </w:p>
    <w:p w14:paraId="7F2CCABD" w14:textId="6254517B" w:rsidR="00D93878" w:rsidRDefault="003C70CF" w:rsidP="007F6DCD">
      <w:pPr>
        <w:pStyle w:val="Default"/>
        <w:spacing w:line="360" w:lineRule="auto"/>
        <w:ind w:left="360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>This SOP describes the process of screening sick children requiring hospital admission</w:t>
      </w:r>
      <w:r w:rsidR="007F6DCD">
        <w:rPr>
          <w:rFonts w:ascii="Times New Roman" w:hAnsi="Times New Roman"/>
          <w:color w:val="auto"/>
        </w:rPr>
        <w:t xml:space="preserve"> </w:t>
      </w:r>
      <w:r w:rsidRPr="002604B3">
        <w:rPr>
          <w:rFonts w:ascii="Times New Roman" w:hAnsi="Times New Roman"/>
          <w:color w:val="auto"/>
        </w:rPr>
        <w:t xml:space="preserve">for eligibility in the </w:t>
      </w:r>
      <w:r w:rsidR="007F6DCD">
        <w:rPr>
          <w:rFonts w:ascii="Times New Roman" w:hAnsi="Times New Roman"/>
          <w:color w:val="auto"/>
        </w:rPr>
        <w:t>PB-SAM</w:t>
      </w:r>
      <w:r w:rsidRPr="002604B3">
        <w:rPr>
          <w:rFonts w:ascii="Times New Roman" w:hAnsi="Times New Roman"/>
          <w:color w:val="auto"/>
        </w:rPr>
        <w:t xml:space="preserve"> trial</w:t>
      </w:r>
      <w:r w:rsidR="007F6DCD">
        <w:rPr>
          <w:rFonts w:ascii="Times New Roman" w:hAnsi="Times New Roman"/>
          <w:color w:val="auto"/>
        </w:rPr>
        <w:t xml:space="preserve">. </w:t>
      </w:r>
      <w:r w:rsidR="007F6DCD" w:rsidRPr="00C742E7">
        <w:t>Screening, giving information, consent and recruitment according to the inclusion and exclusion criteria</w:t>
      </w:r>
      <w:r w:rsidR="007F6DCD">
        <w:t xml:space="preserve"> </w:t>
      </w:r>
      <w:r w:rsidR="007F6DCD" w:rsidRPr="00C742E7">
        <w:t xml:space="preserve">will take place </w:t>
      </w:r>
      <w:r w:rsidR="00077173">
        <w:t xml:space="preserve">at admission to </w:t>
      </w:r>
      <w:r w:rsidR="00077173" w:rsidRPr="00C742E7">
        <w:t xml:space="preserve"> </w:t>
      </w:r>
      <w:r w:rsidR="007F6DCD" w:rsidRPr="00C742E7">
        <w:t>the hospital admission or within 72 hours of admission</w:t>
      </w:r>
      <w:r w:rsidR="007F6DCD">
        <w:rPr>
          <w:rFonts w:ascii="Times New Roman" w:hAnsi="Times New Roman"/>
          <w:color w:val="auto"/>
        </w:rPr>
        <w:t>.</w:t>
      </w:r>
      <w:r w:rsidRPr="002604B3">
        <w:rPr>
          <w:rFonts w:ascii="Times New Roman" w:hAnsi="Times New Roman"/>
          <w:color w:val="auto"/>
        </w:rPr>
        <w:t xml:space="preserve"> </w:t>
      </w:r>
    </w:p>
    <w:p w14:paraId="54227489" w14:textId="77777777" w:rsidR="007F6DCD" w:rsidRPr="002604B3" w:rsidRDefault="007F6DCD" w:rsidP="007F6DCD">
      <w:pPr>
        <w:pStyle w:val="Default"/>
        <w:spacing w:line="360" w:lineRule="auto"/>
        <w:ind w:left="360"/>
        <w:jc w:val="both"/>
        <w:rPr>
          <w:rFonts w:ascii="Times New Roman" w:hAnsi="Times New Roman"/>
          <w:color w:val="auto"/>
        </w:rPr>
      </w:pPr>
    </w:p>
    <w:p w14:paraId="746AB29D" w14:textId="77777777" w:rsidR="00D93878" w:rsidRPr="002604B3" w:rsidRDefault="003C70CF" w:rsidP="006546C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  <w:b/>
          <w:bCs/>
          <w:color w:val="auto"/>
        </w:rPr>
        <w:t>SCOPE / RESPONSIBILITY:</w:t>
      </w:r>
    </w:p>
    <w:p w14:paraId="3C5317EA" w14:textId="642B8D81" w:rsidR="00D93878" w:rsidRPr="002604B3" w:rsidRDefault="00E01648" w:rsidP="006546C5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 xml:space="preserve"> </w:t>
      </w:r>
      <w:r w:rsidR="003C70CF" w:rsidRPr="00030817">
        <w:rPr>
          <w:rFonts w:ascii="Times New Roman" w:hAnsi="Times New Roman"/>
          <w:color w:val="auto"/>
        </w:rPr>
        <w:t xml:space="preserve">This SOP applies to </w:t>
      </w:r>
      <w:r w:rsidR="00EE6936" w:rsidRPr="00030817">
        <w:rPr>
          <w:rFonts w:ascii="Times New Roman" w:hAnsi="Times New Roman"/>
          <w:color w:val="auto"/>
        </w:rPr>
        <w:t>PB-SAM</w:t>
      </w:r>
      <w:r w:rsidR="003C70CF" w:rsidRPr="00030817">
        <w:rPr>
          <w:rFonts w:ascii="Times New Roman" w:hAnsi="Times New Roman"/>
          <w:color w:val="auto"/>
        </w:rPr>
        <w:t xml:space="preserve"> study field workers,</w:t>
      </w:r>
      <w:r w:rsidR="003C70CF" w:rsidRPr="002604B3">
        <w:rPr>
          <w:rFonts w:ascii="Times New Roman" w:hAnsi="Times New Roman"/>
          <w:color w:val="auto"/>
        </w:rPr>
        <w:t xml:space="preserve"> nurses and clinicians involved in the screening of sick children bein</w:t>
      </w:r>
      <w:r w:rsidR="000947C3" w:rsidRPr="002604B3">
        <w:rPr>
          <w:rFonts w:ascii="Times New Roman" w:hAnsi="Times New Roman"/>
          <w:color w:val="auto"/>
        </w:rPr>
        <w:t>g admitted</w:t>
      </w:r>
      <w:r w:rsidR="00EE6936">
        <w:rPr>
          <w:rFonts w:ascii="Times New Roman" w:hAnsi="Times New Roman"/>
          <w:color w:val="auto"/>
        </w:rPr>
        <w:t xml:space="preserve"> or already admitted</w:t>
      </w:r>
      <w:r w:rsidR="000947C3" w:rsidRPr="002604B3">
        <w:rPr>
          <w:rFonts w:ascii="Times New Roman" w:hAnsi="Times New Roman"/>
          <w:color w:val="auto"/>
        </w:rPr>
        <w:t xml:space="preserve"> at study hospitals.</w:t>
      </w:r>
    </w:p>
    <w:p w14:paraId="5AC92E9E" w14:textId="77777777" w:rsidR="00D93878" w:rsidRPr="002604B3" w:rsidRDefault="00E01648" w:rsidP="006546C5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 xml:space="preserve"> </w:t>
      </w:r>
      <w:r w:rsidR="003C70CF" w:rsidRPr="002604B3">
        <w:rPr>
          <w:rFonts w:ascii="Times New Roman" w:hAnsi="Times New Roman"/>
          <w:color w:val="auto"/>
        </w:rPr>
        <w:t xml:space="preserve">The Principal Investigator retains overall responsibility on implementation of these standards and recruitment of suitable participants into the study. </w:t>
      </w:r>
    </w:p>
    <w:p w14:paraId="730E4F98" w14:textId="77777777" w:rsidR="00D93878" w:rsidRPr="002604B3" w:rsidRDefault="003C70CF" w:rsidP="006546C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  <w:b/>
          <w:bCs/>
          <w:color w:val="auto"/>
        </w:rPr>
        <w:t>DEFINITIONS/ ABBREVIATIONS:</w:t>
      </w:r>
    </w:p>
    <w:p w14:paraId="07105F27" w14:textId="77777777" w:rsidR="00D93878" w:rsidRPr="002604B3" w:rsidRDefault="00E01648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</w:rPr>
      </w:pPr>
      <w:r w:rsidRPr="002604B3">
        <w:rPr>
          <w:rFonts w:ascii="Times New Roman" w:hAnsi="Times New Roman"/>
          <w:b/>
          <w:bCs/>
          <w:color w:val="auto"/>
        </w:rPr>
        <w:t>3.1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="00661B6A" w:rsidRPr="002604B3">
        <w:rPr>
          <w:rFonts w:ascii="Times New Roman" w:hAnsi="Times New Roman"/>
          <w:b/>
          <w:bCs/>
          <w:color w:val="auto"/>
        </w:rPr>
        <w:t>CRF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="00661B6A" w:rsidRPr="002604B3">
        <w:rPr>
          <w:rFonts w:ascii="Times New Roman" w:hAnsi="Times New Roman"/>
          <w:bCs/>
          <w:color w:val="auto"/>
        </w:rPr>
        <w:tab/>
      </w:r>
      <w:r w:rsidR="003C70CF" w:rsidRPr="002604B3">
        <w:rPr>
          <w:rFonts w:ascii="Times New Roman" w:hAnsi="Times New Roman"/>
          <w:bCs/>
          <w:color w:val="auto"/>
        </w:rPr>
        <w:t>Case Report Form</w:t>
      </w:r>
    </w:p>
    <w:p w14:paraId="1A1F020F" w14:textId="77777777" w:rsidR="00D93878" w:rsidRPr="002604B3" w:rsidRDefault="00E01648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</w:rPr>
      </w:pPr>
      <w:r w:rsidRPr="002604B3">
        <w:rPr>
          <w:rFonts w:ascii="Times New Roman" w:hAnsi="Times New Roman"/>
          <w:b/>
          <w:bCs/>
          <w:color w:val="auto"/>
        </w:rPr>
        <w:t>3.2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="003C70CF" w:rsidRPr="002604B3">
        <w:rPr>
          <w:rFonts w:ascii="Times New Roman" w:hAnsi="Times New Roman"/>
          <w:b/>
          <w:bCs/>
          <w:color w:val="auto"/>
        </w:rPr>
        <w:t>MUAC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="003C70CF" w:rsidRPr="002604B3">
        <w:rPr>
          <w:rFonts w:ascii="Times New Roman" w:hAnsi="Times New Roman"/>
          <w:bCs/>
          <w:color w:val="auto"/>
        </w:rPr>
        <w:tab/>
        <w:t>Mid-Upper Arm Circumference</w:t>
      </w:r>
    </w:p>
    <w:p w14:paraId="329EB757" w14:textId="77777777" w:rsidR="00D93878" w:rsidRPr="002604B3" w:rsidRDefault="00E01648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</w:rPr>
      </w:pPr>
      <w:r w:rsidRPr="002604B3">
        <w:rPr>
          <w:rFonts w:ascii="Times New Roman" w:hAnsi="Times New Roman"/>
          <w:b/>
          <w:bCs/>
          <w:color w:val="auto"/>
        </w:rPr>
        <w:t>3.3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="00661B6A" w:rsidRPr="002604B3">
        <w:rPr>
          <w:rFonts w:ascii="Times New Roman" w:hAnsi="Times New Roman"/>
          <w:b/>
          <w:bCs/>
          <w:color w:val="auto"/>
        </w:rPr>
        <w:t>SAM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="006546C5" w:rsidRPr="002604B3">
        <w:rPr>
          <w:rFonts w:ascii="Times New Roman" w:hAnsi="Times New Roman"/>
          <w:bCs/>
          <w:color w:val="auto"/>
        </w:rPr>
        <w:t xml:space="preserve">        </w:t>
      </w:r>
      <w:r w:rsidR="003C70CF" w:rsidRPr="002604B3">
        <w:rPr>
          <w:rFonts w:ascii="Times New Roman" w:hAnsi="Times New Roman"/>
          <w:bCs/>
          <w:color w:val="auto"/>
        </w:rPr>
        <w:t>Severe Acute Malnutrition</w:t>
      </w:r>
    </w:p>
    <w:p w14:paraId="4023CAC2" w14:textId="77777777" w:rsidR="00D93878" w:rsidRPr="002604B3" w:rsidRDefault="00E01648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</w:rPr>
      </w:pPr>
      <w:r w:rsidRPr="002604B3">
        <w:rPr>
          <w:rFonts w:ascii="Times New Roman" w:hAnsi="Times New Roman"/>
          <w:b/>
          <w:bCs/>
          <w:color w:val="auto"/>
        </w:rPr>
        <w:t>3.5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="00661B6A" w:rsidRPr="002604B3">
        <w:rPr>
          <w:rFonts w:ascii="Times New Roman" w:hAnsi="Times New Roman"/>
          <w:b/>
          <w:bCs/>
          <w:color w:val="auto"/>
        </w:rPr>
        <w:t>OPD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="006546C5" w:rsidRPr="002604B3">
        <w:rPr>
          <w:rFonts w:ascii="Times New Roman" w:hAnsi="Times New Roman"/>
          <w:bCs/>
          <w:color w:val="auto"/>
        </w:rPr>
        <w:t xml:space="preserve">         </w:t>
      </w:r>
      <w:r w:rsidR="003C70CF" w:rsidRPr="002604B3">
        <w:rPr>
          <w:rFonts w:ascii="Times New Roman" w:hAnsi="Times New Roman"/>
          <w:bCs/>
          <w:color w:val="auto"/>
        </w:rPr>
        <w:t xml:space="preserve">Outpatient Department </w:t>
      </w:r>
    </w:p>
    <w:p w14:paraId="3826506A" w14:textId="77777777" w:rsidR="00D93878" w:rsidRPr="002604B3" w:rsidRDefault="00E01648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  <w:lang w:val="en-GB"/>
        </w:rPr>
      </w:pPr>
      <w:r w:rsidRPr="002604B3">
        <w:rPr>
          <w:rFonts w:ascii="Times New Roman" w:hAnsi="Times New Roman"/>
          <w:b/>
          <w:bCs/>
          <w:color w:val="auto"/>
        </w:rPr>
        <w:t>3.6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="00661B6A" w:rsidRPr="002604B3">
        <w:rPr>
          <w:rFonts w:ascii="Times New Roman" w:hAnsi="Times New Roman"/>
          <w:b/>
          <w:bCs/>
          <w:color w:val="auto"/>
        </w:rPr>
        <w:t>SD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="00661B6A" w:rsidRPr="002604B3">
        <w:rPr>
          <w:rFonts w:ascii="Times New Roman" w:hAnsi="Times New Roman"/>
          <w:bCs/>
          <w:color w:val="auto"/>
        </w:rPr>
        <w:t xml:space="preserve">            </w:t>
      </w:r>
      <w:r w:rsidR="003C70CF" w:rsidRPr="002604B3">
        <w:rPr>
          <w:rFonts w:ascii="Times New Roman" w:hAnsi="Times New Roman"/>
          <w:bCs/>
          <w:color w:val="auto"/>
        </w:rPr>
        <w:t>Standard Deviation</w:t>
      </w:r>
    </w:p>
    <w:p w14:paraId="30E7C77A" w14:textId="77777777" w:rsidR="00D93878" w:rsidRPr="002604B3" w:rsidRDefault="00E01648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</w:rPr>
      </w:pPr>
      <w:r w:rsidRPr="002604B3">
        <w:rPr>
          <w:rFonts w:ascii="Times New Roman" w:hAnsi="Times New Roman"/>
          <w:b/>
          <w:bCs/>
          <w:color w:val="auto"/>
        </w:rPr>
        <w:t>3.7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="00661B6A" w:rsidRPr="002604B3">
        <w:rPr>
          <w:rFonts w:ascii="Times New Roman" w:hAnsi="Times New Roman"/>
          <w:b/>
          <w:bCs/>
          <w:color w:val="auto"/>
        </w:rPr>
        <w:t>SOP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="00661B6A" w:rsidRPr="002604B3">
        <w:rPr>
          <w:rFonts w:ascii="Times New Roman" w:hAnsi="Times New Roman"/>
          <w:bCs/>
          <w:color w:val="auto"/>
        </w:rPr>
        <w:t xml:space="preserve">          </w:t>
      </w:r>
      <w:r w:rsidR="003C70CF" w:rsidRPr="002604B3">
        <w:rPr>
          <w:rFonts w:ascii="Times New Roman" w:hAnsi="Times New Roman"/>
          <w:bCs/>
          <w:color w:val="auto"/>
        </w:rPr>
        <w:t>Standard Operating Procedure</w:t>
      </w:r>
    </w:p>
    <w:p w14:paraId="46DC6C69" w14:textId="77777777" w:rsidR="00D93878" w:rsidRPr="002604B3" w:rsidRDefault="00661B6A" w:rsidP="006546C5">
      <w:pPr>
        <w:pStyle w:val="Default"/>
        <w:spacing w:line="360" w:lineRule="auto"/>
        <w:ind w:left="720"/>
        <w:rPr>
          <w:rFonts w:ascii="Times New Roman" w:hAnsi="Times New Roman"/>
          <w:bCs/>
          <w:color w:val="auto"/>
        </w:rPr>
      </w:pPr>
      <w:r w:rsidRPr="002604B3">
        <w:rPr>
          <w:rFonts w:ascii="Times New Roman" w:hAnsi="Times New Roman"/>
          <w:b/>
          <w:bCs/>
          <w:color w:val="auto"/>
        </w:rPr>
        <w:t>3.8</w:t>
      </w:r>
      <w:r w:rsidRPr="002604B3">
        <w:rPr>
          <w:rFonts w:ascii="Times New Roman" w:hAnsi="Times New Roman"/>
          <w:bCs/>
          <w:color w:val="auto"/>
        </w:rPr>
        <w:t xml:space="preserve"> </w:t>
      </w:r>
      <w:r w:rsidRPr="002604B3">
        <w:rPr>
          <w:rFonts w:ascii="Times New Roman" w:hAnsi="Times New Roman"/>
          <w:b/>
          <w:bCs/>
          <w:color w:val="auto"/>
        </w:rPr>
        <w:t>WHZ</w:t>
      </w:r>
      <w:r w:rsidR="006546C5" w:rsidRPr="002604B3">
        <w:rPr>
          <w:rFonts w:ascii="Times New Roman" w:hAnsi="Times New Roman"/>
          <w:b/>
          <w:bCs/>
          <w:color w:val="auto"/>
        </w:rPr>
        <w:t>:</w:t>
      </w:r>
      <w:r w:rsidRPr="002604B3">
        <w:rPr>
          <w:rFonts w:ascii="Times New Roman" w:hAnsi="Times New Roman"/>
          <w:bCs/>
          <w:color w:val="auto"/>
        </w:rPr>
        <w:t xml:space="preserve">        </w:t>
      </w:r>
      <w:r w:rsidR="003C70CF" w:rsidRPr="002604B3">
        <w:rPr>
          <w:rFonts w:ascii="Times New Roman" w:hAnsi="Times New Roman"/>
          <w:bCs/>
          <w:color w:val="auto"/>
        </w:rPr>
        <w:t>Weight for Height z-score</w:t>
      </w:r>
    </w:p>
    <w:p w14:paraId="1137D0DD" w14:textId="77777777" w:rsidR="00D769C9" w:rsidRPr="002604B3" w:rsidRDefault="00D769C9" w:rsidP="006546C5">
      <w:pPr>
        <w:pStyle w:val="CM15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2604B3">
        <w:rPr>
          <w:rFonts w:ascii="Times New Roman" w:hAnsi="Times New Roman"/>
          <w:b/>
          <w:bCs/>
        </w:rPr>
        <w:t>MATERIALS</w:t>
      </w:r>
    </w:p>
    <w:p w14:paraId="25546429" w14:textId="77777777" w:rsidR="005B28E3" w:rsidRPr="002604B3" w:rsidRDefault="005B28E3" w:rsidP="006546C5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</w:rPr>
        <w:t>– MUAC Tape</w:t>
      </w:r>
    </w:p>
    <w:p w14:paraId="31934360" w14:textId="77777777" w:rsidR="005B28E3" w:rsidRPr="002604B3" w:rsidRDefault="005B28E3" w:rsidP="006546C5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</w:rPr>
        <w:t>– Weighing Scale</w:t>
      </w:r>
    </w:p>
    <w:p w14:paraId="798C827A" w14:textId="77777777" w:rsidR="005B28E3" w:rsidRPr="002604B3" w:rsidRDefault="005B28E3" w:rsidP="006546C5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</w:rPr>
        <w:t>– Length Board/Stadiometer</w:t>
      </w:r>
    </w:p>
    <w:p w14:paraId="1E7682E6" w14:textId="77777777" w:rsidR="00D769C9" w:rsidRPr="002604B3" w:rsidRDefault="005B28E3" w:rsidP="006546C5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604B3">
        <w:rPr>
          <w:rFonts w:ascii="Times New Roman" w:hAnsi="Times New Roman"/>
        </w:rPr>
        <w:t xml:space="preserve">– WHZ calculator </w:t>
      </w:r>
      <w:r w:rsidR="00D769C9" w:rsidRPr="002604B3">
        <w:rPr>
          <w:rFonts w:ascii="Times New Roman" w:hAnsi="Times New Roman"/>
        </w:rPr>
        <w:t xml:space="preserve"> </w:t>
      </w:r>
    </w:p>
    <w:p w14:paraId="43887FB4" w14:textId="77777777" w:rsidR="00D93878" w:rsidRPr="002604B3" w:rsidRDefault="003C70CF" w:rsidP="006546C5">
      <w:pPr>
        <w:pStyle w:val="CM15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2604B3">
        <w:rPr>
          <w:rFonts w:ascii="Times New Roman" w:hAnsi="Times New Roman"/>
          <w:b/>
          <w:bCs/>
        </w:rPr>
        <w:t>METHODOLOGY:</w:t>
      </w:r>
    </w:p>
    <w:p w14:paraId="66980789" w14:textId="77777777" w:rsidR="00D93878" w:rsidRPr="002604B3" w:rsidRDefault="003C70CF" w:rsidP="006546C5">
      <w:pPr>
        <w:pStyle w:val="CM15"/>
        <w:numPr>
          <w:ilvl w:val="1"/>
          <w:numId w:val="1"/>
        </w:numPr>
        <w:spacing w:line="360" w:lineRule="auto"/>
        <w:ind w:left="426" w:hanging="426"/>
        <w:rPr>
          <w:rFonts w:ascii="Times New Roman" w:hAnsi="Times New Roman"/>
        </w:rPr>
      </w:pPr>
      <w:r w:rsidRPr="002604B3">
        <w:rPr>
          <w:rFonts w:ascii="Times New Roman" w:hAnsi="Times New Roman"/>
          <w:b/>
        </w:rPr>
        <w:t xml:space="preserve">Introduction </w:t>
      </w:r>
    </w:p>
    <w:p w14:paraId="7166093A" w14:textId="33E74CF4" w:rsidR="00D93878" w:rsidRPr="002604B3" w:rsidRDefault="003C70CF" w:rsidP="006546C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 xml:space="preserve">Screening of patients will be done at the point of admission (i.e. OPD /casualty/ </w:t>
      </w:r>
      <w:r w:rsidR="00DD3B27" w:rsidRPr="002604B3">
        <w:rPr>
          <w:rFonts w:ascii="Times New Roman" w:hAnsi="Times New Roman"/>
          <w:color w:val="auto"/>
        </w:rPr>
        <w:t>Paediatric</w:t>
      </w:r>
      <w:r w:rsidRPr="002604B3">
        <w:rPr>
          <w:rFonts w:ascii="Times New Roman" w:hAnsi="Times New Roman"/>
          <w:color w:val="auto"/>
        </w:rPr>
        <w:t xml:space="preserve"> ward) </w:t>
      </w:r>
      <w:r w:rsidR="00DD3B27">
        <w:rPr>
          <w:rFonts w:ascii="Times New Roman" w:hAnsi="Times New Roman"/>
          <w:color w:val="auto"/>
        </w:rPr>
        <w:t xml:space="preserve">during admission process or within 72 hours after admission. </w:t>
      </w:r>
    </w:p>
    <w:p w14:paraId="727CFCF0" w14:textId="77777777" w:rsidR="00D93878" w:rsidRPr="002604B3" w:rsidRDefault="003C70CF" w:rsidP="006546C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>For purpose of this study, SAM will be defined as:</w:t>
      </w:r>
    </w:p>
    <w:p w14:paraId="40008198" w14:textId="5CE67CD1" w:rsidR="00D93878" w:rsidRPr="002604B3" w:rsidRDefault="003C70CF" w:rsidP="006546C5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 xml:space="preserve">Children </w:t>
      </w:r>
      <w:r w:rsidR="00DD3B27">
        <w:rPr>
          <w:rFonts w:ascii="Times New Roman" w:hAnsi="Times New Roman"/>
          <w:color w:val="auto"/>
        </w:rPr>
        <w:t>below 6</w:t>
      </w:r>
      <w:r w:rsidRPr="002604B3">
        <w:rPr>
          <w:rFonts w:ascii="Times New Roman" w:hAnsi="Times New Roman"/>
          <w:color w:val="auto"/>
        </w:rPr>
        <w:t xml:space="preserve"> months old:</w:t>
      </w:r>
    </w:p>
    <w:p w14:paraId="6E78682D" w14:textId="2C5D82A1" w:rsidR="00D93878" w:rsidRPr="002604B3" w:rsidRDefault="003C70CF" w:rsidP="006546C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 xml:space="preserve">MUAC &lt;11 cm  </w:t>
      </w:r>
    </w:p>
    <w:p w14:paraId="1C417CE3" w14:textId="367593AF" w:rsidR="00D93878" w:rsidRPr="002604B3" w:rsidRDefault="003C70CF" w:rsidP="006546C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 xml:space="preserve">WHZ &lt;-3 SD </w:t>
      </w:r>
    </w:p>
    <w:p w14:paraId="1760D1BB" w14:textId="15E363E5" w:rsidR="00D93878" w:rsidRPr="002604B3" w:rsidRDefault="00DD3B27" w:rsidP="006546C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t>S</w:t>
      </w:r>
      <w:r w:rsidRPr="00C742E7">
        <w:t>ymmetrical oedema of at least the feet related to malnutrition</w:t>
      </w:r>
    </w:p>
    <w:p w14:paraId="785AAE6C" w14:textId="79A22660" w:rsidR="00D93878" w:rsidRPr="002604B3" w:rsidRDefault="003C70CF" w:rsidP="006546C5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>Children</w:t>
      </w:r>
      <w:r w:rsidR="00DD3B27">
        <w:rPr>
          <w:rFonts w:ascii="Times New Roman" w:hAnsi="Times New Roman"/>
          <w:color w:val="auto"/>
        </w:rPr>
        <w:t xml:space="preserve"> </w:t>
      </w:r>
      <w:r w:rsidRPr="002604B3">
        <w:rPr>
          <w:rFonts w:ascii="Times New Roman" w:hAnsi="Times New Roman"/>
          <w:color w:val="auto"/>
        </w:rPr>
        <w:t xml:space="preserve">6 to 59 months old: </w:t>
      </w:r>
    </w:p>
    <w:p w14:paraId="49E26DFA" w14:textId="083C0B22" w:rsidR="00D93878" w:rsidRPr="002604B3" w:rsidRDefault="003C70CF" w:rsidP="006546C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lastRenderedPageBreak/>
        <w:t>MUAC &lt;11.5cm,</w:t>
      </w:r>
    </w:p>
    <w:p w14:paraId="0EA1FCB2" w14:textId="196DEA68" w:rsidR="00D93878" w:rsidRPr="002604B3" w:rsidRDefault="003C70CF" w:rsidP="006546C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>WHZ &lt;-3 SD</w:t>
      </w:r>
    </w:p>
    <w:p w14:paraId="53475B7C" w14:textId="79CBDF7B" w:rsidR="0075454F" w:rsidRPr="0075454F" w:rsidRDefault="0075454F" w:rsidP="0075454F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t>S</w:t>
      </w:r>
      <w:r w:rsidRPr="00C742E7">
        <w:t>ymmetrical oedema of at least the feet related to malnutrition</w:t>
      </w:r>
    </w:p>
    <w:p w14:paraId="5A2C212F" w14:textId="176530A8" w:rsidR="00D93878" w:rsidRPr="002604B3" w:rsidRDefault="003C70CF" w:rsidP="006546C5">
      <w:pPr>
        <w:pStyle w:val="CM15"/>
        <w:numPr>
          <w:ilvl w:val="1"/>
          <w:numId w:val="1"/>
        </w:numPr>
        <w:spacing w:line="360" w:lineRule="auto"/>
        <w:ind w:left="426" w:hanging="426"/>
        <w:rPr>
          <w:rFonts w:ascii="Times New Roman" w:hAnsi="Times New Roman"/>
          <w:b/>
        </w:rPr>
      </w:pPr>
      <w:r w:rsidRPr="002604B3">
        <w:rPr>
          <w:rFonts w:ascii="Times New Roman" w:hAnsi="Times New Roman"/>
          <w:b/>
        </w:rPr>
        <w:t>Trial participants</w:t>
      </w:r>
    </w:p>
    <w:p w14:paraId="6A01E91B" w14:textId="1FDB22AF" w:rsidR="00D93878" w:rsidRDefault="003C70CF" w:rsidP="006546C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>All children admitted with severe acute malnutrition will be screened for eligibility at the point of admission</w:t>
      </w:r>
      <w:r w:rsidR="0075454F">
        <w:rPr>
          <w:rFonts w:ascii="Times New Roman" w:hAnsi="Times New Roman"/>
          <w:color w:val="auto"/>
        </w:rPr>
        <w:t xml:space="preserve"> or within 72 hours after admission in the ward.</w:t>
      </w:r>
    </w:p>
    <w:p w14:paraId="66589343" w14:textId="4813BCE6" w:rsidR="00D93878" w:rsidRDefault="003C70CF" w:rsidP="006546C5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604B3">
        <w:rPr>
          <w:rFonts w:ascii="Times New Roman" w:hAnsi="Times New Roman"/>
          <w:color w:val="auto"/>
        </w:rPr>
        <w:t>Inclusion Criteria for trial study participants</w:t>
      </w:r>
    </w:p>
    <w:p w14:paraId="12C6BDF8" w14:textId="5D16F9FA" w:rsidR="0075454F" w:rsidRPr="0075454F" w:rsidRDefault="0075454F" w:rsidP="009D0C7E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75454F">
        <w:rPr>
          <w:rFonts w:ascii="Times New Roman" w:hAnsi="Times New Roman"/>
          <w:sz w:val="24"/>
        </w:rPr>
        <w:t xml:space="preserve">Age </w:t>
      </w:r>
      <w:r w:rsidRPr="0075454F">
        <w:rPr>
          <w:rFonts w:ascii="Times New Roman" w:hAnsi="Times New Roman"/>
          <w:sz w:val="24"/>
        </w:rPr>
        <w:sym w:font="Symbol" w:char="F0B3"/>
      </w:r>
      <w:r w:rsidRPr="0075454F">
        <w:rPr>
          <w:rFonts w:ascii="Times New Roman" w:hAnsi="Times New Roman"/>
          <w:sz w:val="24"/>
        </w:rPr>
        <w:t>2 to &lt;59 months</w:t>
      </w:r>
    </w:p>
    <w:p w14:paraId="6D7281EC" w14:textId="6C194613" w:rsidR="0075454F" w:rsidRPr="0075454F" w:rsidRDefault="0075454F" w:rsidP="009D0C7E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75454F">
        <w:rPr>
          <w:rFonts w:ascii="Times New Roman" w:hAnsi="Times New Roman"/>
          <w:sz w:val="24"/>
        </w:rPr>
        <w:t>Admitted to hospital with an acute, non-traumatic illness and within 72 hours of admission at the time of enrolment</w:t>
      </w:r>
    </w:p>
    <w:p w14:paraId="5CEF28BA" w14:textId="1D059F97" w:rsidR="0075454F" w:rsidRPr="0075454F" w:rsidRDefault="0075454F" w:rsidP="009D0C7E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75454F">
        <w:rPr>
          <w:rFonts w:ascii="Times New Roman" w:hAnsi="Times New Roman"/>
          <w:sz w:val="24"/>
        </w:rPr>
        <w:t>Severe malnutrition (weight-for-height &lt;-3 z scores of the median WHO growth standards and/or mid upper arm circumference &lt;115mm (&lt;110mm age below 6 months), or symmetrical oedema of at least the feet related to malnutrition (not related to a primary cardiac or renal disorder)</w:t>
      </w:r>
    </w:p>
    <w:p w14:paraId="3B045C3C" w14:textId="75E3C9FB" w:rsidR="009D0C7E" w:rsidRDefault="0075454F" w:rsidP="003C5C2A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ind w:left="810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 xml:space="preserve">Presence of two or more features of severity as specified in </w:t>
      </w:r>
      <w:r w:rsidR="009D0C7E">
        <w:rPr>
          <w:rFonts w:ascii="Times New Roman" w:hAnsi="Times New Roman"/>
          <w:b/>
          <w:bCs/>
          <w:i/>
          <w:iCs/>
          <w:sz w:val="24"/>
        </w:rPr>
        <w:t>t</w:t>
      </w:r>
      <w:r w:rsidRPr="009D0C7E">
        <w:rPr>
          <w:rFonts w:ascii="Times New Roman" w:hAnsi="Times New Roman"/>
          <w:b/>
          <w:bCs/>
          <w:i/>
          <w:iCs/>
          <w:sz w:val="24"/>
        </w:rPr>
        <w:t>ab</w:t>
      </w:r>
      <w:r w:rsidR="009D0C7E">
        <w:rPr>
          <w:rFonts w:ascii="Times New Roman" w:hAnsi="Times New Roman"/>
          <w:b/>
          <w:bCs/>
          <w:i/>
          <w:iCs/>
          <w:sz w:val="24"/>
        </w:rPr>
        <w:t xml:space="preserve">le 1 </w:t>
      </w:r>
      <w:r w:rsidRPr="009D0C7E">
        <w:rPr>
          <w:rFonts w:ascii="Times New Roman" w:hAnsi="Times New Roman"/>
          <w:sz w:val="24"/>
        </w:rPr>
        <w:t xml:space="preserve">below. </w:t>
      </w:r>
    </w:p>
    <w:tbl>
      <w:tblPr>
        <w:tblpPr w:leftFromText="180" w:rightFromText="180" w:vertAnchor="text" w:horzAnchor="page" w:tblpX="1966" w:tblpY="115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9"/>
        <w:gridCol w:w="6037"/>
      </w:tblGrid>
      <w:tr w:rsidR="009D0C7E" w:rsidRPr="00C742E7" w14:paraId="59B10812" w14:textId="77777777" w:rsidTr="009D0C7E">
        <w:tc>
          <w:tcPr>
            <w:tcW w:w="1652" w:type="pct"/>
          </w:tcPr>
          <w:p w14:paraId="15F827C7" w14:textId="77777777" w:rsidR="009D0C7E" w:rsidRPr="00C742E7" w:rsidRDefault="009D0C7E" w:rsidP="009D0C7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Clinical/Lab Feature</w:t>
            </w:r>
          </w:p>
        </w:tc>
        <w:tc>
          <w:tcPr>
            <w:tcW w:w="3348" w:type="pct"/>
          </w:tcPr>
          <w:p w14:paraId="6C1AC2D3" w14:textId="77777777" w:rsidR="009D0C7E" w:rsidRPr="00C742E7" w:rsidRDefault="009D0C7E" w:rsidP="009D0C7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Criteria</w:t>
            </w:r>
          </w:p>
        </w:tc>
      </w:tr>
      <w:tr w:rsidR="009D0C7E" w:rsidRPr="00C742E7" w14:paraId="3E0F0C80" w14:textId="77777777" w:rsidTr="009D0C7E">
        <w:tc>
          <w:tcPr>
            <w:tcW w:w="1652" w:type="pct"/>
          </w:tcPr>
          <w:p w14:paraId="778F7845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Respiratory distress</w:t>
            </w:r>
          </w:p>
        </w:tc>
        <w:tc>
          <w:tcPr>
            <w:tcW w:w="3348" w:type="pct"/>
          </w:tcPr>
          <w:p w14:paraId="5605F82F" w14:textId="7AE585FF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“Subcostal indrawing” or “nasal flaring” or “head-</w:t>
            </w:r>
            <w:r w:rsidR="00077173">
              <w:rPr>
                <w:rFonts w:asciiTheme="majorHAnsi" w:hAnsiTheme="majorHAnsi" w:cstheme="majorHAnsi"/>
                <w:sz w:val="18"/>
                <w:szCs w:val="18"/>
              </w:rPr>
              <w:t>bobbing</w:t>
            </w: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</w:p>
        </w:tc>
      </w:tr>
      <w:tr w:rsidR="009D0C7E" w:rsidRPr="00C742E7" w14:paraId="5CEE2658" w14:textId="77777777" w:rsidTr="009D0C7E">
        <w:tc>
          <w:tcPr>
            <w:tcW w:w="1652" w:type="pct"/>
          </w:tcPr>
          <w:p w14:paraId="625F53C7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Oxygenation</w:t>
            </w:r>
          </w:p>
        </w:tc>
        <w:tc>
          <w:tcPr>
            <w:tcW w:w="3348" w:type="pct"/>
          </w:tcPr>
          <w:p w14:paraId="7E1DEBDB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“Central cyanosis” or SaO</w:t>
            </w:r>
            <w:r w:rsidRPr="00C742E7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 xml:space="preserve">2 </w:t>
            </w: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&lt;90%</w:t>
            </w:r>
          </w:p>
        </w:tc>
      </w:tr>
      <w:tr w:rsidR="009D0C7E" w:rsidRPr="00C742E7" w14:paraId="4735FB39" w14:textId="77777777" w:rsidTr="009D0C7E">
        <w:tc>
          <w:tcPr>
            <w:tcW w:w="1652" w:type="pct"/>
          </w:tcPr>
          <w:p w14:paraId="3741EC7D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Circulation</w:t>
            </w:r>
          </w:p>
        </w:tc>
        <w:tc>
          <w:tcPr>
            <w:tcW w:w="3348" w:type="pct"/>
          </w:tcPr>
          <w:p w14:paraId="771A4E2D" w14:textId="5252709C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capillary refill &gt;3 seconds</w:t>
            </w:r>
          </w:p>
        </w:tc>
      </w:tr>
      <w:tr w:rsidR="009D0C7E" w:rsidRPr="00C742E7" w14:paraId="1A054FB6" w14:textId="77777777" w:rsidTr="009D0C7E">
        <w:tc>
          <w:tcPr>
            <w:tcW w:w="1652" w:type="pct"/>
          </w:tcPr>
          <w:p w14:paraId="7CF3A2AE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 xml:space="preserve">Conscious level (AVPU) </w:t>
            </w:r>
          </w:p>
        </w:tc>
        <w:tc>
          <w:tcPr>
            <w:tcW w:w="3348" w:type="pct"/>
          </w:tcPr>
          <w:p w14:paraId="29B4D969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&lt; “A”</w:t>
            </w:r>
          </w:p>
        </w:tc>
      </w:tr>
      <w:tr w:rsidR="009D0C7E" w:rsidRPr="00C742E7" w14:paraId="610F28B7" w14:textId="77777777" w:rsidTr="009D0C7E">
        <w:tc>
          <w:tcPr>
            <w:tcW w:w="1652" w:type="pct"/>
          </w:tcPr>
          <w:p w14:paraId="58CFC64B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Pulse</w:t>
            </w:r>
          </w:p>
        </w:tc>
        <w:tc>
          <w:tcPr>
            <w:tcW w:w="3348" w:type="pct"/>
          </w:tcPr>
          <w:p w14:paraId="35F70888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&gt; 180 per min</w:t>
            </w:r>
          </w:p>
        </w:tc>
      </w:tr>
      <w:tr w:rsidR="009D0C7E" w:rsidRPr="00C742E7" w14:paraId="00B202A3" w14:textId="77777777" w:rsidTr="009D0C7E">
        <w:tc>
          <w:tcPr>
            <w:tcW w:w="1652" w:type="pct"/>
          </w:tcPr>
          <w:p w14:paraId="1D99D01F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Haemoglobin</w:t>
            </w:r>
          </w:p>
        </w:tc>
        <w:tc>
          <w:tcPr>
            <w:tcW w:w="3348" w:type="pct"/>
          </w:tcPr>
          <w:p w14:paraId="30D1EE5C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 xml:space="preserve">&lt; 7g/dl </w:t>
            </w:r>
          </w:p>
        </w:tc>
      </w:tr>
      <w:tr w:rsidR="009D0C7E" w:rsidRPr="00C742E7" w14:paraId="0F968024" w14:textId="77777777" w:rsidTr="009D0C7E">
        <w:tc>
          <w:tcPr>
            <w:tcW w:w="1652" w:type="pct"/>
          </w:tcPr>
          <w:p w14:paraId="481BD811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Blood glucose</w:t>
            </w:r>
          </w:p>
        </w:tc>
        <w:tc>
          <w:tcPr>
            <w:tcW w:w="3348" w:type="pct"/>
          </w:tcPr>
          <w:p w14:paraId="6F3CEE7F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&lt; 3mmol/L</w:t>
            </w:r>
          </w:p>
        </w:tc>
      </w:tr>
      <w:tr w:rsidR="009D0C7E" w:rsidRPr="00C742E7" w14:paraId="29F49A0F" w14:textId="77777777" w:rsidTr="009D0C7E">
        <w:tc>
          <w:tcPr>
            <w:tcW w:w="1652" w:type="pct"/>
          </w:tcPr>
          <w:p w14:paraId="1BBE9E40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White blood cell count</w:t>
            </w:r>
          </w:p>
        </w:tc>
        <w:tc>
          <w:tcPr>
            <w:tcW w:w="3348" w:type="pct"/>
          </w:tcPr>
          <w:p w14:paraId="7AC9C76D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&lt; 4 or &gt; 17.5 x 10</w:t>
            </w:r>
            <w:r w:rsidRPr="00C742E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9</w:t>
            </w: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/L</w:t>
            </w:r>
          </w:p>
        </w:tc>
      </w:tr>
      <w:tr w:rsidR="009D0C7E" w:rsidRPr="00C742E7" w14:paraId="2FFDBF3F" w14:textId="77777777" w:rsidTr="009D0C7E">
        <w:tc>
          <w:tcPr>
            <w:tcW w:w="1652" w:type="pct"/>
          </w:tcPr>
          <w:p w14:paraId="27C6F5DC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Temperature</w:t>
            </w:r>
          </w:p>
        </w:tc>
        <w:tc>
          <w:tcPr>
            <w:tcW w:w="3348" w:type="pct"/>
          </w:tcPr>
          <w:p w14:paraId="16D2CC8B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&lt;36 or &gt;38.5</w:t>
            </w:r>
            <w:r w:rsidRPr="00C742E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</w:tc>
      </w:tr>
      <w:tr w:rsidR="009D0C7E" w:rsidRPr="00C742E7" w14:paraId="70F90145" w14:textId="77777777" w:rsidTr="009D0C7E">
        <w:tc>
          <w:tcPr>
            <w:tcW w:w="1652" w:type="pct"/>
          </w:tcPr>
          <w:p w14:paraId="349EAA0E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Very low MUAC</w:t>
            </w:r>
          </w:p>
        </w:tc>
        <w:tc>
          <w:tcPr>
            <w:tcW w:w="3348" w:type="pct"/>
          </w:tcPr>
          <w:p w14:paraId="45EEB094" w14:textId="77777777" w:rsidR="009D0C7E" w:rsidRPr="00C742E7" w:rsidRDefault="009D0C7E" w:rsidP="009D0C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2E7">
              <w:rPr>
                <w:rFonts w:asciiTheme="majorHAnsi" w:hAnsiTheme="majorHAnsi" w:cstheme="majorHAnsi"/>
                <w:sz w:val="18"/>
                <w:szCs w:val="18"/>
              </w:rPr>
              <w:t>MUAC &lt;11cm</w:t>
            </w:r>
          </w:p>
        </w:tc>
      </w:tr>
    </w:tbl>
    <w:p w14:paraId="5315E4E0" w14:textId="7140BBA3" w:rsidR="009D0C7E" w:rsidRPr="00C742E7" w:rsidRDefault="009D0C7E" w:rsidP="009D0C7E">
      <w:pPr>
        <w:pStyle w:val="Subtitle"/>
      </w:pPr>
      <w:r>
        <w:t xml:space="preserve">      </w:t>
      </w:r>
      <w:r w:rsidRPr="00C742E7">
        <w:t xml:space="preserve">Table </w:t>
      </w:r>
      <w:r>
        <w:t>1</w:t>
      </w:r>
      <w:r w:rsidRPr="00C742E7">
        <w:t>. Severity features, two or more are required for enrolment</w:t>
      </w:r>
    </w:p>
    <w:p w14:paraId="68667FE1" w14:textId="30F8BD10" w:rsidR="0075454F" w:rsidRPr="009D0C7E" w:rsidRDefault="0075454F" w:rsidP="009D0C7E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ind w:left="810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Accompanied by care provider who provides written informed consent</w:t>
      </w:r>
    </w:p>
    <w:p w14:paraId="3F44C104" w14:textId="183612BB" w:rsidR="0075454F" w:rsidRDefault="0075454F" w:rsidP="009D0C7E">
      <w:pPr>
        <w:pStyle w:val="ColorfulList-Accent11"/>
        <w:suppressAutoHyphens w:val="0"/>
        <w:autoSpaceDN/>
        <w:spacing w:before="0" w:line="360" w:lineRule="auto"/>
        <w:ind w:left="810"/>
        <w:jc w:val="both"/>
        <w:textAlignment w:val="auto"/>
        <w:rPr>
          <w:rFonts w:ascii="Times New Roman" w:hAnsi="Times New Roman"/>
          <w:sz w:val="24"/>
        </w:rPr>
      </w:pPr>
      <w:r w:rsidRPr="0075454F">
        <w:rPr>
          <w:rFonts w:ascii="Times New Roman" w:hAnsi="Times New Roman"/>
          <w:sz w:val="24"/>
        </w:rPr>
        <w:t>Primary caregiver plans to stay in the study area during the duration of the study.</w:t>
      </w:r>
    </w:p>
    <w:p w14:paraId="6D7959D0" w14:textId="77777777" w:rsidR="00077173" w:rsidRPr="0075454F" w:rsidRDefault="00077173" w:rsidP="009D0C7E">
      <w:pPr>
        <w:pStyle w:val="ColorfulList-Accent11"/>
        <w:suppressAutoHyphens w:val="0"/>
        <w:autoSpaceDN/>
        <w:spacing w:before="0" w:line="360" w:lineRule="auto"/>
        <w:ind w:left="810"/>
        <w:jc w:val="both"/>
        <w:textAlignment w:val="auto"/>
        <w:rPr>
          <w:rFonts w:ascii="Times New Roman" w:hAnsi="Times New Roman"/>
          <w:sz w:val="24"/>
        </w:rPr>
      </w:pPr>
    </w:p>
    <w:p w14:paraId="7D2773EA" w14:textId="68A667AC" w:rsidR="0075454F" w:rsidRDefault="0075454F" w:rsidP="00F42CC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0" w:name="_Toc440266016"/>
      <w:bookmarkStart w:id="1" w:name="_Toc42425000"/>
      <w:bookmarkStart w:id="2" w:name="_Toc42612148"/>
      <w:r w:rsidRPr="00F42CC8">
        <w:rPr>
          <w:rFonts w:ascii="Times New Roman" w:hAnsi="Times New Roman"/>
          <w:sz w:val="24"/>
          <w:szCs w:val="24"/>
        </w:rPr>
        <w:t>Exclusion criteria</w:t>
      </w:r>
      <w:bookmarkEnd w:id="0"/>
      <w:bookmarkEnd w:id="1"/>
      <w:bookmarkEnd w:id="2"/>
    </w:p>
    <w:p w14:paraId="2D4723E8" w14:textId="77777777" w:rsidR="00F42CC8" w:rsidRPr="00F42CC8" w:rsidRDefault="00F42CC8" w:rsidP="00F42CC8">
      <w:pPr>
        <w:pStyle w:val="NoSpacing"/>
        <w:rPr>
          <w:rFonts w:ascii="Times New Roman" w:hAnsi="Times New Roman"/>
          <w:sz w:val="24"/>
          <w:szCs w:val="24"/>
        </w:rPr>
      </w:pPr>
    </w:p>
    <w:p w14:paraId="6D96E000" w14:textId="440DD142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Requires immediate cardiac/respiratory resuscitation (may be re-evaluated for study eligibility within 72h of admission)</w:t>
      </w:r>
    </w:p>
    <w:p w14:paraId="501C53EA" w14:textId="7963BFBA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Presence of terminal illness (other than severe acute malnutrition) likely to result in death within 6 months in the opinion of the recruitment team</w:t>
      </w:r>
    </w:p>
    <w:p w14:paraId="69CC11D8" w14:textId="7D59BA5C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lastRenderedPageBreak/>
        <w:t xml:space="preserve">Known congenital heart disease </w:t>
      </w:r>
    </w:p>
    <w:p w14:paraId="54D58381" w14:textId="7F7D0B9F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Admission for traumatic or surgical indication</w:t>
      </w:r>
    </w:p>
    <w:p w14:paraId="1E22C541" w14:textId="00BBCB1F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Known liver disorder or exocrine pancreatic disorder – e.g. biliary atresia, history of gallstones, cystic fibrosis or clinical jaundice</w:t>
      </w:r>
    </w:p>
    <w:p w14:paraId="36F61CD7" w14:textId="4E2C0C8D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Known stomach or duodenal ulcer</w:t>
      </w:r>
    </w:p>
    <w:p w14:paraId="1ABD2FDC" w14:textId="49E8F970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 xml:space="preserve">Residence is outside the catchment area of study hospital </w:t>
      </w:r>
    </w:p>
    <w:p w14:paraId="66E1D6E6" w14:textId="3D6004CC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Primary caregiver declines to provide informed consent</w:t>
      </w:r>
    </w:p>
    <w:p w14:paraId="00FE1671" w14:textId="7020453F" w:rsidR="0075454F" w:rsidRPr="009D0C7E" w:rsidRDefault="0075454F" w:rsidP="00F42CC8">
      <w:pPr>
        <w:pStyle w:val="ColorfulList-Accent11"/>
        <w:numPr>
          <w:ilvl w:val="1"/>
          <w:numId w:val="6"/>
        </w:numPr>
        <w:suppressAutoHyphens w:val="0"/>
        <w:autoSpaceDN/>
        <w:spacing w:before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9D0C7E">
        <w:rPr>
          <w:rFonts w:ascii="Times New Roman" w:hAnsi="Times New Roman"/>
          <w:sz w:val="24"/>
        </w:rPr>
        <w:t>Known intolerance or allergy to any study medication</w:t>
      </w:r>
    </w:p>
    <w:p w14:paraId="2EAF9B35" w14:textId="77777777" w:rsidR="0075454F" w:rsidRPr="009D0C7E" w:rsidRDefault="0075454F" w:rsidP="0075454F">
      <w:pPr>
        <w:pStyle w:val="ColorfulList-Accent11"/>
        <w:rPr>
          <w:rFonts w:ascii="Times New Roman" w:hAnsi="Times New Roman"/>
          <w:sz w:val="24"/>
        </w:rPr>
      </w:pPr>
    </w:p>
    <w:p w14:paraId="526BE0DE" w14:textId="2EBE60F3" w:rsidR="002604B3" w:rsidRPr="00F42CC8" w:rsidRDefault="003C70CF" w:rsidP="009D6F81">
      <w:pPr>
        <w:pStyle w:val="Default"/>
        <w:spacing w:line="360" w:lineRule="auto"/>
        <w:rPr>
          <w:rFonts w:ascii="Times New Roman" w:hAnsi="Times New Roman"/>
          <w:i/>
          <w:color w:val="auto"/>
          <w:sz w:val="22"/>
        </w:rPr>
        <w:sectPr w:rsidR="002604B3" w:rsidRPr="00F42CC8" w:rsidSect="009D6F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40" w:bottom="1135" w:left="1440" w:header="426" w:footer="170" w:gutter="0"/>
          <w:cols w:space="720"/>
          <w:docGrid w:linePitch="299"/>
        </w:sectPr>
      </w:pPr>
      <w:r w:rsidRPr="00F42CC8">
        <w:rPr>
          <w:rFonts w:ascii="Times New Roman" w:hAnsi="Times New Roman"/>
          <w:b/>
          <w:i/>
          <w:color w:val="auto"/>
          <w:sz w:val="22"/>
        </w:rPr>
        <w:t>NOTE:</w:t>
      </w:r>
      <w:r w:rsidR="009D6F81" w:rsidRPr="00F42CC8">
        <w:rPr>
          <w:rFonts w:ascii="Times New Roman" w:hAnsi="Times New Roman"/>
          <w:b/>
          <w:i/>
          <w:color w:val="auto"/>
          <w:sz w:val="22"/>
        </w:rPr>
        <w:t xml:space="preserve"> </w:t>
      </w:r>
      <w:r w:rsidR="00D52219" w:rsidRPr="00F42CC8">
        <w:rPr>
          <w:rFonts w:ascii="Times New Roman" w:hAnsi="Times New Roman"/>
          <w:i/>
          <w:color w:val="auto"/>
          <w:sz w:val="22"/>
        </w:rPr>
        <w:t xml:space="preserve">If </w:t>
      </w:r>
      <w:r w:rsidRPr="00F42CC8">
        <w:rPr>
          <w:rFonts w:ascii="Times New Roman" w:hAnsi="Times New Roman"/>
          <w:i/>
          <w:color w:val="auto"/>
          <w:sz w:val="22"/>
        </w:rPr>
        <w:t xml:space="preserve">a potential study participant is so sick that </w:t>
      </w:r>
      <w:r w:rsidR="00741DBF" w:rsidRPr="00F42CC8">
        <w:rPr>
          <w:rFonts w:ascii="Times New Roman" w:hAnsi="Times New Roman"/>
          <w:i/>
          <w:color w:val="auto"/>
          <w:sz w:val="22"/>
        </w:rPr>
        <w:t>it is difficult to introduce the study/consent the guardian/parent, c</w:t>
      </w:r>
      <w:r w:rsidRPr="00F42CC8">
        <w:rPr>
          <w:rFonts w:ascii="Times New Roman" w:hAnsi="Times New Roman"/>
          <w:i/>
          <w:color w:val="auto"/>
          <w:sz w:val="22"/>
        </w:rPr>
        <w:t>linical care will sup</w:t>
      </w:r>
      <w:r w:rsidR="00741DBF" w:rsidRPr="00F42CC8">
        <w:rPr>
          <w:rFonts w:ascii="Times New Roman" w:hAnsi="Times New Roman"/>
          <w:i/>
          <w:color w:val="auto"/>
          <w:sz w:val="22"/>
        </w:rPr>
        <w:t xml:space="preserve">ersede enrolment into the trial.  The guardian/parent can be consented </w:t>
      </w:r>
      <w:r w:rsidR="00FF2367" w:rsidRPr="00F42CC8">
        <w:rPr>
          <w:rFonts w:ascii="Times New Roman" w:hAnsi="Times New Roman"/>
          <w:i/>
          <w:color w:val="auto"/>
          <w:sz w:val="22"/>
        </w:rPr>
        <w:t>later,</w:t>
      </w:r>
      <w:r w:rsidR="00F42CC8">
        <w:rPr>
          <w:rFonts w:ascii="Times New Roman" w:hAnsi="Times New Roman"/>
          <w:i/>
          <w:color w:val="auto"/>
          <w:sz w:val="22"/>
        </w:rPr>
        <w:t xml:space="preserve"> </w:t>
      </w:r>
      <w:r w:rsidR="00741DBF" w:rsidRPr="00F42CC8">
        <w:rPr>
          <w:rFonts w:ascii="Times New Roman" w:hAnsi="Times New Roman"/>
          <w:i/>
          <w:color w:val="auto"/>
          <w:sz w:val="22"/>
        </w:rPr>
        <w:t xml:space="preserve">and the child enrolled into the study </w:t>
      </w:r>
      <w:r w:rsidR="00F42CC8">
        <w:rPr>
          <w:rFonts w:ascii="Times New Roman" w:hAnsi="Times New Roman"/>
          <w:i/>
          <w:color w:val="auto"/>
          <w:sz w:val="22"/>
        </w:rPr>
        <w:t>within 72 hours after admission</w:t>
      </w:r>
      <w:r w:rsidR="009D6F81" w:rsidRPr="00F42CC8">
        <w:rPr>
          <w:rFonts w:ascii="Times New Roman" w:hAnsi="Times New Roman"/>
          <w:i/>
          <w:color w:val="auto"/>
          <w:sz w:val="22"/>
        </w:rPr>
        <w:t>. If</w:t>
      </w:r>
      <w:r w:rsidR="00521886" w:rsidRPr="00F42CC8">
        <w:rPr>
          <w:rFonts w:ascii="Times New Roman" w:hAnsi="Times New Roman"/>
          <w:i/>
          <w:color w:val="auto"/>
          <w:sz w:val="22"/>
        </w:rPr>
        <w:t xml:space="preserve"> they are not approached for consent</w:t>
      </w:r>
      <w:r w:rsidR="00F42CC8">
        <w:rPr>
          <w:rFonts w:ascii="Times New Roman" w:hAnsi="Times New Roman"/>
          <w:i/>
          <w:color w:val="auto"/>
          <w:sz w:val="22"/>
        </w:rPr>
        <w:t>,</w:t>
      </w:r>
      <w:r w:rsidR="00521886" w:rsidRPr="00F42CC8">
        <w:rPr>
          <w:rFonts w:ascii="Times New Roman" w:hAnsi="Times New Roman"/>
          <w:i/>
          <w:color w:val="auto"/>
          <w:sz w:val="22"/>
        </w:rPr>
        <w:t xml:space="preserve"> this will be documented in the screening log and a comment made on the reason for failure to </w:t>
      </w:r>
      <w:r w:rsidR="00D52219" w:rsidRPr="00F42CC8">
        <w:rPr>
          <w:rFonts w:ascii="Times New Roman" w:hAnsi="Times New Roman"/>
          <w:i/>
          <w:color w:val="auto"/>
          <w:sz w:val="22"/>
        </w:rPr>
        <w:t>enroll</w:t>
      </w:r>
      <w:r w:rsidR="00521886" w:rsidRPr="00F42CC8">
        <w:rPr>
          <w:rFonts w:ascii="Times New Roman" w:hAnsi="Times New Roman"/>
          <w:i/>
          <w:color w:val="auto"/>
          <w:sz w:val="22"/>
        </w:rPr>
        <w:t xml:space="preserve">. </w:t>
      </w:r>
    </w:p>
    <w:p w14:paraId="2203BEEF" w14:textId="77777777" w:rsidR="002604B3" w:rsidRPr="002604B3" w:rsidRDefault="002604B3" w:rsidP="002604B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</w:rPr>
      </w:pPr>
      <w:r w:rsidRPr="002604B3">
        <w:rPr>
          <w:rFonts w:ascii="Times New Roman" w:hAnsi="Times New Roman"/>
          <w:b/>
          <w:color w:val="auto"/>
        </w:rPr>
        <w:lastRenderedPageBreak/>
        <w:t>APPENDICES</w:t>
      </w:r>
    </w:p>
    <w:p w14:paraId="04C0A787" w14:textId="47F0495E" w:rsidR="002604B3" w:rsidRPr="002604B3" w:rsidRDefault="002604B3" w:rsidP="002604B3">
      <w:pPr>
        <w:pStyle w:val="Default"/>
        <w:numPr>
          <w:ilvl w:val="1"/>
          <w:numId w:val="1"/>
        </w:numPr>
        <w:spacing w:line="360" w:lineRule="auto"/>
        <w:rPr>
          <w:rFonts w:ascii="Times New Roman" w:hAnsi="Times New Roman"/>
          <w:b/>
          <w:color w:val="auto"/>
        </w:rPr>
      </w:pPr>
      <w:r w:rsidRPr="002604B3">
        <w:rPr>
          <w:rFonts w:ascii="Times New Roman" w:hAnsi="Times New Roman"/>
          <w:b/>
          <w:color w:val="auto"/>
        </w:rPr>
        <w:t xml:space="preserve">Screening </w:t>
      </w:r>
      <w:r w:rsidR="00566F6E">
        <w:rPr>
          <w:rFonts w:ascii="Times New Roman" w:hAnsi="Times New Roman"/>
          <w:b/>
          <w:color w:val="auto"/>
        </w:rPr>
        <w:t>Log for PB-SAM Participants</w:t>
      </w:r>
    </w:p>
    <w:p w14:paraId="77F1F448" w14:textId="5707953B" w:rsidR="002604B3" w:rsidRPr="002604B3" w:rsidRDefault="002604B3" w:rsidP="009D6F81">
      <w:pPr>
        <w:pStyle w:val="Default"/>
        <w:spacing w:line="360" w:lineRule="auto"/>
        <w:rPr>
          <w:rFonts w:ascii="Times New Roman" w:hAnsi="Times New Roman"/>
          <w:i/>
          <w:color w:val="0000FF"/>
          <w:sz w:val="22"/>
        </w:rPr>
      </w:pPr>
    </w:p>
    <w:tbl>
      <w:tblPr>
        <w:tblW w:w="15292" w:type="dxa"/>
        <w:tblInd w:w="-391" w:type="dxa"/>
        <w:tblLook w:val="04A0" w:firstRow="1" w:lastRow="0" w:firstColumn="1" w:lastColumn="0" w:noHBand="0" w:noVBand="1"/>
      </w:tblPr>
      <w:tblGrid>
        <w:gridCol w:w="571"/>
        <w:gridCol w:w="570"/>
        <w:gridCol w:w="588"/>
        <w:gridCol w:w="532"/>
        <w:gridCol w:w="495"/>
        <w:gridCol w:w="588"/>
        <w:gridCol w:w="551"/>
        <w:gridCol w:w="532"/>
        <w:gridCol w:w="532"/>
        <w:gridCol w:w="588"/>
        <w:gridCol w:w="551"/>
        <w:gridCol w:w="1062"/>
        <w:gridCol w:w="991"/>
        <w:gridCol w:w="1202"/>
        <w:gridCol w:w="663"/>
        <w:gridCol w:w="532"/>
        <w:gridCol w:w="645"/>
        <w:gridCol w:w="701"/>
        <w:gridCol w:w="812"/>
        <w:gridCol w:w="588"/>
        <w:gridCol w:w="551"/>
        <w:gridCol w:w="495"/>
        <w:gridCol w:w="476"/>
        <w:gridCol w:w="476"/>
      </w:tblGrid>
      <w:tr w:rsidR="00566F6E" w:rsidRPr="00BD6741" w14:paraId="5791196D" w14:textId="77777777" w:rsidTr="00323862">
        <w:trPr>
          <w:trHeight w:val="14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B326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Screening No.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8CEF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Screening date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7B84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Patient Name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AB7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Hospital No.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2FF3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6056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Age in months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8FB6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MUAC in cm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296B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Weight in Kg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C7F3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Height in cm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A06B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WHZ-score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0FDC1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Oedema (Yes or No)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640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“Subcostal indrawing” or “nasal flaring” or “head-nodding”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E994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“Central cyanosis” or SaO</w:t>
            </w: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bscript"/>
                <w:lang w:eastAsia="en-GB"/>
              </w:rPr>
              <w:t xml:space="preserve">2 </w:t>
            </w: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&lt;90%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4EC" w14:textId="65FC25D5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capillary refill &gt;3 seconds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F99A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Conscious level (AVPU)   &lt; “A”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A56B70" w14:textId="77777777" w:rsidR="00566F6E" w:rsidRPr="00BD6741" w:rsidRDefault="00566F6E" w:rsidP="00E803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Pulse </w:t>
            </w: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&gt; 180 per min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17792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 xml:space="preserve">Haemoglobin &lt; 7g/dl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8EF83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Blood glucose &lt; 3mmol/L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D4974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white Blood cell count &lt; 4 or &gt; 17.5 x 109/L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BBE44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Temperature &lt;36 or &gt;38.5oC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30F95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Eligible (Yes, No)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DB5DD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Enrolled (yes, No)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ACFBD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4754E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BD6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</w:tr>
      <w:tr w:rsidR="00566F6E" w:rsidRPr="00BD6741" w14:paraId="188D57D3" w14:textId="77777777" w:rsidTr="00323862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89600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51EC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A30B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5C1C2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B0A9D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711E6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A8728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F148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2D38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790E0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1CCAE3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28EC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A5B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9262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D96D9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E8908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EBDAE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390E4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E5B57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70C51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4507C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49093C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F3FA6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D9C5F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4EB2E409" w14:textId="77777777" w:rsidTr="00323862">
        <w:trPr>
          <w:trHeight w:val="2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EF620" w14:textId="77777777" w:rsidR="00566F6E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  <w:p w14:paraId="18E4CD2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9EBBA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92491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0A5E1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7938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42A1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F921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145F1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919E7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785D3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9C22A8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3232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4D41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8D14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529A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AFEF2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3374B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1057A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FEB79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D52E1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55D7D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46F2E9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E17BE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5B540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76C67CDF" w14:textId="77777777" w:rsidTr="00323862">
        <w:trPr>
          <w:trHeight w:val="2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E30B2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FC7D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1323F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572A1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F6CE7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C36D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B2025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FE0A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2935F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08F8E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41DFDC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ACE7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D34F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8325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950F9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84C675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BE813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6F3D6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932A8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D43B6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F8235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7034D8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A8087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5916A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6C879D98" w14:textId="77777777" w:rsidTr="00323862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B17B6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8437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A1CBC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147CE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9307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95310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7A82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4B81C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E179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CD2F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55B8AC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9D30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1A46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F1E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BFAD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42935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4DBB2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12C74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72BF8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2ACA1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973CE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084961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F3D17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B6FFF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093314FF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B5C6C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6C1B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3518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AB175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AB04A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DF30C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5FD4A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EF77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9864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0FBA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40A4C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AF32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E3BC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395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9AE4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2F36F4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5BF6C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17C6E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35664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A08E2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7A2D0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1E74F6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79A7C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276AA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33EE3C0E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B93CBA" w14:textId="77777777" w:rsidR="00566F6E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  <w:p w14:paraId="685B66F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8AD35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D9E1B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B4AC5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3E89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F773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CCA0C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41473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56D18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9EE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AFDB5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C26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7E04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1B9F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7C772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31B0F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61E1C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1F1BC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7A949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A2334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95F1E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6DECDB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246CD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715C4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2696CB10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2AF4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8A96C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C7FAD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EDA3D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B3B51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36231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EE1CD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D5A0B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2D42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1105C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76C92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F9C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93BD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78BF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B1355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58317C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6F249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DB4D5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33851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864FF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B6E44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5FD241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11E16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0010F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43467283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F8F2A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82330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EC9A7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EFA36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5D434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EB850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AAC1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8CCB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21701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577B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5EC07D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2B70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215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ED23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6914B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4C380D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0F0B8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3A652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486A7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28CEB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8E1B0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AF4392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BFE6B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0300E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16E6D686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A3E83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0FD9D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5343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049C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A3C4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584D9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A5ACD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582A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2683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498C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6478F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3290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6A4C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B0FC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8A96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67F058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7C399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B9EC4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A985C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7F03E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C5AD7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9D051F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DA745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AF088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12E872EC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C07DF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AE2C4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6543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8F448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003A2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30B3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2D15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74E61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AB0B9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9866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D56393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CF8C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332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2063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6A4D0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A084A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BCFDA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C232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BC373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9F732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126DA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054D25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6D8E7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FF0ED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6DAB273E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D790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693C0B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1298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29DA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6A3F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3D785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FCA7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46740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DDC04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26432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BF807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6DA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8A9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5F77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522A6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27B67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B4F62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54514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BE9DC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B6DF3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9DFC3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E2F0B9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9E284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B3BEC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6A2CDBE1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0D69E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A406C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3D30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E4C21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6A57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6165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451FD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A21D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81012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64361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3D6FF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F105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45F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6C43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62019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E48B26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BB0399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85F9C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CBD7B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1EE5C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614DD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F52A4B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64679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E819A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566F6E" w:rsidRPr="00BD6741" w14:paraId="591FB7D7" w14:textId="77777777" w:rsidTr="00323862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C3A2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ED35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0E71C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053A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5545A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1ED1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726B5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8DDC53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A3A8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B57B0E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EB2B5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5CD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5077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BAA6" w14:textId="77777777" w:rsidR="00566F6E" w:rsidRPr="00BD6741" w:rsidRDefault="00566F6E" w:rsidP="003238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794ED7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D27475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CA8AFC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42E79F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BCA530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1A07E5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AD8D9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1CE869" w14:textId="77777777" w:rsidR="00566F6E" w:rsidRPr="00BD6741" w:rsidRDefault="00566F6E" w:rsidP="0032386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0D0432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66DC56" w14:textId="77777777" w:rsidR="00566F6E" w:rsidRPr="00BD6741" w:rsidRDefault="00566F6E" w:rsidP="003238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8F4EF92" w14:textId="71B0D3AA" w:rsidR="002604B3" w:rsidRPr="002604B3" w:rsidRDefault="002604B3" w:rsidP="002604B3">
      <w:pPr>
        <w:rPr>
          <w:rFonts w:ascii="Times New Roman" w:hAnsi="Times New Roman"/>
          <w:lang w:val="en-US"/>
        </w:rPr>
      </w:pPr>
    </w:p>
    <w:p w14:paraId="139AA898" w14:textId="77D68C68" w:rsidR="002604B3" w:rsidRPr="002604B3" w:rsidRDefault="002604B3" w:rsidP="002604B3">
      <w:pPr>
        <w:rPr>
          <w:rFonts w:ascii="Times New Roman" w:hAnsi="Times New Roman"/>
          <w:lang w:val="en-US"/>
        </w:rPr>
        <w:sectPr w:rsidR="002604B3" w:rsidRPr="002604B3" w:rsidSect="002604B3">
          <w:pgSz w:w="16838" w:h="11906" w:orient="landscape"/>
          <w:pgMar w:top="1440" w:right="1134" w:bottom="1440" w:left="1135" w:header="426" w:footer="170" w:gutter="0"/>
          <w:cols w:space="720"/>
          <w:docGrid w:linePitch="299"/>
        </w:sectPr>
      </w:pPr>
    </w:p>
    <w:p w14:paraId="6D044725" w14:textId="7584C964" w:rsidR="00D93878" w:rsidRPr="002604B3" w:rsidRDefault="002604B3" w:rsidP="002604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04B3">
        <w:rPr>
          <w:rFonts w:ascii="Times New Roman" w:hAnsi="Times New Roman"/>
          <w:b/>
          <w:bCs/>
        </w:rPr>
        <w:lastRenderedPageBreak/>
        <w:t>R</w:t>
      </w:r>
      <w:r w:rsidR="003C70CF" w:rsidRPr="002604B3">
        <w:rPr>
          <w:rFonts w:ascii="Times New Roman" w:hAnsi="Times New Roman"/>
          <w:b/>
          <w:bCs/>
        </w:rPr>
        <w:t>EFERENCES:</w:t>
      </w:r>
    </w:p>
    <w:p w14:paraId="582A51C6" w14:textId="406DF4CC" w:rsidR="00D93878" w:rsidRPr="002604B3" w:rsidRDefault="00ED3BA5">
      <w:pPr>
        <w:pStyle w:val="Default"/>
        <w:numPr>
          <w:ilvl w:val="0"/>
          <w:numId w:val="16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PB-SAM</w:t>
      </w:r>
      <w:r w:rsidR="003C70CF" w:rsidRPr="002604B3">
        <w:rPr>
          <w:rFonts w:ascii="Times New Roman" w:hAnsi="Times New Roman"/>
          <w:color w:val="auto"/>
        </w:rPr>
        <w:t xml:space="preserve"> protocol</w:t>
      </w:r>
    </w:p>
    <w:p w14:paraId="3CC67586" w14:textId="3C073384" w:rsidR="002604B3" w:rsidRPr="002604B3" w:rsidRDefault="002604B3" w:rsidP="002604B3">
      <w:pPr>
        <w:pStyle w:val="Default"/>
        <w:rPr>
          <w:rFonts w:ascii="Times New Roman" w:hAnsi="Times New Roman"/>
          <w:color w:val="auto"/>
        </w:rPr>
      </w:pPr>
    </w:p>
    <w:p w14:paraId="2F4A4246" w14:textId="77777777" w:rsidR="00D93878" w:rsidRPr="002604B3" w:rsidRDefault="003C70CF" w:rsidP="002604B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04B3">
        <w:rPr>
          <w:rFonts w:ascii="Times New Roman" w:hAnsi="Times New Roman"/>
          <w:b/>
          <w:bCs/>
          <w:color w:val="auto"/>
        </w:rPr>
        <w:t>DOCUMENT CHANGE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803"/>
        <w:gridCol w:w="1803"/>
        <w:gridCol w:w="1803"/>
        <w:gridCol w:w="1803"/>
      </w:tblGrid>
      <w:tr w:rsidR="00030817" w:rsidRPr="00637539" w14:paraId="172EAE15" w14:textId="77777777" w:rsidTr="00DE41A9">
        <w:trPr>
          <w:cantSplit/>
          <w:trHeight w:val="822"/>
        </w:trPr>
        <w:tc>
          <w:tcPr>
            <w:tcW w:w="1000" w:type="pct"/>
          </w:tcPr>
          <w:p w14:paraId="13FDF4BB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  <w:bookmarkStart w:id="3" w:name="_Hlk63360901"/>
            <w:r w:rsidRPr="00637539">
              <w:rPr>
                <w:rFonts w:ascii="Times New Roman" w:hAnsi="Times New Roman"/>
                <w:b/>
                <w:bCs/>
              </w:rPr>
              <w:t>Version 1</w:t>
            </w:r>
          </w:p>
          <w:p w14:paraId="10A258D8" w14:textId="77777777" w:rsidR="00030817" w:rsidRPr="00637539" w:rsidRDefault="00030817" w:rsidP="00DE41A9">
            <w:pPr>
              <w:pStyle w:val="Header"/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pct"/>
          </w:tcPr>
          <w:p w14:paraId="3F36FEB5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37539">
              <w:rPr>
                <w:rFonts w:ascii="Times New Roman" w:hAnsi="Times New Roman"/>
                <w:b/>
                <w:bCs/>
              </w:rPr>
              <w:t>Author</w:t>
            </w:r>
          </w:p>
        </w:tc>
        <w:tc>
          <w:tcPr>
            <w:tcW w:w="1000" w:type="pct"/>
          </w:tcPr>
          <w:p w14:paraId="3BD62DFC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37539">
              <w:rPr>
                <w:rFonts w:ascii="Times New Roman" w:hAnsi="Times New Roman"/>
                <w:b/>
                <w:bCs/>
              </w:rPr>
              <w:t>Approved by</w:t>
            </w:r>
          </w:p>
        </w:tc>
        <w:tc>
          <w:tcPr>
            <w:tcW w:w="1000" w:type="pct"/>
          </w:tcPr>
          <w:p w14:paraId="22AEFA49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37539">
              <w:rPr>
                <w:rFonts w:ascii="Times New Roman" w:hAnsi="Times New Roman"/>
                <w:b/>
                <w:bCs/>
              </w:rPr>
              <w:t>Signature</w:t>
            </w:r>
          </w:p>
          <w:p w14:paraId="2DC47EEA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pct"/>
          </w:tcPr>
          <w:p w14:paraId="664599EB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37539">
              <w:rPr>
                <w:rFonts w:ascii="Times New Roman" w:hAnsi="Times New Roman"/>
                <w:b/>
                <w:bCs/>
              </w:rPr>
              <w:t>Date</w:t>
            </w:r>
          </w:p>
        </w:tc>
      </w:tr>
      <w:tr w:rsidR="00030817" w:rsidRPr="00637539" w14:paraId="3A969438" w14:textId="77777777" w:rsidTr="00DE41A9">
        <w:trPr>
          <w:cantSplit/>
          <w:trHeight w:val="822"/>
        </w:trPr>
        <w:tc>
          <w:tcPr>
            <w:tcW w:w="1000" w:type="pct"/>
          </w:tcPr>
          <w:p w14:paraId="74D909B5" w14:textId="77777777" w:rsidR="00030817" w:rsidRPr="00637539" w:rsidRDefault="00030817" w:rsidP="00DE41A9">
            <w:pPr>
              <w:pStyle w:val="Header"/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</w:t>
            </w:r>
            <w:r w:rsidRPr="006375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00" w:type="pct"/>
          </w:tcPr>
          <w:p w14:paraId="455659CB" w14:textId="5153ED90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Bandsma/Isaiah Njag</w:t>
            </w:r>
            <w:r w:rsidR="00FA2431">
              <w:rPr>
                <w:rFonts w:ascii="Times New Roman" w:hAnsi="Times New Roman"/>
              </w:rPr>
              <w:t>i</w:t>
            </w:r>
          </w:p>
        </w:tc>
        <w:tc>
          <w:tcPr>
            <w:tcW w:w="1000" w:type="pct"/>
          </w:tcPr>
          <w:p w14:paraId="1CBF9019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Wieger Voskuijl</w:t>
            </w:r>
          </w:p>
        </w:tc>
        <w:tc>
          <w:tcPr>
            <w:tcW w:w="1000" w:type="pct"/>
          </w:tcPr>
          <w:p w14:paraId="7C07D044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14:paraId="52CDC1F4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04-02</w:t>
            </w:r>
            <w:r w:rsidRPr="00637539">
              <w:rPr>
                <w:rFonts w:ascii="Times New Roman" w:hAnsi="Times New Roman"/>
                <w:b/>
              </w:rPr>
              <w:t>-2021</w:t>
            </w:r>
          </w:p>
        </w:tc>
      </w:tr>
      <w:tr w:rsidR="00030817" w:rsidRPr="00637539" w14:paraId="6501146C" w14:textId="77777777" w:rsidTr="00DE41A9">
        <w:trPr>
          <w:cantSplit/>
          <w:trHeight w:val="564"/>
        </w:trPr>
        <w:tc>
          <w:tcPr>
            <w:tcW w:w="1000" w:type="pct"/>
          </w:tcPr>
          <w:p w14:paraId="3DC0F55F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14:paraId="2E920CDD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14:paraId="34043B79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14:paraId="216A6BD9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14:paraId="0AB823F9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14:paraId="5548CD84" w14:textId="77777777" w:rsidR="00030817" w:rsidRPr="00637539" w:rsidRDefault="00030817" w:rsidP="00DE41A9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bookmarkEnd w:id="3"/>
    </w:tbl>
    <w:p w14:paraId="593E6CB4" w14:textId="1BCD88E1" w:rsidR="00D93878" w:rsidRDefault="00D93878" w:rsidP="00030817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3708D1DE" w14:textId="6867F8FA" w:rsidR="00FA2431" w:rsidRDefault="00FA2431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</w:rPr>
        <w:br w:type="page"/>
      </w:r>
    </w:p>
    <w:p w14:paraId="3D53B006" w14:textId="77777777" w:rsidR="00FA2431" w:rsidRPr="002604B3" w:rsidRDefault="00FA2431" w:rsidP="00FA2431">
      <w:pPr>
        <w:jc w:val="center"/>
        <w:rPr>
          <w:rFonts w:ascii="Times New Roman" w:hAnsi="Times New Roman"/>
          <w:b/>
          <w:sz w:val="24"/>
          <w:szCs w:val="24"/>
        </w:rPr>
      </w:pPr>
      <w:r w:rsidRPr="002604B3">
        <w:rPr>
          <w:rFonts w:ascii="Times New Roman" w:hAnsi="Times New Roman"/>
          <w:b/>
          <w:sz w:val="24"/>
          <w:szCs w:val="24"/>
        </w:rPr>
        <w:lastRenderedPageBreak/>
        <w:t>SSP AWARENESS LOG</w:t>
      </w:r>
    </w:p>
    <w:p w14:paraId="4E94BB1C" w14:textId="77777777" w:rsidR="00FA2431" w:rsidRPr="00FA2431" w:rsidRDefault="00FA2431" w:rsidP="00FA2431">
      <w:pPr>
        <w:tabs>
          <w:tab w:val="left" w:pos="3450"/>
        </w:tabs>
        <w:rPr>
          <w:rFonts w:ascii="Times New Roman" w:hAnsi="Times New Roman"/>
        </w:rPr>
      </w:pPr>
      <w:r w:rsidRPr="00FA2431">
        <w:rPr>
          <w:rFonts w:ascii="Times New Roman" w:hAnsi="Times New Roman"/>
        </w:rPr>
        <w:t>I, the undersigned below, hereby confirm that I am aware that the accompanying SSP is in existence from the date stated herein and that I shall keep abreast with the current and subsequent SSP versions in fulfilment of Good Clinical Practice (GCP).</w:t>
      </w:r>
    </w:p>
    <w:p w14:paraId="3ADAEE59" w14:textId="77777777" w:rsidR="00FA2431" w:rsidRPr="002604B3" w:rsidRDefault="00FA2431" w:rsidP="00FA2431">
      <w:pPr>
        <w:jc w:val="center"/>
        <w:rPr>
          <w:rFonts w:ascii="Times New Roman" w:hAnsi="Times New Roman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054"/>
        <w:gridCol w:w="4475"/>
        <w:gridCol w:w="1825"/>
        <w:gridCol w:w="2344"/>
      </w:tblGrid>
      <w:tr w:rsidR="00FA2431" w:rsidRPr="002604B3" w14:paraId="6304216F" w14:textId="77777777" w:rsidTr="009B73E8">
        <w:trPr>
          <w:trHeight w:val="8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A99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1B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8864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3C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Date (dd/mmm/yyyy)</w:t>
            </w:r>
          </w:p>
          <w:p w14:paraId="3DF45F98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107B784F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9A6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57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0CB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608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3352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6DE8DC70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F7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EA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74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6E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1DAF0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4C8F4BC1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7D2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2C1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A2F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F4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29DDE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1176011F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991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9F9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512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58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0A5D0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10A61E65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C98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51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09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78E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615FB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60920DF5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4D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04B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4F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7F6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CD19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529E5F71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A5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D04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404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D1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19E30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79EE236A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13F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6A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9B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0D8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6AC400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4A635900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D9B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623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CF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097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315A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16540A2A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5F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37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A4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111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CF947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752D4D78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9FE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99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252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D07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D74F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43A5B6FD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CB4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5D2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0B9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7B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2716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36FD1C19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CB0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18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0AA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1F4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54B052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7D4A946B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A8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0EE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CA8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CD7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2E57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762E1526" w14:textId="77777777" w:rsidTr="009B73E8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CE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3E9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3E3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E75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501AD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31" w:rsidRPr="002604B3" w14:paraId="3809E678" w14:textId="77777777" w:rsidTr="009B73E8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1B2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  <w:r w:rsidRPr="002604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346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6B3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BCC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698B18" w14:textId="77777777" w:rsidR="00FA2431" w:rsidRPr="002604B3" w:rsidRDefault="00FA2431" w:rsidP="009B7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B5FC2" w14:textId="77777777" w:rsidR="00FA2431" w:rsidRPr="002604B3" w:rsidRDefault="00FA2431" w:rsidP="00FA2431">
      <w:pPr>
        <w:ind w:left="720"/>
        <w:rPr>
          <w:rFonts w:ascii="Times New Roman" w:hAnsi="Times New Roman"/>
        </w:rPr>
      </w:pPr>
    </w:p>
    <w:p w14:paraId="70F59155" w14:textId="77777777" w:rsidR="00FA2431" w:rsidRPr="002604B3" w:rsidRDefault="00FA2431" w:rsidP="00FA2431">
      <w:pPr>
        <w:rPr>
          <w:rFonts w:ascii="Times New Roman" w:hAnsi="Times New Roman"/>
        </w:rPr>
      </w:pPr>
    </w:p>
    <w:p w14:paraId="77C78C06" w14:textId="77777777" w:rsidR="00FA2431" w:rsidRPr="002604B3" w:rsidRDefault="00FA2431" w:rsidP="00030817">
      <w:pPr>
        <w:pStyle w:val="Default"/>
        <w:spacing w:line="360" w:lineRule="auto"/>
        <w:jc w:val="both"/>
        <w:rPr>
          <w:rFonts w:ascii="Times New Roman" w:hAnsi="Times New Roman"/>
        </w:rPr>
      </w:pPr>
    </w:p>
    <w:sectPr w:rsidR="00FA2431" w:rsidRPr="002604B3">
      <w:headerReference w:type="default" r:id="rId17"/>
      <w:footerReference w:type="default" r:id="rId18"/>
      <w:pgSz w:w="11906" w:h="16838"/>
      <w:pgMar w:top="1134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328D" w14:textId="77777777" w:rsidR="006F6AE0" w:rsidRDefault="006F6AE0">
      <w:pPr>
        <w:spacing w:after="0" w:line="240" w:lineRule="auto"/>
      </w:pPr>
      <w:r>
        <w:separator/>
      </w:r>
    </w:p>
  </w:endnote>
  <w:endnote w:type="continuationSeparator" w:id="0">
    <w:p w14:paraId="4395FFB1" w14:textId="77777777" w:rsidR="006F6AE0" w:rsidRDefault="006F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CFAI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213C" w14:textId="77777777" w:rsidR="00064C78" w:rsidRDefault="0006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E486" w14:textId="4F74FB9B" w:rsidR="00741DBF" w:rsidRDefault="00896914" w:rsidP="006546C5">
    <w:pPr>
      <w:pStyle w:val="CM8"/>
      <w:tabs>
        <w:tab w:val="left" w:pos="3310"/>
        <w:tab w:val="center" w:pos="4513"/>
      </w:tabs>
    </w:pPr>
    <w:r w:rsidRPr="006546C5"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B5D9AB" wp14:editId="17C04FB7">
              <wp:simplePos x="0" y="0"/>
              <wp:positionH relativeFrom="column">
                <wp:posOffset>-60325</wp:posOffset>
              </wp:positionH>
              <wp:positionV relativeFrom="paragraph">
                <wp:posOffset>132080</wp:posOffset>
              </wp:positionV>
              <wp:extent cx="5743575" cy="0"/>
              <wp:effectExtent l="0" t="0" r="28575" b="19050"/>
              <wp:wrapNone/>
              <wp:docPr id="8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FF66C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0DA284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.75pt;margin-top:10.4pt;width:452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" strokecolor="#f6c" strokeweight=".52906mm"/>
          </w:pict>
        </mc:Fallback>
      </mc:AlternateContent>
    </w:r>
    <w:r w:rsidR="006546C5">
      <w:tab/>
    </w:r>
    <w:r w:rsidR="006546C5">
      <w:tab/>
    </w:r>
    <w:r w:rsidR="00741DB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5952F" wp14:editId="2B793592">
              <wp:simplePos x="0" y="0"/>
              <wp:positionH relativeFrom="column">
                <wp:posOffset>1247771</wp:posOffset>
              </wp:positionH>
              <wp:positionV relativeFrom="paragraph">
                <wp:posOffset>984251</wp:posOffset>
              </wp:positionV>
              <wp:extent cx="5743575" cy="0"/>
              <wp:effectExtent l="0" t="0" r="28575" b="19050"/>
              <wp:wrapNone/>
              <wp:docPr id="2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FF66C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0D6C8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98.25pt;margin-top:77.5pt;width:45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" strokecolor="#f6c" strokeweight=".52906mm"/>
          </w:pict>
        </mc:Fallback>
      </mc:AlternateContent>
    </w:r>
  </w:p>
  <w:p w14:paraId="10D1A021" w14:textId="31A70AD8" w:rsidR="00741DBF" w:rsidRPr="00030817" w:rsidRDefault="00030817">
    <w:pPr>
      <w:pStyle w:val="CM8"/>
      <w:jc w:val="center"/>
    </w:pPr>
    <w:r w:rsidRPr="00030817">
      <w:rPr>
        <w:rFonts w:ascii="Times New Roman" w:hAnsi="Times New Roman"/>
        <w:b/>
        <w:bCs/>
        <w:sz w:val="20"/>
        <w:szCs w:val="20"/>
      </w:rPr>
      <w:t>V1.0 04-02-2021</w:t>
    </w:r>
  </w:p>
  <w:p w14:paraId="54F8D559" w14:textId="4933507A" w:rsidR="00741DBF" w:rsidRDefault="00741DBF">
    <w:pPr>
      <w:pStyle w:val="Footer"/>
    </w:pPr>
    <w:r>
      <w:rPr>
        <w:rFonts w:ascii="Times New Roman" w:hAnsi="Times New Roman"/>
        <w:sz w:val="20"/>
        <w:szCs w:val="20"/>
      </w:rPr>
      <w:tab/>
      <w:t xml:space="preserve">Page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PAGE \* ARABIC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0934DB">
      <w:rPr>
        <w:rFonts w:ascii="Times New Roman" w:hAnsi="Times New Roman"/>
        <w:b/>
        <w:bCs/>
        <w:noProof/>
        <w:sz w:val="20"/>
        <w:szCs w:val="20"/>
      </w:rPr>
      <w:t>6</w:t>
    </w:r>
    <w:r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NUMPAGES \* ARABIC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0934DB">
      <w:rPr>
        <w:rFonts w:ascii="Times New Roman" w:hAnsi="Times New Roman"/>
        <w:b/>
        <w:bCs/>
        <w:noProof/>
        <w:sz w:val="20"/>
        <w:szCs w:val="20"/>
      </w:rPr>
      <w:t>8</w:t>
    </w:r>
    <w:r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60D9" w14:textId="77777777" w:rsidR="00064C78" w:rsidRDefault="00064C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219C" w14:textId="77777777" w:rsidR="00741DBF" w:rsidRDefault="00741DBF">
    <w:pPr>
      <w:pStyle w:val="CM8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B54564" wp14:editId="2F341506">
              <wp:simplePos x="0" y="0"/>
              <wp:positionH relativeFrom="column">
                <wp:posOffset>1247771</wp:posOffset>
              </wp:positionH>
              <wp:positionV relativeFrom="paragraph">
                <wp:posOffset>984251</wp:posOffset>
              </wp:positionV>
              <wp:extent cx="5743575" cy="0"/>
              <wp:effectExtent l="0" t="0" r="28575" b="19050"/>
              <wp:wrapNone/>
              <wp:docPr id="6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FF66C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0A1B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98.25pt;margin-top:77.5pt;width:452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" strokecolor="#f6c" strokeweight=".52906mm"/>
          </w:pict>
        </mc:Fallback>
      </mc:AlternateContent>
    </w:r>
  </w:p>
  <w:p w14:paraId="0AC34CDE" w14:textId="77777777" w:rsidR="00741DBF" w:rsidRDefault="00741DBF">
    <w:pPr>
      <w:pStyle w:val="CM8"/>
      <w:jc w:val="center"/>
    </w:pPr>
    <w:r>
      <w:rPr>
        <w:rFonts w:ascii="Times New Roman" w:hAnsi="Times New Roman"/>
        <w:b/>
        <w:bCs/>
        <w:sz w:val="20"/>
        <w:szCs w:val="20"/>
        <w:u w:val="single"/>
      </w:rPr>
      <w:t xml:space="preserve">NOTE: </w:t>
    </w:r>
    <w:r>
      <w:rPr>
        <w:rFonts w:ascii="Times New Roman" w:hAnsi="Times New Roman"/>
        <w:b/>
        <w:bCs/>
        <w:sz w:val="20"/>
        <w:szCs w:val="20"/>
      </w:rPr>
      <w:t xml:space="preserve">This is a CONTROLLED document. Any documents that are not stamped in red </w:t>
    </w:r>
    <w:r>
      <w:rPr>
        <w:rFonts w:ascii="Times New Roman" w:hAnsi="Times New Roman"/>
        <w:b/>
        <w:bCs/>
        <w:color w:val="FF0000"/>
        <w:sz w:val="20"/>
        <w:szCs w:val="20"/>
      </w:rPr>
      <w:t xml:space="preserve">“APPROVED” </w:t>
    </w:r>
    <w:r>
      <w:rPr>
        <w:rFonts w:ascii="Times New Roman" w:hAnsi="Times New Roman"/>
        <w:b/>
        <w:bCs/>
        <w:color w:val="000000"/>
        <w:sz w:val="20"/>
        <w:szCs w:val="20"/>
      </w:rPr>
      <w:t>are not controlled. Anyone using an uncontrolled copy is responsible for checking that they have the latest revision of the document prior to use.</w:t>
    </w:r>
  </w:p>
  <w:p w14:paraId="0168A968" w14:textId="0E3732CB" w:rsidR="00741DBF" w:rsidRDefault="00741DBF">
    <w:pPr>
      <w:pStyle w:val="Footer"/>
    </w:pPr>
    <w:r>
      <w:rPr>
        <w:rFonts w:ascii="Times New Roman" w:hAnsi="Times New Roman"/>
        <w:sz w:val="20"/>
        <w:szCs w:val="20"/>
      </w:rPr>
      <w:tab/>
      <w:t xml:space="preserve">Page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PAGE \* ARABIC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0934DB">
      <w:rPr>
        <w:rFonts w:ascii="Times New Roman" w:hAnsi="Times New Roman"/>
        <w:b/>
        <w:bCs/>
        <w:noProof/>
        <w:sz w:val="20"/>
        <w:szCs w:val="20"/>
      </w:rPr>
      <w:t>7</w:t>
    </w:r>
    <w:r>
      <w:rPr>
        <w:rFonts w:ascii="Times New Roman" w:hAnsi="Times New Roman"/>
        <w:b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hAnsi="Times New Roman"/>
        <w:b/>
        <w:bCs/>
        <w:sz w:val="20"/>
        <w:szCs w:val="20"/>
      </w:rPr>
      <w:fldChar w:fldCharType="begin"/>
    </w:r>
    <w:r>
      <w:rPr>
        <w:rFonts w:ascii="Times New Roman" w:hAnsi="Times New Roman"/>
        <w:b/>
        <w:bCs/>
        <w:sz w:val="20"/>
        <w:szCs w:val="20"/>
      </w:rPr>
      <w:instrText xml:space="preserve"> NUMPAGES \* ARABIC </w:instrText>
    </w:r>
    <w:r>
      <w:rPr>
        <w:rFonts w:ascii="Times New Roman" w:hAnsi="Times New Roman"/>
        <w:b/>
        <w:bCs/>
        <w:sz w:val="20"/>
        <w:szCs w:val="20"/>
      </w:rPr>
      <w:fldChar w:fldCharType="separate"/>
    </w:r>
    <w:r w:rsidR="000934DB">
      <w:rPr>
        <w:rFonts w:ascii="Times New Roman" w:hAnsi="Times New Roman"/>
        <w:b/>
        <w:bCs/>
        <w:noProof/>
        <w:sz w:val="20"/>
        <w:szCs w:val="20"/>
      </w:rPr>
      <w:t>8</w:t>
    </w:r>
    <w:r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55AC" w14:textId="77777777" w:rsidR="006F6AE0" w:rsidRDefault="006F6A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370F4E" w14:textId="77777777" w:rsidR="006F6AE0" w:rsidRDefault="006F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8271" w14:textId="77777777" w:rsidR="00064C78" w:rsidRDefault="0006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2551" w14:textId="7DBF05BA" w:rsidR="00E01648" w:rsidRPr="00030817" w:rsidRDefault="00030817" w:rsidP="00E01648">
    <w:pPr>
      <w:rPr>
        <w:rFonts w:ascii="Times New Roman" w:hAnsi="Times New Roman"/>
        <w:b/>
        <w:bCs/>
        <w:sz w:val="24"/>
        <w:szCs w:val="24"/>
      </w:rPr>
    </w:pPr>
    <w:r w:rsidRPr="00030817">
      <w:rPr>
        <w:rFonts w:ascii="Times New Roman" w:hAnsi="Times New Roman"/>
        <w:b/>
        <w:sz w:val="24"/>
        <w:szCs w:val="24"/>
      </w:rPr>
      <w:t>PB-SAM CHAIN Screenin</w:t>
    </w:r>
    <w:r>
      <w:rPr>
        <w:rFonts w:ascii="Times New Roman" w:hAnsi="Times New Roman"/>
        <w:b/>
        <w:sz w:val="24"/>
        <w:szCs w:val="24"/>
      </w:rPr>
      <w:t>g</w:t>
    </w:r>
    <w:r w:rsidRPr="00030817">
      <w:rPr>
        <w:rFonts w:ascii="Times New Roman" w:hAnsi="Times New Roman"/>
        <w:b/>
        <w:sz w:val="24"/>
        <w:szCs w:val="24"/>
      </w:rPr>
      <w:t xml:space="preserve"> SOP</w:t>
    </w:r>
  </w:p>
  <w:p w14:paraId="44B4790E" w14:textId="77777777" w:rsidR="00741DBF" w:rsidRPr="006546C5" w:rsidRDefault="00741DBF">
    <w:pPr>
      <w:pStyle w:val="Header"/>
      <w:rPr>
        <w:rFonts w:ascii="Times New Roman" w:hAnsi="Times New Roman"/>
      </w:rPr>
    </w:pPr>
    <w:r w:rsidRPr="006546C5"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F8B6D" wp14:editId="2E64A90B">
              <wp:simplePos x="0" y="0"/>
              <wp:positionH relativeFrom="column">
                <wp:posOffset>-59690</wp:posOffset>
              </wp:positionH>
              <wp:positionV relativeFrom="paragraph">
                <wp:posOffset>53975</wp:posOffset>
              </wp:positionV>
              <wp:extent cx="5743575" cy="0"/>
              <wp:effectExtent l="0" t="0" r="28575" b="19050"/>
              <wp:wrapNone/>
              <wp:docPr id="1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FF66C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09C0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.7pt;margin-top:4.25pt;width:45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" strokecolor="#f6c" strokeweight=".52906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6939" w14:textId="77777777" w:rsidR="00064C78" w:rsidRDefault="00064C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79E9" w14:textId="686ABC20" w:rsidR="0099638D" w:rsidRPr="00030817" w:rsidRDefault="00030817" w:rsidP="0099638D">
    <w:pPr>
      <w:rPr>
        <w:rFonts w:ascii="Times New Roman" w:hAnsi="Times New Roman"/>
        <w:b/>
        <w:bCs/>
        <w:sz w:val="24"/>
        <w:szCs w:val="24"/>
      </w:rPr>
    </w:pPr>
    <w:r w:rsidRPr="00030817">
      <w:rPr>
        <w:rFonts w:ascii="Times New Roman" w:hAnsi="Times New Roman"/>
        <w:b/>
        <w:sz w:val="24"/>
        <w:szCs w:val="24"/>
      </w:rPr>
      <w:t>CHAIN PB-SAM Screening SOP</w:t>
    </w:r>
  </w:p>
  <w:p w14:paraId="2672C014" w14:textId="77777777" w:rsidR="00741DBF" w:rsidRDefault="00741DB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A2E2D" wp14:editId="6CEA4711">
              <wp:simplePos x="0" y="0"/>
              <wp:positionH relativeFrom="column">
                <wp:posOffset>264161</wp:posOffset>
              </wp:positionH>
              <wp:positionV relativeFrom="paragraph">
                <wp:posOffset>53977</wp:posOffset>
              </wp:positionV>
              <wp:extent cx="5743575" cy="0"/>
              <wp:effectExtent l="0" t="0" r="28575" b="19050"/>
              <wp:wrapNone/>
              <wp:docPr id="5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FF66C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CAA8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8pt;margin-top:4.25pt;width:45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" strokecolor="#f6c" strokeweight=".5290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FF0"/>
    <w:multiLevelType w:val="multilevel"/>
    <w:tmpl w:val="AA5E6F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A6337F9"/>
    <w:multiLevelType w:val="hybridMultilevel"/>
    <w:tmpl w:val="04AEC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F48"/>
    <w:multiLevelType w:val="multilevel"/>
    <w:tmpl w:val="E1647C24"/>
    <w:lvl w:ilvl="0">
      <w:start w:val="1"/>
      <w:numFmt w:val="lowerLetter"/>
      <w:lvlText w:val="(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880246"/>
    <w:multiLevelType w:val="multilevel"/>
    <w:tmpl w:val="D5E65C20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171A06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40181"/>
    <w:multiLevelType w:val="multilevel"/>
    <w:tmpl w:val="9B58154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2A5ABF"/>
    <w:multiLevelType w:val="multilevel"/>
    <w:tmpl w:val="19589F6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2E0BF8"/>
    <w:multiLevelType w:val="multilevel"/>
    <w:tmpl w:val="A1D4B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15A9"/>
    <w:multiLevelType w:val="multilevel"/>
    <w:tmpl w:val="5B2ABB3E"/>
    <w:lvl w:ilvl="0">
      <w:start w:val="1"/>
      <w:numFmt w:val="decimal"/>
      <w:lvlText w:val="%1.0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9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9" w15:restartNumberingAfterBreak="0">
    <w:nsid w:val="2841113D"/>
    <w:multiLevelType w:val="multilevel"/>
    <w:tmpl w:val="5B2ABB3E"/>
    <w:lvl w:ilvl="0">
      <w:start w:val="1"/>
      <w:numFmt w:val="decimal"/>
      <w:lvlText w:val="%1.0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9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0" w15:restartNumberingAfterBreak="0">
    <w:nsid w:val="2BAA4DFF"/>
    <w:multiLevelType w:val="hybridMultilevel"/>
    <w:tmpl w:val="071E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DE1"/>
    <w:multiLevelType w:val="multilevel"/>
    <w:tmpl w:val="5AFCD864"/>
    <w:lvl w:ilvl="0">
      <w:start w:val="1"/>
      <w:numFmt w:val="lowerLetter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24A0E03"/>
    <w:multiLevelType w:val="hybridMultilevel"/>
    <w:tmpl w:val="6D0AA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74C72"/>
    <w:multiLevelType w:val="multilevel"/>
    <w:tmpl w:val="E3B41B3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8376178"/>
    <w:multiLevelType w:val="multilevel"/>
    <w:tmpl w:val="02DAB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84C78BA"/>
    <w:multiLevelType w:val="hybridMultilevel"/>
    <w:tmpl w:val="804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9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CF287C"/>
    <w:multiLevelType w:val="multilevel"/>
    <w:tmpl w:val="C4DCA264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06F57"/>
    <w:multiLevelType w:val="multilevel"/>
    <w:tmpl w:val="7184613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94078D"/>
    <w:multiLevelType w:val="multilevel"/>
    <w:tmpl w:val="9C4CA8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933566"/>
    <w:multiLevelType w:val="multilevel"/>
    <w:tmpl w:val="6AE08C3A"/>
    <w:lvl w:ilvl="0">
      <w:start w:val="1"/>
      <w:numFmt w:val="lowerLetter"/>
      <w:lvlText w:val="(%1)"/>
      <w:lvlJc w:val="left"/>
      <w:pPr>
        <w:ind w:left="1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AC63B8"/>
    <w:multiLevelType w:val="multilevel"/>
    <w:tmpl w:val="BA12F25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3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D63038F"/>
    <w:multiLevelType w:val="multilevel"/>
    <w:tmpl w:val="6CE29E4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0"/>
  </w:num>
  <w:num w:numId="5">
    <w:abstractNumId w:val="21"/>
  </w:num>
  <w:num w:numId="6">
    <w:abstractNumId w:val="13"/>
  </w:num>
  <w:num w:numId="7">
    <w:abstractNumId w:val="11"/>
  </w:num>
  <w:num w:numId="8">
    <w:abstractNumId w:val="2"/>
  </w:num>
  <w:num w:numId="9">
    <w:abstractNumId w:val="20"/>
  </w:num>
  <w:num w:numId="10">
    <w:abstractNumId w:val="22"/>
  </w:num>
  <w:num w:numId="11">
    <w:abstractNumId w:val="3"/>
  </w:num>
  <w:num w:numId="12">
    <w:abstractNumId w:val="18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2"/>
  </w:num>
  <w:num w:numId="20">
    <w:abstractNumId w:val="4"/>
  </w:num>
  <w:num w:numId="21">
    <w:abstractNumId w:val="16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78"/>
    <w:rsid w:val="00030817"/>
    <w:rsid w:val="00061670"/>
    <w:rsid w:val="000630AF"/>
    <w:rsid w:val="00064C78"/>
    <w:rsid w:val="00077173"/>
    <w:rsid w:val="000934DB"/>
    <w:rsid w:val="000947C3"/>
    <w:rsid w:val="00194018"/>
    <w:rsid w:val="001A576A"/>
    <w:rsid w:val="001F1A8C"/>
    <w:rsid w:val="002604B3"/>
    <w:rsid w:val="002B1175"/>
    <w:rsid w:val="002F691D"/>
    <w:rsid w:val="00357507"/>
    <w:rsid w:val="003C70CF"/>
    <w:rsid w:val="003F0AAB"/>
    <w:rsid w:val="00434DA8"/>
    <w:rsid w:val="004C1B7B"/>
    <w:rsid w:val="00521886"/>
    <w:rsid w:val="00566F6E"/>
    <w:rsid w:val="005B28E3"/>
    <w:rsid w:val="005E1CE9"/>
    <w:rsid w:val="006012F7"/>
    <w:rsid w:val="00624A8D"/>
    <w:rsid w:val="00624D7B"/>
    <w:rsid w:val="00635214"/>
    <w:rsid w:val="006404FC"/>
    <w:rsid w:val="006546C5"/>
    <w:rsid w:val="00661B6A"/>
    <w:rsid w:val="006D3D1F"/>
    <w:rsid w:val="006F6AE0"/>
    <w:rsid w:val="00741DBF"/>
    <w:rsid w:val="0075454F"/>
    <w:rsid w:val="007B7718"/>
    <w:rsid w:val="007F6DCD"/>
    <w:rsid w:val="00896914"/>
    <w:rsid w:val="00925181"/>
    <w:rsid w:val="00957570"/>
    <w:rsid w:val="009612E2"/>
    <w:rsid w:val="0099638D"/>
    <w:rsid w:val="009C4200"/>
    <w:rsid w:val="009D0C7E"/>
    <w:rsid w:val="009D6F81"/>
    <w:rsid w:val="009D7EF9"/>
    <w:rsid w:val="00A00C7C"/>
    <w:rsid w:val="00A503ED"/>
    <w:rsid w:val="00AE1F2C"/>
    <w:rsid w:val="00B534A3"/>
    <w:rsid w:val="00B77582"/>
    <w:rsid w:val="00B775BC"/>
    <w:rsid w:val="00B971E8"/>
    <w:rsid w:val="00C4624D"/>
    <w:rsid w:val="00D00DA5"/>
    <w:rsid w:val="00D52219"/>
    <w:rsid w:val="00D769C9"/>
    <w:rsid w:val="00D85543"/>
    <w:rsid w:val="00D93878"/>
    <w:rsid w:val="00DD3B27"/>
    <w:rsid w:val="00E01648"/>
    <w:rsid w:val="00E8038D"/>
    <w:rsid w:val="00ED3BA5"/>
    <w:rsid w:val="00EE6936"/>
    <w:rsid w:val="00F42CC8"/>
    <w:rsid w:val="00F71908"/>
    <w:rsid w:val="00F96BCD"/>
    <w:rsid w:val="00FA2431"/>
    <w:rsid w:val="00FA3025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05C4C"/>
  <w15:docId w15:val="{9947B8B7-B238-452A-BA1F-58F92E8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ICFAI O+ Times" w:eastAsia="Times New Roman" w:hAnsi="ICFAI O+ Times"/>
      <w:color w:val="000000"/>
      <w:sz w:val="24"/>
      <w:szCs w:val="24"/>
      <w:lang w:val="en-US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08" w:lineRule="atLeast"/>
    </w:pPr>
    <w:rPr>
      <w:color w:val="auto"/>
    </w:rPr>
  </w:style>
  <w:style w:type="paragraph" w:styleId="BodyTextIndent">
    <w:name w:val="Body Text Indent"/>
    <w:basedOn w:val="Normal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xCoverDocTitle">
    <w:name w:val="xCoverDocTitle"/>
    <w:basedOn w:val="Normal"/>
    <w:pPr>
      <w:spacing w:before="240" w:after="0" w:line="240" w:lineRule="auto"/>
      <w:jc w:val="center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pPr>
      <w:spacing w:before="60" w:after="0" w:line="276" w:lineRule="auto"/>
      <w:ind w:left="720"/>
    </w:pPr>
    <w:rPr>
      <w:rFonts w:eastAsia="Times New Roman"/>
      <w:sz w:val="20"/>
      <w:szCs w:val="24"/>
      <w:lang w:eastAsia="ja-JP"/>
    </w:rPr>
  </w:style>
  <w:style w:type="character" w:customStyle="1" w:styleId="ColorfulList-Accent1Char">
    <w:name w:val="Colorful List - Accent 1 Char"/>
    <w:rPr>
      <w:rFonts w:ascii="Calibri" w:eastAsia="Times New Roman" w:hAnsi="Calibri" w:cs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34A3"/>
    <w:pPr>
      <w:autoSpaceDN/>
      <w:spacing w:after="0" w:line="240" w:lineRule="auto"/>
      <w:textAlignment w:val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04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4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Address">
    <w:name w:val="HTML Address"/>
    <w:basedOn w:val="z-TopofForm"/>
    <w:link w:val="HTMLAddressChar"/>
    <w:rsid w:val="0075454F"/>
    <w:pPr>
      <w:pBdr>
        <w:bottom w:val="none" w:sz="0" w:space="0" w:color="auto"/>
      </w:pBdr>
      <w:suppressAutoHyphens w:val="0"/>
      <w:autoSpaceDN/>
      <w:spacing w:line="360" w:lineRule="auto"/>
      <w:jc w:val="both"/>
      <w:textAlignment w:val="auto"/>
    </w:pPr>
    <w:rPr>
      <w:rFonts w:ascii="Times New Roman" w:eastAsia="Times New Roman" w:hAnsi="Times New Roman" w:cs="Times New Roman"/>
      <w:vanish w:val="0"/>
      <w:sz w:val="24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rsid w:val="0075454F"/>
    <w:rPr>
      <w:rFonts w:ascii="Times New Roman" w:eastAsia="Times New Roman" w:hAnsi="Times New Roman"/>
      <w:sz w:val="24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54F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b/>
      <w:bCs/>
      <w:i/>
      <w:iCs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5454F"/>
    <w:rPr>
      <w:rFonts w:ascii="Times New Roman" w:eastAsia="Times New Roman" w:hAnsi="Times New Roman"/>
      <w:b/>
      <w:bCs/>
      <w:i/>
      <w:iCs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45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454F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F42CC8"/>
    <w:pPr>
      <w:suppressAutoHyphens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7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11" ma:contentTypeDescription="Create a new document." ma:contentTypeScope="" ma:versionID="2876e43756bf8ca4840b9df5a3e2c084">
  <xsd:schema xmlns:xsd="http://www.w3.org/2001/XMLSchema" xmlns:xs="http://www.w3.org/2001/XMLSchema" xmlns:p="http://schemas.microsoft.com/office/2006/metadata/properties" xmlns:ns2="02adda7a-44a4-40c8-a24d-498b7dd7d6ef" xmlns:ns3="21a2c5b9-dc63-49ed-8d5c-7baa880d6009" targetNamespace="http://schemas.microsoft.com/office/2006/metadata/properties" ma:root="true" ma:fieldsID="80c83645d5385d41bd42819631f1439e" ns2:_="" ns3:_="">
    <xsd:import namespace="02adda7a-44a4-40c8-a24d-498b7dd7d6ef"/>
    <xsd:import namespace="21a2c5b9-dc63-49ed-8d5c-7baa880d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c5b9-dc63-49ed-8d5c-7baa880d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8E566-0585-4BBE-B26C-C319A8584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56478-214F-4A51-8A8D-E8FB33CF1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8D7E0-C004-4C0C-B918-37CCF2AF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da7a-44a4-40c8-a24d-498b7dd7d6ef"/>
    <ds:schemaRef ds:uri="21a2c5b9-dc63-49ed-8d5c-7baa880d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C17B2-61F1-4360-A76C-9D457776F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Njagi</dc:creator>
  <cp:lastModifiedBy>Amos</cp:lastModifiedBy>
  <cp:revision>28</cp:revision>
  <dcterms:created xsi:type="dcterms:W3CDTF">2019-12-02T09:43:00Z</dcterms:created>
  <dcterms:modified xsi:type="dcterms:W3CDTF">2021-07-12T07:00:00Z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0x0101000D9C236B8D9F554CBC32527E6EBC203B</vt:lpwstr>
  </property>
</Properties>
</file>