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AAE38" w14:textId="77777777" w:rsidR="0080023B" w:rsidRPr="0080023B" w:rsidRDefault="0080023B" w:rsidP="007C2205">
      <w:pPr>
        <w:jc w:val="center"/>
        <w:rPr>
          <w:rFonts w:ascii="Arial" w:hAnsi="Arial" w:cs="Arial"/>
          <w:b/>
          <w:bCs/>
          <w:sz w:val="56"/>
          <w:szCs w:val="44"/>
        </w:rPr>
      </w:pPr>
    </w:p>
    <w:p w14:paraId="6FEEA470" w14:textId="77777777" w:rsidR="0080023B" w:rsidRPr="0080023B" w:rsidRDefault="0080023B" w:rsidP="007C2205">
      <w:pPr>
        <w:jc w:val="center"/>
        <w:rPr>
          <w:rFonts w:ascii="Arial" w:hAnsi="Arial" w:cs="Arial"/>
          <w:b/>
          <w:bCs/>
          <w:sz w:val="56"/>
          <w:szCs w:val="44"/>
        </w:rPr>
      </w:pPr>
    </w:p>
    <w:p w14:paraId="2FD388F5" w14:textId="64F2077A" w:rsidR="001E5615" w:rsidRPr="0080023B" w:rsidRDefault="007D6CE3" w:rsidP="007C2205">
      <w:pPr>
        <w:jc w:val="center"/>
        <w:rPr>
          <w:rFonts w:ascii="Arial" w:hAnsi="Arial" w:cs="Arial"/>
          <w:b/>
          <w:bCs/>
          <w:sz w:val="56"/>
          <w:szCs w:val="44"/>
        </w:rPr>
      </w:pPr>
      <w:r w:rsidRPr="0080023B">
        <w:rPr>
          <w:rFonts w:ascii="Arial" w:hAnsi="Arial" w:cs="Arial"/>
          <w:b/>
          <w:bCs/>
          <w:sz w:val="56"/>
          <w:szCs w:val="44"/>
        </w:rPr>
        <w:t>S</w:t>
      </w:r>
      <w:r w:rsidR="00B30345" w:rsidRPr="0080023B">
        <w:rPr>
          <w:rFonts w:ascii="Arial" w:hAnsi="Arial" w:cs="Arial"/>
          <w:b/>
          <w:bCs/>
          <w:sz w:val="56"/>
          <w:szCs w:val="44"/>
        </w:rPr>
        <w:t>takeholder M</w:t>
      </w:r>
      <w:r w:rsidR="001E5615" w:rsidRPr="0080023B">
        <w:rPr>
          <w:rFonts w:ascii="Arial" w:hAnsi="Arial" w:cs="Arial"/>
          <w:b/>
          <w:bCs/>
          <w:sz w:val="56"/>
          <w:szCs w:val="44"/>
        </w:rPr>
        <w:t xml:space="preserve">apping </w:t>
      </w:r>
      <w:r w:rsidR="00B30345" w:rsidRPr="0080023B">
        <w:rPr>
          <w:rFonts w:ascii="Arial" w:hAnsi="Arial" w:cs="Arial"/>
          <w:b/>
          <w:bCs/>
          <w:sz w:val="56"/>
          <w:szCs w:val="44"/>
        </w:rPr>
        <w:t>T</w:t>
      </w:r>
      <w:r w:rsidR="00461D1D" w:rsidRPr="0080023B">
        <w:rPr>
          <w:rFonts w:ascii="Arial" w:hAnsi="Arial" w:cs="Arial"/>
          <w:b/>
          <w:bCs/>
          <w:sz w:val="56"/>
          <w:szCs w:val="44"/>
        </w:rPr>
        <w:t>ool</w:t>
      </w:r>
      <w:r w:rsidR="00B30345" w:rsidRPr="0080023B">
        <w:rPr>
          <w:rFonts w:ascii="Arial" w:hAnsi="Arial" w:cs="Arial"/>
          <w:b/>
          <w:bCs/>
          <w:sz w:val="56"/>
          <w:szCs w:val="44"/>
        </w:rPr>
        <w:t xml:space="preserve"> for </w:t>
      </w:r>
      <w:r w:rsidR="00F1141D" w:rsidRPr="00F1141D">
        <w:rPr>
          <w:rFonts w:ascii="Arial" w:hAnsi="Arial" w:cs="Arial"/>
          <w:b/>
          <w:bCs/>
          <w:sz w:val="56"/>
          <w:szCs w:val="44"/>
        </w:rPr>
        <w:t>Applying Research to Policy and Practice for Health</w:t>
      </w:r>
      <w:r w:rsidR="00F1141D">
        <w:rPr>
          <w:rFonts w:ascii="Arial" w:hAnsi="Arial" w:cs="Arial"/>
          <w:b/>
          <w:bCs/>
          <w:sz w:val="56"/>
          <w:szCs w:val="44"/>
        </w:rPr>
        <w:t xml:space="preserve"> (</w:t>
      </w:r>
      <w:r w:rsidR="00B30345" w:rsidRPr="0080023B">
        <w:rPr>
          <w:rFonts w:ascii="Arial" w:hAnsi="Arial" w:cs="Arial"/>
          <w:b/>
          <w:bCs/>
          <w:sz w:val="56"/>
          <w:szCs w:val="44"/>
        </w:rPr>
        <w:t>ARCH</w:t>
      </w:r>
      <w:r w:rsidR="00F1141D">
        <w:rPr>
          <w:rFonts w:ascii="Arial" w:hAnsi="Arial" w:cs="Arial"/>
          <w:b/>
          <w:bCs/>
          <w:sz w:val="56"/>
          <w:szCs w:val="44"/>
        </w:rPr>
        <w:t>)</w:t>
      </w:r>
    </w:p>
    <w:p w14:paraId="421067FE" w14:textId="77777777" w:rsidR="00F1141D" w:rsidRDefault="00F1141D" w:rsidP="007C2205">
      <w:pPr>
        <w:jc w:val="center"/>
        <w:rPr>
          <w:rFonts w:ascii="Arial" w:hAnsi="Arial" w:cs="Arial"/>
          <w:b/>
          <w:bCs/>
          <w:color w:val="3B3838" w:themeColor="background2" w:themeShade="40"/>
          <w:sz w:val="24"/>
          <w:szCs w:val="24"/>
        </w:rPr>
      </w:pPr>
    </w:p>
    <w:p w14:paraId="1396DD64" w14:textId="3415C417" w:rsidR="00B30345" w:rsidRPr="0080023B" w:rsidRDefault="00B30345" w:rsidP="007C2205">
      <w:pPr>
        <w:jc w:val="center"/>
        <w:rPr>
          <w:rFonts w:ascii="Arial" w:hAnsi="Arial" w:cs="Arial"/>
          <w:b/>
          <w:bCs/>
          <w:color w:val="3B3838" w:themeColor="background2" w:themeShade="40"/>
          <w:sz w:val="24"/>
          <w:szCs w:val="24"/>
        </w:rPr>
      </w:pPr>
      <w:r w:rsidRPr="0080023B">
        <w:rPr>
          <w:rFonts w:ascii="Arial" w:hAnsi="Arial" w:cs="Arial"/>
          <w:b/>
          <w:bCs/>
          <w:color w:val="3B3838" w:themeColor="background2" w:themeShade="40"/>
          <w:sz w:val="24"/>
          <w:szCs w:val="24"/>
        </w:rPr>
        <w:t>Authors: Wema Mtika, Helena Wilcox, Nicole Feune De Colombi</w:t>
      </w:r>
    </w:p>
    <w:p w14:paraId="637A565B" w14:textId="6624115F" w:rsidR="00784160" w:rsidRDefault="00784160" w:rsidP="00784160">
      <w:pPr>
        <w:jc w:val="center"/>
        <w:rPr>
          <w:rFonts w:ascii="Arial" w:hAnsi="Arial" w:cs="Arial"/>
          <w:b/>
          <w:bCs/>
          <w:color w:val="3B3838" w:themeColor="background2" w:themeShade="40"/>
          <w:sz w:val="24"/>
          <w:szCs w:val="24"/>
        </w:rPr>
      </w:pPr>
      <w:r w:rsidRPr="0080023B">
        <w:rPr>
          <w:rFonts w:ascii="Arial" w:hAnsi="Arial" w:cs="Arial"/>
          <w:b/>
          <w:bCs/>
          <w:color w:val="3B3838" w:themeColor="background2" w:themeShade="40"/>
          <w:sz w:val="24"/>
          <w:szCs w:val="24"/>
        </w:rPr>
        <w:t xml:space="preserve">09 April </w:t>
      </w:r>
      <w:r w:rsidR="0080023B" w:rsidRPr="0080023B">
        <w:rPr>
          <w:rFonts w:ascii="Arial" w:hAnsi="Arial" w:cs="Arial"/>
          <w:b/>
          <w:bCs/>
          <w:color w:val="3B3838" w:themeColor="background2" w:themeShade="40"/>
          <w:sz w:val="24"/>
          <w:szCs w:val="24"/>
        </w:rPr>
        <w:t>2021 |</w:t>
      </w:r>
      <w:r w:rsidRPr="0080023B">
        <w:rPr>
          <w:rFonts w:ascii="Arial" w:hAnsi="Arial" w:cs="Arial"/>
          <w:b/>
          <w:bCs/>
          <w:color w:val="3B3838" w:themeColor="background2" w:themeShade="40"/>
          <w:sz w:val="24"/>
          <w:szCs w:val="24"/>
        </w:rPr>
        <w:t xml:space="preserve"> The Global Health Network</w:t>
      </w:r>
    </w:p>
    <w:p w14:paraId="274F7E42" w14:textId="5EA5A6A2" w:rsidR="003942BD" w:rsidRPr="003942BD" w:rsidRDefault="003942BD" w:rsidP="003942BD">
      <w:pPr>
        <w:jc w:val="center"/>
        <w:rPr>
          <w:rStyle w:val="Hyperlink"/>
        </w:rPr>
      </w:pPr>
      <w:r>
        <w:fldChar w:fldCharType="begin"/>
      </w:r>
      <w:r>
        <w:instrText xml:space="preserve"> HYPERLINK "https://arch.tghn.org/stakeholder-mapping-tool-arch-doi/" </w:instrText>
      </w:r>
      <w:r>
        <w:fldChar w:fldCharType="separate"/>
      </w:r>
      <w:r w:rsidRPr="003942BD">
        <w:rPr>
          <w:rStyle w:val="Hyperlink"/>
        </w:rPr>
        <w:t>https://doi.org/10.48060/tghn.5</w:t>
      </w:r>
    </w:p>
    <w:p w14:paraId="10BB576F" w14:textId="5CD32F92" w:rsidR="003942BD" w:rsidRPr="0080023B" w:rsidRDefault="003942BD" w:rsidP="00784160">
      <w:pPr>
        <w:jc w:val="center"/>
        <w:rPr>
          <w:rFonts w:ascii="Arial" w:hAnsi="Arial" w:cs="Arial"/>
          <w:b/>
          <w:bCs/>
          <w:color w:val="3B3838" w:themeColor="background2" w:themeShade="40"/>
          <w:sz w:val="24"/>
          <w:szCs w:val="24"/>
        </w:rPr>
      </w:pPr>
      <w:r>
        <w:fldChar w:fldCharType="end"/>
      </w:r>
      <w:bookmarkStart w:id="0" w:name="_GoBack"/>
      <w:bookmarkEnd w:id="0"/>
    </w:p>
    <w:p w14:paraId="70007C49" w14:textId="27ADD16E" w:rsidR="007C2205" w:rsidRPr="0080023B" w:rsidRDefault="007C2205" w:rsidP="001E5615">
      <w:pPr>
        <w:rPr>
          <w:rFonts w:ascii="Arial" w:hAnsi="Arial" w:cs="Arial"/>
          <w:b/>
          <w:bCs/>
        </w:rPr>
      </w:pPr>
    </w:p>
    <w:p w14:paraId="52482DD2" w14:textId="32D83BB6" w:rsidR="00B30345" w:rsidRPr="0080023B" w:rsidRDefault="00B30345" w:rsidP="001E5615">
      <w:pPr>
        <w:rPr>
          <w:rFonts w:ascii="Arial" w:hAnsi="Arial" w:cs="Arial"/>
        </w:rPr>
      </w:pPr>
    </w:p>
    <w:p w14:paraId="2C778538" w14:textId="003E6F7E" w:rsidR="0080023B" w:rsidRPr="0080023B" w:rsidRDefault="0080023B" w:rsidP="001E5615">
      <w:pPr>
        <w:rPr>
          <w:rFonts w:ascii="Arial" w:hAnsi="Arial" w:cs="Arial"/>
        </w:rPr>
      </w:pPr>
    </w:p>
    <w:p w14:paraId="7647E673" w14:textId="3F60B407" w:rsidR="0080023B" w:rsidRPr="0080023B" w:rsidRDefault="0080023B" w:rsidP="001E5615">
      <w:pPr>
        <w:rPr>
          <w:rFonts w:ascii="Arial" w:hAnsi="Arial" w:cs="Arial"/>
        </w:rPr>
      </w:pPr>
    </w:p>
    <w:p w14:paraId="7BE74821" w14:textId="72C72727" w:rsidR="0080023B" w:rsidRPr="0080023B" w:rsidRDefault="0080023B" w:rsidP="001E5615">
      <w:pPr>
        <w:rPr>
          <w:rFonts w:ascii="Arial" w:hAnsi="Arial" w:cs="Arial"/>
        </w:rPr>
      </w:pPr>
    </w:p>
    <w:p w14:paraId="5D35E519" w14:textId="77A2D981" w:rsidR="0080023B" w:rsidRPr="0080023B" w:rsidRDefault="0080023B" w:rsidP="001E5615">
      <w:pPr>
        <w:rPr>
          <w:rFonts w:ascii="Arial" w:hAnsi="Arial" w:cs="Arial"/>
        </w:rPr>
      </w:pPr>
    </w:p>
    <w:p w14:paraId="3D7F1982" w14:textId="50025C94" w:rsidR="0080023B" w:rsidRPr="0080023B" w:rsidRDefault="0080023B" w:rsidP="001E5615">
      <w:pPr>
        <w:rPr>
          <w:rFonts w:ascii="Arial" w:hAnsi="Arial" w:cs="Arial"/>
        </w:rPr>
      </w:pPr>
    </w:p>
    <w:p w14:paraId="05A67721" w14:textId="5E34ECE7" w:rsidR="0080023B" w:rsidRPr="0080023B" w:rsidRDefault="0080023B" w:rsidP="001E5615">
      <w:pPr>
        <w:rPr>
          <w:rFonts w:ascii="Arial" w:hAnsi="Arial" w:cs="Arial"/>
        </w:rPr>
      </w:pPr>
    </w:p>
    <w:p w14:paraId="2F713170" w14:textId="24824F29" w:rsidR="0080023B" w:rsidRPr="0080023B" w:rsidRDefault="0080023B" w:rsidP="001E5615">
      <w:pPr>
        <w:rPr>
          <w:rFonts w:ascii="Arial" w:hAnsi="Arial" w:cs="Arial"/>
        </w:rPr>
      </w:pPr>
    </w:p>
    <w:p w14:paraId="36239796" w14:textId="0E7B181B" w:rsidR="0080023B" w:rsidRPr="0080023B" w:rsidRDefault="0080023B" w:rsidP="001E5615">
      <w:pPr>
        <w:rPr>
          <w:rFonts w:ascii="Arial" w:hAnsi="Arial" w:cs="Arial"/>
        </w:rPr>
      </w:pPr>
    </w:p>
    <w:p w14:paraId="235889A5" w14:textId="16A53D82" w:rsidR="0080023B" w:rsidRPr="0080023B" w:rsidRDefault="0080023B" w:rsidP="001E5615">
      <w:pPr>
        <w:rPr>
          <w:rFonts w:ascii="Arial" w:hAnsi="Arial" w:cs="Arial"/>
        </w:rPr>
      </w:pPr>
    </w:p>
    <w:p w14:paraId="5C357167" w14:textId="094C59B5" w:rsidR="0080023B" w:rsidRPr="0080023B" w:rsidRDefault="0080023B" w:rsidP="001E5615">
      <w:pPr>
        <w:rPr>
          <w:rFonts w:ascii="Arial" w:hAnsi="Arial" w:cs="Arial"/>
        </w:rPr>
      </w:pPr>
    </w:p>
    <w:p w14:paraId="511A2DB3" w14:textId="745807A9" w:rsidR="0080023B" w:rsidRPr="0080023B" w:rsidRDefault="0080023B" w:rsidP="001E5615">
      <w:pPr>
        <w:rPr>
          <w:rFonts w:ascii="Arial" w:hAnsi="Arial" w:cs="Arial"/>
        </w:rPr>
      </w:pPr>
    </w:p>
    <w:p w14:paraId="702AE437" w14:textId="3881FBB4" w:rsidR="0080023B" w:rsidRPr="0080023B" w:rsidRDefault="0080023B" w:rsidP="001E5615">
      <w:pPr>
        <w:rPr>
          <w:rFonts w:ascii="Arial" w:hAnsi="Arial" w:cs="Arial"/>
        </w:rPr>
      </w:pPr>
    </w:p>
    <w:p w14:paraId="6DA20D9E" w14:textId="7CF14F72" w:rsidR="0080023B" w:rsidRPr="0080023B" w:rsidRDefault="0080023B" w:rsidP="001E5615">
      <w:pPr>
        <w:rPr>
          <w:rFonts w:ascii="Arial" w:hAnsi="Arial" w:cs="Arial"/>
        </w:rPr>
      </w:pPr>
    </w:p>
    <w:p w14:paraId="5081BBBA" w14:textId="1C0BBD64" w:rsidR="0080023B" w:rsidRPr="0080023B" w:rsidRDefault="0080023B" w:rsidP="001E5615">
      <w:pPr>
        <w:rPr>
          <w:rFonts w:ascii="Arial" w:hAnsi="Arial" w:cs="Arial"/>
        </w:rPr>
      </w:pPr>
    </w:p>
    <w:p w14:paraId="096D719C" w14:textId="46AC1DB3" w:rsidR="0080023B" w:rsidRPr="0080023B" w:rsidRDefault="0080023B" w:rsidP="001E5615">
      <w:pPr>
        <w:rPr>
          <w:rFonts w:ascii="Arial" w:hAnsi="Arial" w:cs="Arial"/>
        </w:rPr>
      </w:pPr>
    </w:p>
    <w:p w14:paraId="340B2804" w14:textId="0ECB7A16" w:rsidR="0080023B" w:rsidRPr="0080023B" w:rsidRDefault="0080023B" w:rsidP="001E5615">
      <w:pPr>
        <w:rPr>
          <w:rFonts w:ascii="Arial" w:hAnsi="Arial" w:cs="Arial"/>
        </w:rPr>
      </w:pPr>
    </w:p>
    <w:p w14:paraId="29A15D24" w14:textId="04F46587" w:rsidR="0080023B" w:rsidRPr="0080023B" w:rsidRDefault="0080023B" w:rsidP="001E5615">
      <w:pPr>
        <w:rPr>
          <w:rFonts w:ascii="Arial" w:hAnsi="Arial" w:cs="Arial"/>
          <w:b/>
          <w:bCs/>
        </w:rPr>
      </w:pPr>
      <w:r w:rsidRPr="0080023B">
        <w:rPr>
          <w:rFonts w:ascii="Arial" w:hAnsi="Arial" w:cs="Arial"/>
          <w:b/>
          <w:bCs/>
        </w:rPr>
        <w:t xml:space="preserve">Abstract </w:t>
      </w:r>
    </w:p>
    <w:p w14:paraId="2EE7B16E" w14:textId="15913057" w:rsidR="0080023B" w:rsidRPr="0080023B" w:rsidRDefault="0080023B" w:rsidP="001E5615">
      <w:pPr>
        <w:rPr>
          <w:rFonts w:ascii="Arial" w:hAnsi="Arial" w:cs="Arial"/>
        </w:rPr>
      </w:pPr>
      <w:r w:rsidRPr="0080023B">
        <w:rPr>
          <w:rFonts w:ascii="Arial" w:hAnsi="Arial" w:cs="Arial"/>
        </w:rPr>
        <w:t xml:space="preserve">This tool contains </w:t>
      </w:r>
      <w:r w:rsidR="00E62252">
        <w:rPr>
          <w:rFonts w:ascii="Arial" w:hAnsi="Arial" w:cs="Arial"/>
        </w:rPr>
        <w:t xml:space="preserve">a step-by-step guide to </w:t>
      </w:r>
      <w:r w:rsidRPr="0080023B">
        <w:rPr>
          <w:rFonts w:ascii="Arial" w:hAnsi="Arial" w:cs="Arial"/>
        </w:rPr>
        <w:t>stakeholder mapping in research uptake.</w:t>
      </w:r>
      <w:r w:rsidR="00E62252">
        <w:rPr>
          <w:rFonts w:ascii="Arial" w:hAnsi="Arial" w:cs="Arial"/>
        </w:rPr>
        <w:t xml:space="preserve"> This methodology has been adapted from several methodologies identified in a stakeholder mapping methodology scoping exercise. </w:t>
      </w:r>
    </w:p>
    <w:p w14:paraId="58404C7C" w14:textId="098E8415" w:rsidR="0080023B" w:rsidRPr="0080023B" w:rsidRDefault="0080023B" w:rsidP="001E5615">
      <w:pPr>
        <w:rPr>
          <w:rFonts w:ascii="Arial" w:hAnsi="Arial" w:cs="Arial"/>
        </w:rPr>
      </w:pPr>
    </w:p>
    <w:p w14:paraId="3B6DD92B" w14:textId="003121AA" w:rsidR="0080023B" w:rsidRPr="0080023B" w:rsidRDefault="0080023B" w:rsidP="001E5615">
      <w:pPr>
        <w:rPr>
          <w:rFonts w:ascii="Arial" w:hAnsi="Arial" w:cs="Arial"/>
        </w:rPr>
      </w:pPr>
    </w:p>
    <w:p w14:paraId="77E51E77" w14:textId="2BCEC5C7" w:rsidR="0080023B" w:rsidRPr="0080023B" w:rsidRDefault="0080023B" w:rsidP="001E5615">
      <w:pPr>
        <w:rPr>
          <w:rFonts w:ascii="Arial" w:hAnsi="Arial" w:cs="Arial"/>
        </w:rPr>
      </w:pPr>
    </w:p>
    <w:p w14:paraId="36861F9C" w14:textId="527785FA" w:rsidR="0080023B" w:rsidRPr="0080023B" w:rsidRDefault="0080023B" w:rsidP="001E5615">
      <w:pPr>
        <w:rPr>
          <w:rFonts w:ascii="Arial" w:hAnsi="Arial" w:cs="Arial"/>
        </w:rPr>
      </w:pPr>
    </w:p>
    <w:p w14:paraId="4E5BADA6" w14:textId="2E218D60" w:rsidR="0080023B" w:rsidRPr="0080023B" w:rsidRDefault="0080023B" w:rsidP="001E5615">
      <w:pPr>
        <w:rPr>
          <w:rFonts w:ascii="Arial" w:hAnsi="Arial" w:cs="Arial"/>
        </w:rPr>
      </w:pPr>
    </w:p>
    <w:p w14:paraId="58396E12" w14:textId="2E408C58" w:rsidR="0080023B" w:rsidRPr="0080023B" w:rsidRDefault="0080023B" w:rsidP="001E5615">
      <w:pPr>
        <w:rPr>
          <w:rFonts w:ascii="Arial" w:hAnsi="Arial" w:cs="Arial"/>
        </w:rPr>
      </w:pPr>
    </w:p>
    <w:p w14:paraId="7D54E3B5" w14:textId="3CB08B7E" w:rsidR="0080023B" w:rsidRPr="0080023B" w:rsidRDefault="0080023B" w:rsidP="001E5615">
      <w:pPr>
        <w:rPr>
          <w:rFonts w:ascii="Arial" w:hAnsi="Arial" w:cs="Arial"/>
        </w:rPr>
      </w:pPr>
    </w:p>
    <w:p w14:paraId="5BE43A9C" w14:textId="5DA96AB5" w:rsidR="0080023B" w:rsidRPr="0080023B" w:rsidRDefault="0080023B" w:rsidP="001E5615">
      <w:pPr>
        <w:rPr>
          <w:rFonts w:ascii="Arial" w:hAnsi="Arial" w:cs="Arial"/>
        </w:rPr>
      </w:pPr>
    </w:p>
    <w:p w14:paraId="476F7B25" w14:textId="1AD408AB" w:rsidR="0080023B" w:rsidRPr="0080023B" w:rsidRDefault="0080023B" w:rsidP="001E5615">
      <w:pPr>
        <w:rPr>
          <w:rFonts w:ascii="Arial" w:hAnsi="Arial" w:cs="Arial"/>
        </w:rPr>
      </w:pPr>
    </w:p>
    <w:p w14:paraId="535D53DF" w14:textId="3E67845A" w:rsidR="0080023B" w:rsidRPr="0080023B" w:rsidRDefault="0080023B" w:rsidP="001E5615">
      <w:pPr>
        <w:rPr>
          <w:rFonts w:ascii="Arial" w:hAnsi="Arial" w:cs="Arial"/>
        </w:rPr>
      </w:pPr>
    </w:p>
    <w:p w14:paraId="244D5194" w14:textId="453F6F49" w:rsidR="0080023B" w:rsidRPr="0080023B" w:rsidRDefault="0080023B" w:rsidP="001E5615">
      <w:pPr>
        <w:rPr>
          <w:rFonts w:ascii="Arial" w:hAnsi="Arial" w:cs="Arial"/>
        </w:rPr>
      </w:pPr>
    </w:p>
    <w:p w14:paraId="2D9D192A" w14:textId="7EDB2B55" w:rsidR="0080023B" w:rsidRPr="0080023B" w:rsidRDefault="0080023B" w:rsidP="001E5615">
      <w:pPr>
        <w:rPr>
          <w:rFonts w:ascii="Arial" w:hAnsi="Arial" w:cs="Arial"/>
        </w:rPr>
      </w:pPr>
    </w:p>
    <w:p w14:paraId="391A5C3B" w14:textId="4351231E" w:rsidR="0080023B" w:rsidRPr="0080023B" w:rsidRDefault="0080023B" w:rsidP="001E5615">
      <w:pPr>
        <w:rPr>
          <w:rFonts w:ascii="Arial" w:hAnsi="Arial" w:cs="Arial"/>
        </w:rPr>
      </w:pPr>
    </w:p>
    <w:p w14:paraId="1ABD0E04" w14:textId="61CF7A4E" w:rsidR="0080023B" w:rsidRPr="0080023B" w:rsidRDefault="0080023B" w:rsidP="001E5615">
      <w:pPr>
        <w:rPr>
          <w:rFonts w:ascii="Arial" w:hAnsi="Arial" w:cs="Arial"/>
        </w:rPr>
      </w:pPr>
    </w:p>
    <w:p w14:paraId="6F93EDC8" w14:textId="1915FDA1" w:rsidR="0080023B" w:rsidRPr="0080023B" w:rsidRDefault="0080023B" w:rsidP="001E5615">
      <w:pPr>
        <w:rPr>
          <w:rFonts w:ascii="Arial" w:hAnsi="Arial" w:cs="Arial"/>
        </w:rPr>
      </w:pPr>
    </w:p>
    <w:p w14:paraId="7BAFD995" w14:textId="243B3000" w:rsidR="0080023B" w:rsidRPr="0080023B" w:rsidRDefault="0080023B" w:rsidP="001E5615">
      <w:pPr>
        <w:rPr>
          <w:rFonts w:ascii="Arial" w:hAnsi="Arial" w:cs="Arial"/>
        </w:rPr>
      </w:pPr>
    </w:p>
    <w:p w14:paraId="0DAD480B" w14:textId="4BB191E1" w:rsidR="0080023B" w:rsidRPr="0080023B" w:rsidRDefault="0080023B" w:rsidP="001E5615">
      <w:pPr>
        <w:rPr>
          <w:rFonts w:ascii="Arial" w:hAnsi="Arial" w:cs="Arial"/>
        </w:rPr>
      </w:pPr>
    </w:p>
    <w:p w14:paraId="7636544E" w14:textId="1D4D1FEF" w:rsidR="0080023B" w:rsidRPr="0080023B" w:rsidRDefault="0080023B" w:rsidP="001E5615">
      <w:pPr>
        <w:rPr>
          <w:rFonts w:ascii="Arial" w:hAnsi="Arial" w:cs="Arial"/>
        </w:rPr>
      </w:pPr>
    </w:p>
    <w:p w14:paraId="32CEE75F" w14:textId="468EEF4B" w:rsidR="0080023B" w:rsidRPr="0080023B" w:rsidRDefault="0080023B" w:rsidP="001E5615">
      <w:pPr>
        <w:rPr>
          <w:rFonts w:ascii="Arial" w:hAnsi="Arial" w:cs="Arial"/>
        </w:rPr>
      </w:pPr>
    </w:p>
    <w:p w14:paraId="747EEA88" w14:textId="43F85EE3" w:rsidR="0080023B" w:rsidRPr="0080023B" w:rsidRDefault="0080023B" w:rsidP="001E5615">
      <w:pPr>
        <w:rPr>
          <w:rFonts w:ascii="Arial" w:hAnsi="Arial" w:cs="Arial"/>
        </w:rPr>
      </w:pPr>
    </w:p>
    <w:p w14:paraId="2A5D117E" w14:textId="4F74DF3F" w:rsidR="0080023B" w:rsidRPr="0080023B" w:rsidRDefault="0080023B" w:rsidP="001E5615">
      <w:pPr>
        <w:rPr>
          <w:rFonts w:ascii="Arial" w:hAnsi="Arial" w:cs="Arial"/>
        </w:rPr>
      </w:pPr>
    </w:p>
    <w:p w14:paraId="51A550DF" w14:textId="4E1C64CF" w:rsidR="0080023B" w:rsidRPr="0080023B" w:rsidRDefault="0080023B" w:rsidP="001E5615">
      <w:pPr>
        <w:rPr>
          <w:rFonts w:ascii="Arial" w:hAnsi="Arial" w:cs="Arial"/>
        </w:rPr>
      </w:pPr>
    </w:p>
    <w:p w14:paraId="32544552" w14:textId="65F438BF" w:rsidR="0080023B" w:rsidRPr="0080023B" w:rsidRDefault="0080023B" w:rsidP="001E5615">
      <w:pPr>
        <w:rPr>
          <w:rFonts w:ascii="Arial" w:hAnsi="Arial" w:cs="Arial"/>
        </w:rPr>
      </w:pPr>
    </w:p>
    <w:p w14:paraId="6531EF0C" w14:textId="47AC7C45" w:rsidR="0080023B" w:rsidRPr="0080023B" w:rsidRDefault="0080023B" w:rsidP="001E5615">
      <w:pPr>
        <w:rPr>
          <w:rFonts w:ascii="Arial" w:hAnsi="Arial" w:cs="Arial"/>
        </w:rPr>
      </w:pPr>
    </w:p>
    <w:p w14:paraId="3F2845E6" w14:textId="77777777" w:rsidR="0080023B" w:rsidRPr="0080023B" w:rsidRDefault="0080023B" w:rsidP="001E5615">
      <w:pPr>
        <w:rPr>
          <w:rFonts w:ascii="Arial" w:hAnsi="Arial" w:cs="Arial"/>
        </w:rPr>
      </w:pPr>
    </w:p>
    <w:p w14:paraId="1831C4DF" w14:textId="485A51D0" w:rsidR="0080023B" w:rsidRPr="0080023B" w:rsidRDefault="0080023B" w:rsidP="001E5615">
      <w:pPr>
        <w:rPr>
          <w:rFonts w:ascii="Arial" w:hAnsi="Arial" w:cs="Arial"/>
        </w:rPr>
      </w:pPr>
    </w:p>
    <w:p w14:paraId="4C01783F" w14:textId="77777777" w:rsidR="0080023B" w:rsidRPr="0080023B" w:rsidRDefault="0080023B" w:rsidP="001E5615">
      <w:pPr>
        <w:rPr>
          <w:rFonts w:ascii="Arial" w:hAnsi="Arial" w:cs="Arial"/>
        </w:rPr>
      </w:pPr>
    </w:p>
    <w:p w14:paraId="40F758D1" w14:textId="6202A59E" w:rsidR="00784160" w:rsidRDefault="00784160" w:rsidP="001E5615">
      <w:pPr>
        <w:rPr>
          <w:rFonts w:ascii="Arial" w:hAnsi="Arial" w:cs="Arial"/>
          <w:b/>
          <w:bCs/>
        </w:rPr>
      </w:pPr>
    </w:p>
    <w:p w14:paraId="7511A1C5" w14:textId="334A552E" w:rsidR="00461D1D" w:rsidRPr="00E62252" w:rsidRDefault="00461D1D" w:rsidP="001E5615">
      <w:pPr>
        <w:rPr>
          <w:rFonts w:ascii="Arial" w:hAnsi="Arial" w:cs="Arial"/>
          <w:b/>
          <w:bCs/>
          <w:i/>
        </w:rPr>
      </w:pPr>
      <w:r w:rsidRPr="00E62252">
        <w:rPr>
          <w:rFonts w:ascii="Arial" w:hAnsi="Arial" w:cs="Arial"/>
          <w:b/>
          <w:bCs/>
          <w:i/>
        </w:rPr>
        <w:t>Contents</w:t>
      </w:r>
    </w:p>
    <w:p w14:paraId="05F4C737" w14:textId="38BE43DE" w:rsidR="00E62252" w:rsidRDefault="00E62252" w:rsidP="001E5615">
      <w:pPr>
        <w:rPr>
          <w:rFonts w:ascii="Arial" w:hAnsi="Arial" w:cs="Arial"/>
        </w:rPr>
      </w:pPr>
      <w:r>
        <w:rPr>
          <w:rFonts w:ascii="Arial" w:hAnsi="Arial" w:cs="Arial"/>
        </w:rPr>
        <w:t>Abstract……………………………………………………………………………………………...2</w:t>
      </w:r>
    </w:p>
    <w:p w14:paraId="5D4D0641" w14:textId="6E9C8014" w:rsidR="00461D1D" w:rsidRPr="0080023B" w:rsidRDefault="00461D1D" w:rsidP="001E5615">
      <w:pPr>
        <w:rPr>
          <w:rFonts w:ascii="Arial" w:hAnsi="Arial" w:cs="Arial"/>
        </w:rPr>
      </w:pPr>
      <w:r w:rsidRPr="0080023B">
        <w:rPr>
          <w:rFonts w:ascii="Arial" w:hAnsi="Arial" w:cs="Arial"/>
        </w:rPr>
        <w:t>Purpose of stakeholder mapping………………</w:t>
      </w:r>
      <w:r w:rsidR="00B30345" w:rsidRPr="0080023B">
        <w:rPr>
          <w:rFonts w:ascii="Arial" w:hAnsi="Arial" w:cs="Arial"/>
        </w:rPr>
        <w:t>………………………………………………</w:t>
      </w:r>
      <w:r w:rsidR="0080023B" w:rsidRPr="0080023B">
        <w:rPr>
          <w:rFonts w:ascii="Arial" w:hAnsi="Arial" w:cs="Arial"/>
        </w:rPr>
        <w:t>…</w:t>
      </w:r>
      <w:r w:rsidR="00E62252">
        <w:rPr>
          <w:rFonts w:ascii="Arial" w:hAnsi="Arial" w:cs="Arial"/>
        </w:rPr>
        <w:t>.4</w:t>
      </w:r>
    </w:p>
    <w:p w14:paraId="45B282ED" w14:textId="337747E4" w:rsidR="00461D1D" w:rsidRPr="0080023B" w:rsidRDefault="00461D1D" w:rsidP="001E5615">
      <w:pPr>
        <w:rPr>
          <w:rFonts w:ascii="Arial" w:hAnsi="Arial" w:cs="Arial"/>
        </w:rPr>
      </w:pPr>
      <w:r w:rsidRPr="0080023B">
        <w:rPr>
          <w:rFonts w:ascii="Arial" w:hAnsi="Arial" w:cs="Arial"/>
        </w:rPr>
        <w:t>Part 1: Meaning of Research Uptake…………</w:t>
      </w:r>
      <w:r w:rsidR="00B30345" w:rsidRPr="0080023B">
        <w:rPr>
          <w:rFonts w:ascii="Arial" w:hAnsi="Arial" w:cs="Arial"/>
        </w:rPr>
        <w:t>………………………</w:t>
      </w:r>
      <w:r w:rsidR="0080023B" w:rsidRPr="0080023B">
        <w:rPr>
          <w:rFonts w:ascii="Arial" w:hAnsi="Arial" w:cs="Arial"/>
        </w:rPr>
        <w:t>…</w:t>
      </w:r>
      <w:r w:rsidR="00E62252">
        <w:rPr>
          <w:rFonts w:ascii="Arial" w:hAnsi="Arial" w:cs="Arial"/>
        </w:rPr>
        <w:t>………………………..4</w:t>
      </w:r>
    </w:p>
    <w:p w14:paraId="47C38A77" w14:textId="436B00BA" w:rsidR="00461D1D" w:rsidRPr="0080023B" w:rsidRDefault="00461D1D" w:rsidP="00461D1D">
      <w:pPr>
        <w:spacing w:line="276" w:lineRule="auto"/>
        <w:rPr>
          <w:rFonts w:ascii="Arial" w:hAnsi="Arial" w:cs="Arial"/>
        </w:rPr>
      </w:pPr>
      <w:r w:rsidRPr="0080023B">
        <w:rPr>
          <w:rFonts w:ascii="Arial" w:hAnsi="Arial" w:cs="Arial"/>
        </w:rPr>
        <w:t>Part 2: Stakeholder Identification and Snowballing</w:t>
      </w:r>
      <w:r w:rsidR="00B30345" w:rsidRPr="0080023B">
        <w:rPr>
          <w:rFonts w:ascii="Arial" w:hAnsi="Arial" w:cs="Arial"/>
        </w:rPr>
        <w:t>…………………………………………</w:t>
      </w:r>
      <w:r w:rsidR="0080023B" w:rsidRPr="0080023B">
        <w:rPr>
          <w:rFonts w:ascii="Arial" w:hAnsi="Arial" w:cs="Arial"/>
        </w:rPr>
        <w:t>…..</w:t>
      </w:r>
      <w:r w:rsidR="00E62252">
        <w:rPr>
          <w:rFonts w:ascii="Arial" w:hAnsi="Arial" w:cs="Arial"/>
        </w:rPr>
        <w:t>5</w:t>
      </w:r>
    </w:p>
    <w:p w14:paraId="3B189EB9" w14:textId="2D00701A" w:rsidR="00461D1D" w:rsidRPr="0080023B" w:rsidRDefault="00461D1D" w:rsidP="00461D1D">
      <w:pPr>
        <w:spacing w:line="276" w:lineRule="auto"/>
        <w:rPr>
          <w:rFonts w:ascii="Arial" w:hAnsi="Arial" w:cs="Arial"/>
        </w:rPr>
      </w:pPr>
      <w:r w:rsidRPr="0080023B">
        <w:rPr>
          <w:rFonts w:ascii="Arial" w:hAnsi="Arial" w:cs="Arial"/>
        </w:rPr>
        <w:t>Part 3: Power Interest Matrix……………………</w:t>
      </w:r>
      <w:r w:rsidR="00B30345" w:rsidRPr="0080023B">
        <w:rPr>
          <w:rFonts w:ascii="Arial" w:hAnsi="Arial" w:cs="Arial"/>
        </w:rPr>
        <w:t>………………………………</w:t>
      </w:r>
      <w:r w:rsidR="00E62252">
        <w:rPr>
          <w:rFonts w:ascii="Arial" w:hAnsi="Arial" w:cs="Arial"/>
        </w:rPr>
        <w:t>…………………5</w:t>
      </w:r>
    </w:p>
    <w:p w14:paraId="236F1E14" w14:textId="218426A1" w:rsidR="00461D1D" w:rsidRPr="0080023B" w:rsidRDefault="00461D1D" w:rsidP="00461D1D">
      <w:pPr>
        <w:spacing w:line="276" w:lineRule="auto"/>
        <w:rPr>
          <w:rFonts w:ascii="Arial" w:hAnsi="Arial" w:cs="Arial"/>
        </w:rPr>
      </w:pPr>
      <w:r w:rsidRPr="0080023B">
        <w:rPr>
          <w:rFonts w:ascii="Arial" w:hAnsi="Arial" w:cs="Arial"/>
        </w:rPr>
        <w:t>Part 4: Stakeholder Mapping Output…………</w:t>
      </w:r>
      <w:r w:rsidR="00B30345" w:rsidRPr="0080023B">
        <w:rPr>
          <w:rFonts w:ascii="Arial" w:hAnsi="Arial" w:cs="Arial"/>
        </w:rPr>
        <w:t>………………………………………………</w:t>
      </w:r>
      <w:r w:rsidR="0080023B" w:rsidRPr="0080023B">
        <w:rPr>
          <w:rFonts w:ascii="Arial" w:hAnsi="Arial" w:cs="Arial"/>
        </w:rPr>
        <w:t>…...</w:t>
      </w:r>
      <w:r w:rsidR="00E62252">
        <w:rPr>
          <w:rFonts w:ascii="Arial" w:hAnsi="Arial" w:cs="Arial"/>
        </w:rPr>
        <w:t>6</w:t>
      </w:r>
      <w:r w:rsidRPr="0080023B">
        <w:rPr>
          <w:rFonts w:ascii="Arial" w:hAnsi="Arial" w:cs="Arial"/>
        </w:rPr>
        <w:t xml:space="preserve"> </w:t>
      </w:r>
    </w:p>
    <w:p w14:paraId="69B17BAF" w14:textId="1F80B69D" w:rsidR="00461D1D" w:rsidRPr="0080023B" w:rsidRDefault="00461D1D" w:rsidP="001E5615">
      <w:pPr>
        <w:rPr>
          <w:rFonts w:ascii="Arial" w:hAnsi="Arial" w:cs="Arial"/>
        </w:rPr>
      </w:pPr>
      <w:r w:rsidRPr="0080023B">
        <w:rPr>
          <w:rFonts w:ascii="Arial" w:hAnsi="Arial" w:cs="Arial"/>
        </w:rPr>
        <w:t>References………………</w:t>
      </w:r>
      <w:r w:rsidR="00B30345" w:rsidRPr="0080023B">
        <w:rPr>
          <w:rFonts w:ascii="Arial" w:hAnsi="Arial" w:cs="Arial"/>
        </w:rPr>
        <w:t>………………………………………………………………</w:t>
      </w:r>
      <w:r w:rsidR="0080023B" w:rsidRPr="0080023B">
        <w:rPr>
          <w:rFonts w:ascii="Arial" w:hAnsi="Arial" w:cs="Arial"/>
        </w:rPr>
        <w:t>…...</w:t>
      </w:r>
      <w:r w:rsidR="00E62252">
        <w:rPr>
          <w:rFonts w:ascii="Arial" w:hAnsi="Arial" w:cs="Arial"/>
        </w:rPr>
        <w:t>..........8</w:t>
      </w:r>
    </w:p>
    <w:p w14:paraId="56ECF425" w14:textId="5B5F0B3A" w:rsidR="00461D1D" w:rsidRPr="0080023B" w:rsidRDefault="00461D1D" w:rsidP="001E5615">
      <w:pPr>
        <w:rPr>
          <w:rFonts w:ascii="Arial" w:hAnsi="Arial" w:cs="Arial"/>
          <w:b/>
          <w:bCs/>
        </w:rPr>
      </w:pPr>
    </w:p>
    <w:p w14:paraId="683E9D77" w14:textId="452BBF90" w:rsidR="00461D1D" w:rsidRPr="0080023B" w:rsidRDefault="00461D1D" w:rsidP="001E5615">
      <w:pPr>
        <w:rPr>
          <w:rFonts w:ascii="Arial" w:hAnsi="Arial" w:cs="Arial"/>
          <w:b/>
          <w:bCs/>
        </w:rPr>
      </w:pPr>
    </w:p>
    <w:p w14:paraId="3A60CF47" w14:textId="2EFCBA13" w:rsidR="00461D1D" w:rsidRPr="0080023B" w:rsidRDefault="00461D1D" w:rsidP="001E5615">
      <w:pPr>
        <w:rPr>
          <w:rFonts w:ascii="Arial" w:hAnsi="Arial" w:cs="Arial"/>
          <w:b/>
          <w:bCs/>
        </w:rPr>
      </w:pPr>
    </w:p>
    <w:p w14:paraId="307B383B" w14:textId="0228F44C" w:rsidR="00461D1D" w:rsidRPr="0080023B" w:rsidRDefault="00461D1D" w:rsidP="001E5615">
      <w:pPr>
        <w:rPr>
          <w:rFonts w:ascii="Arial" w:hAnsi="Arial" w:cs="Arial"/>
          <w:b/>
          <w:bCs/>
        </w:rPr>
      </w:pPr>
    </w:p>
    <w:p w14:paraId="41737832" w14:textId="3A177C1C" w:rsidR="00461D1D" w:rsidRPr="0080023B" w:rsidRDefault="00461D1D" w:rsidP="001E5615">
      <w:pPr>
        <w:rPr>
          <w:rFonts w:ascii="Arial" w:hAnsi="Arial" w:cs="Arial"/>
          <w:b/>
          <w:bCs/>
        </w:rPr>
      </w:pPr>
    </w:p>
    <w:p w14:paraId="2254CFD4" w14:textId="2AB5BA41" w:rsidR="00461D1D" w:rsidRPr="0080023B" w:rsidRDefault="00461D1D" w:rsidP="001E5615">
      <w:pPr>
        <w:rPr>
          <w:rFonts w:ascii="Arial" w:hAnsi="Arial" w:cs="Arial"/>
          <w:b/>
          <w:bCs/>
        </w:rPr>
      </w:pPr>
    </w:p>
    <w:p w14:paraId="18B718F9" w14:textId="4345B544" w:rsidR="00461D1D" w:rsidRPr="0080023B" w:rsidRDefault="00461D1D" w:rsidP="001E5615">
      <w:pPr>
        <w:rPr>
          <w:rFonts w:ascii="Arial" w:hAnsi="Arial" w:cs="Arial"/>
          <w:b/>
          <w:bCs/>
        </w:rPr>
      </w:pPr>
    </w:p>
    <w:p w14:paraId="6447BD01" w14:textId="2F2ABE42" w:rsidR="00461D1D" w:rsidRPr="0080023B" w:rsidRDefault="00461D1D" w:rsidP="001E5615">
      <w:pPr>
        <w:rPr>
          <w:rFonts w:ascii="Arial" w:hAnsi="Arial" w:cs="Arial"/>
          <w:b/>
          <w:bCs/>
        </w:rPr>
      </w:pPr>
    </w:p>
    <w:p w14:paraId="15D1BD3A" w14:textId="2A5505FB" w:rsidR="00461D1D" w:rsidRPr="0080023B" w:rsidRDefault="00461D1D" w:rsidP="001E5615">
      <w:pPr>
        <w:rPr>
          <w:rFonts w:ascii="Arial" w:hAnsi="Arial" w:cs="Arial"/>
          <w:b/>
          <w:bCs/>
        </w:rPr>
      </w:pPr>
    </w:p>
    <w:p w14:paraId="1AD33299" w14:textId="3348C4D7" w:rsidR="00461D1D" w:rsidRPr="0080023B" w:rsidRDefault="00461D1D" w:rsidP="001E5615">
      <w:pPr>
        <w:rPr>
          <w:rFonts w:ascii="Arial" w:hAnsi="Arial" w:cs="Arial"/>
          <w:b/>
          <w:bCs/>
        </w:rPr>
      </w:pPr>
    </w:p>
    <w:p w14:paraId="09B43ADC" w14:textId="6242B9B9" w:rsidR="00461D1D" w:rsidRPr="0080023B" w:rsidRDefault="00461D1D" w:rsidP="001E5615">
      <w:pPr>
        <w:rPr>
          <w:rFonts w:ascii="Arial" w:hAnsi="Arial" w:cs="Arial"/>
          <w:b/>
          <w:bCs/>
        </w:rPr>
      </w:pPr>
    </w:p>
    <w:p w14:paraId="34DBEA11" w14:textId="73AF4B50" w:rsidR="00461D1D" w:rsidRPr="0080023B" w:rsidRDefault="00461D1D" w:rsidP="001E5615">
      <w:pPr>
        <w:rPr>
          <w:rFonts w:ascii="Arial" w:hAnsi="Arial" w:cs="Arial"/>
          <w:b/>
          <w:bCs/>
        </w:rPr>
      </w:pPr>
    </w:p>
    <w:p w14:paraId="54EB4178" w14:textId="2AB3C8DF" w:rsidR="00461D1D" w:rsidRPr="0080023B" w:rsidRDefault="00461D1D" w:rsidP="001E5615">
      <w:pPr>
        <w:rPr>
          <w:rFonts w:ascii="Arial" w:hAnsi="Arial" w:cs="Arial"/>
          <w:b/>
          <w:bCs/>
        </w:rPr>
      </w:pPr>
    </w:p>
    <w:p w14:paraId="4E2DD373" w14:textId="77777777" w:rsidR="00784160" w:rsidRPr="0080023B" w:rsidRDefault="00784160" w:rsidP="001E5615">
      <w:pPr>
        <w:rPr>
          <w:rFonts w:ascii="Arial" w:hAnsi="Arial" w:cs="Arial"/>
          <w:b/>
          <w:bCs/>
        </w:rPr>
      </w:pPr>
    </w:p>
    <w:p w14:paraId="1079CCA4" w14:textId="25A39A31" w:rsidR="00461D1D" w:rsidRPr="0080023B" w:rsidRDefault="00461D1D" w:rsidP="001E5615">
      <w:pPr>
        <w:rPr>
          <w:rFonts w:ascii="Arial" w:hAnsi="Arial" w:cs="Arial"/>
          <w:b/>
          <w:bCs/>
        </w:rPr>
      </w:pPr>
    </w:p>
    <w:p w14:paraId="105F0945" w14:textId="28F349C6" w:rsidR="0080023B" w:rsidRPr="0080023B" w:rsidRDefault="0080023B" w:rsidP="001E5615">
      <w:pPr>
        <w:rPr>
          <w:rFonts w:ascii="Arial" w:hAnsi="Arial" w:cs="Arial"/>
          <w:b/>
          <w:bCs/>
        </w:rPr>
      </w:pPr>
    </w:p>
    <w:p w14:paraId="18620321" w14:textId="031EC66F" w:rsidR="0080023B" w:rsidRPr="0080023B" w:rsidRDefault="0080023B" w:rsidP="001E5615">
      <w:pPr>
        <w:rPr>
          <w:rFonts w:ascii="Arial" w:hAnsi="Arial" w:cs="Arial"/>
          <w:b/>
          <w:bCs/>
        </w:rPr>
      </w:pPr>
    </w:p>
    <w:p w14:paraId="4EAF41B4" w14:textId="347864C5" w:rsidR="0080023B" w:rsidRPr="0080023B" w:rsidRDefault="0080023B" w:rsidP="001E5615">
      <w:pPr>
        <w:rPr>
          <w:rFonts w:ascii="Arial" w:hAnsi="Arial" w:cs="Arial"/>
          <w:b/>
          <w:bCs/>
        </w:rPr>
      </w:pPr>
    </w:p>
    <w:p w14:paraId="09BEA3E6" w14:textId="71A26939" w:rsidR="0080023B" w:rsidRPr="0080023B" w:rsidRDefault="0080023B" w:rsidP="001E5615">
      <w:pPr>
        <w:rPr>
          <w:rFonts w:ascii="Arial" w:hAnsi="Arial" w:cs="Arial"/>
          <w:b/>
          <w:bCs/>
        </w:rPr>
      </w:pPr>
    </w:p>
    <w:p w14:paraId="7EAB9229" w14:textId="763E7CFA" w:rsidR="0080023B" w:rsidRDefault="0080023B" w:rsidP="001E5615">
      <w:pPr>
        <w:rPr>
          <w:rFonts w:ascii="Arial" w:hAnsi="Arial" w:cs="Arial"/>
          <w:b/>
          <w:bCs/>
        </w:rPr>
      </w:pPr>
    </w:p>
    <w:p w14:paraId="564D8126" w14:textId="7660723B" w:rsidR="00E62252" w:rsidRDefault="00E62252" w:rsidP="001E5615">
      <w:pPr>
        <w:rPr>
          <w:rFonts w:ascii="Arial" w:hAnsi="Arial" w:cs="Arial"/>
          <w:b/>
          <w:bCs/>
        </w:rPr>
      </w:pPr>
    </w:p>
    <w:p w14:paraId="6D0B430F" w14:textId="27EA5D29" w:rsidR="00E62252" w:rsidRDefault="00E62252" w:rsidP="001E5615">
      <w:pPr>
        <w:rPr>
          <w:rFonts w:ascii="Arial" w:hAnsi="Arial" w:cs="Arial"/>
          <w:b/>
          <w:bCs/>
        </w:rPr>
      </w:pPr>
    </w:p>
    <w:p w14:paraId="6504A33E" w14:textId="77777777" w:rsidR="00E62252" w:rsidRPr="0080023B" w:rsidRDefault="00E62252" w:rsidP="001E5615">
      <w:pPr>
        <w:rPr>
          <w:rFonts w:ascii="Arial" w:hAnsi="Arial" w:cs="Arial"/>
          <w:b/>
          <w:bCs/>
        </w:rPr>
      </w:pPr>
    </w:p>
    <w:p w14:paraId="6139FA7D" w14:textId="41A848DF" w:rsidR="001E5615" w:rsidRPr="0080023B" w:rsidRDefault="001E5615" w:rsidP="001E5615">
      <w:pPr>
        <w:rPr>
          <w:rFonts w:ascii="Arial" w:hAnsi="Arial" w:cs="Arial"/>
          <w:b/>
          <w:bCs/>
        </w:rPr>
      </w:pPr>
      <w:r w:rsidRPr="0080023B">
        <w:rPr>
          <w:rFonts w:ascii="Arial" w:hAnsi="Arial" w:cs="Arial"/>
          <w:b/>
          <w:bCs/>
        </w:rPr>
        <w:t>Purpose of stakeholder mapping</w:t>
      </w:r>
    </w:p>
    <w:p w14:paraId="084B854D" w14:textId="77777777" w:rsidR="001E5615" w:rsidRPr="0080023B" w:rsidRDefault="001E5615" w:rsidP="001E5615">
      <w:pPr>
        <w:rPr>
          <w:rFonts w:ascii="Arial" w:hAnsi="Arial" w:cs="Arial"/>
        </w:rPr>
      </w:pPr>
      <w:r w:rsidRPr="0080023B">
        <w:rPr>
          <w:rFonts w:ascii="Arial" w:hAnsi="Arial" w:cs="Arial"/>
        </w:rPr>
        <w:t xml:space="preserve">To build a common understanding on significant stakeholders within the research uptake landscape and who may impact on programme success. </w:t>
      </w:r>
    </w:p>
    <w:p w14:paraId="54458010" w14:textId="77777777" w:rsidR="001E5615" w:rsidRPr="0080023B" w:rsidRDefault="001E5615" w:rsidP="001E5615">
      <w:pPr>
        <w:numPr>
          <w:ilvl w:val="0"/>
          <w:numId w:val="7"/>
        </w:numPr>
        <w:rPr>
          <w:rFonts w:ascii="Arial" w:hAnsi="Arial" w:cs="Arial"/>
        </w:rPr>
      </w:pPr>
      <w:r w:rsidRPr="0080023B">
        <w:rPr>
          <w:rFonts w:ascii="Arial" w:hAnsi="Arial" w:cs="Arial"/>
        </w:rPr>
        <w:t xml:space="preserve">To categorise stakeholders according to their (potential) role in the landscape and to understand methods of engagement </w:t>
      </w:r>
    </w:p>
    <w:p w14:paraId="54E13130" w14:textId="77777777" w:rsidR="00556F8C" w:rsidRPr="0080023B" w:rsidRDefault="001E5615" w:rsidP="00556F8C">
      <w:pPr>
        <w:numPr>
          <w:ilvl w:val="0"/>
          <w:numId w:val="7"/>
        </w:numPr>
        <w:rPr>
          <w:rFonts w:ascii="Arial" w:hAnsi="Arial" w:cs="Arial"/>
        </w:rPr>
      </w:pPr>
      <w:r w:rsidRPr="0080023B">
        <w:rPr>
          <w:rFonts w:ascii="Arial" w:hAnsi="Arial" w:cs="Arial"/>
        </w:rPr>
        <w:t>To set a plan for engaging with stakeholders throughout the project</w:t>
      </w:r>
    </w:p>
    <w:p w14:paraId="5FE6EE7F" w14:textId="560F1B43" w:rsidR="00556F8C" w:rsidRPr="0080023B" w:rsidRDefault="00556F8C" w:rsidP="00556F8C">
      <w:pPr>
        <w:rPr>
          <w:rFonts w:ascii="Arial" w:hAnsi="Arial" w:cs="Arial"/>
        </w:rPr>
      </w:pPr>
    </w:p>
    <w:p w14:paraId="1C95BA3A" w14:textId="77777777" w:rsidR="0080023B" w:rsidRPr="0080023B" w:rsidRDefault="0080023B" w:rsidP="00556F8C">
      <w:pPr>
        <w:rPr>
          <w:rFonts w:ascii="Arial" w:hAnsi="Arial" w:cs="Arial"/>
        </w:rPr>
      </w:pPr>
    </w:p>
    <w:p w14:paraId="2CFFE959" w14:textId="6D535F01" w:rsidR="00461D1D" w:rsidRPr="0080023B" w:rsidRDefault="000F25C6" w:rsidP="000F25C6">
      <w:pPr>
        <w:rPr>
          <w:rFonts w:ascii="Arial" w:hAnsi="Arial" w:cs="Arial"/>
          <w:b/>
          <w:bCs/>
        </w:rPr>
      </w:pPr>
      <w:r w:rsidRPr="0080023B">
        <w:rPr>
          <w:rFonts w:ascii="Arial" w:hAnsi="Arial" w:cs="Arial"/>
          <w:b/>
          <w:bCs/>
        </w:rPr>
        <w:t xml:space="preserve">Part 1: </w:t>
      </w:r>
      <w:r w:rsidR="00461D1D" w:rsidRPr="0080023B">
        <w:rPr>
          <w:rFonts w:ascii="Arial" w:hAnsi="Arial" w:cs="Arial"/>
          <w:b/>
          <w:bCs/>
        </w:rPr>
        <w:t>Meaning of Research Uptake</w:t>
      </w:r>
    </w:p>
    <w:p w14:paraId="3C8674BD" w14:textId="6C55A74B" w:rsidR="000F25C6" w:rsidRPr="0080023B" w:rsidRDefault="000F25C6" w:rsidP="000F25C6">
      <w:pPr>
        <w:rPr>
          <w:rFonts w:ascii="Arial" w:hAnsi="Arial" w:cs="Arial"/>
          <w:i/>
          <w:iCs/>
        </w:rPr>
      </w:pPr>
      <w:r w:rsidRPr="0080023B">
        <w:rPr>
          <w:rFonts w:ascii="Arial" w:hAnsi="Arial" w:cs="Arial"/>
          <w:i/>
          <w:iCs/>
        </w:rPr>
        <w:t>What does research uptake mean to you?</w:t>
      </w:r>
    </w:p>
    <w:p w14:paraId="677C5694" w14:textId="77777777" w:rsidR="000F25C6" w:rsidRPr="0080023B" w:rsidRDefault="000F25C6" w:rsidP="000F25C6">
      <w:pPr>
        <w:rPr>
          <w:rFonts w:ascii="Arial" w:hAnsi="Arial" w:cs="Arial"/>
        </w:rPr>
      </w:pPr>
      <w:r w:rsidRPr="0080023B">
        <w:rPr>
          <w:rFonts w:ascii="Arial" w:hAnsi="Arial" w:cs="Arial"/>
        </w:rPr>
        <w:t xml:space="preserve">Our current working definition of research uptake characterises this as the ecosystem in which research findings are transformed into recommendations and taken up into policy and practice, including the systems, people, and processes of research uptake. </w:t>
      </w:r>
    </w:p>
    <w:p w14:paraId="281267D9" w14:textId="7CA1B16E" w:rsidR="000F25C6" w:rsidRPr="0080023B" w:rsidRDefault="000F25C6" w:rsidP="000F25C6">
      <w:pPr>
        <w:rPr>
          <w:rFonts w:ascii="Arial" w:hAnsi="Arial" w:cs="Arial"/>
        </w:rPr>
      </w:pPr>
      <w:r w:rsidRPr="0080023B">
        <w:rPr>
          <w:rFonts w:ascii="Arial" w:hAnsi="Arial" w:cs="Arial"/>
        </w:rPr>
        <w:t xml:space="preserve">This is a working definition, and we warmly invite your perspectives on terminology and definitions. </w:t>
      </w:r>
    </w:p>
    <w:p w14:paraId="6526C1E0" w14:textId="77777777" w:rsidR="000F25C6" w:rsidRPr="0080023B" w:rsidRDefault="000F25C6" w:rsidP="000F25C6">
      <w:pPr>
        <w:rPr>
          <w:rFonts w:ascii="Arial" w:hAnsi="Arial" w:cs="Arial"/>
        </w:rPr>
      </w:pPr>
      <w:r w:rsidRPr="0080023B">
        <w:rPr>
          <w:rFonts w:ascii="Arial" w:hAnsi="Arial" w:cs="Arial"/>
          <w:b/>
          <w:bCs/>
        </w:rPr>
        <w:t>Comments</w:t>
      </w:r>
      <w:r w:rsidRPr="0080023B">
        <w:rPr>
          <w:rFonts w:ascii="Arial" w:hAnsi="Arial" w:cs="Arial"/>
        </w:rPr>
        <w:t>:</w:t>
      </w:r>
    </w:p>
    <w:p w14:paraId="1233F35E" w14:textId="77777777" w:rsidR="000F25C6" w:rsidRPr="0080023B" w:rsidRDefault="000F25C6" w:rsidP="00556F8C">
      <w:pPr>
        <w:rPr>
          <w:rFonts w:ascii="Arial" w:hAnsi="Arial" w:cs="Arial"/>
        </w:rPr>
      </w:pPr>
    </w:p>
    <w:p w14:paraId="6E574135" w14:textId="5E28D7AD" w:rsidR="00FF61A6" w:rsidRPr="0080023B" w:rsidRDefault="00FF61A6" w:rsidP="00556F8C">
      <w:pPr>
        <w:rPr>
          <w:rFonts w:ascii="Arial" w:hAnsi="Arial" w:cs="Arial"/>
        </w:rPr>
        <w:sectPr w:rsidR="00FF61A6" w:rsidRPr="0080023B">
          <w:headerReference w:type="default" r:id="rId8"/>
          <w:footerReference w:type="default" r:id="rId9"/>
          <w:pgSz w:w="11906" w:h="16838"/>
          <w:pgMar w:top="1440" w:right="1440" w:bottom="1440" w:left="1440" w:header="708" w:footer="708" w:gutter="0"/>
          <w:cols w:space="708"/>
          <w:docGrid w:linePitch="360"/>
        </w:sectPr>
      </w:pPr>
      <w:r w:rsidRPr="0080023B">
        <w:rPr>
          <w:rFonts w:ascii="Arial" w:hAnsi="Arial" w:cs="Arial"/>
          <w:b/>
          <w:bCs/>
        </w:rPr>
        <w:br w:type="page"/>
      </w:r>
    </w:p>
    <w:p w14:paraId="049D698E" w14:textId="668BECE5" w:rsidR="00556F8C" w:rsidRPr="0080023B" w:rsidRDefault="000F25C6" w:rsidP="000F25C6">
      <w:pPr>
        <w:spacing w:line="276" w:lineRule="auto"/>
        <w:rPr>
          <w:rFonts w:ascii="Arial" w:hAnsi="Arial" w:cs="Arial"/>
          <w:b/>
          <w:bCs/>
        </w:rPr>
      </w:pPr>
      <w:r w:rsidRPr="0080023B">
        <w:rPr>
          <w:rFonts w:ascii="Arial" w:hAnsi="Arial" w:cs="Arial"/>
          <w:b/>
          <w:bCs/>
        </w:rPr>
        <w:lastRenderedPageBreak/>
        <w:t xml:space="preserve">Part 2: </w:t>
      </w:r>
      <w:r w:rsidR="008E31EB" w:rsidRPr="0080023B">
        <w:rPr>
          <w:rFonts w:ascii="Arial" w:hAnsi="Arial" w:cs="Arial"/>
          <w:b/>
          <w:bCs/>
        </w:rPr>
        <w:t>Stakeholder Identification and Snowballing</w:t>
      </w:r>
    </w:p>
    <w:p w14:paraId="7E42AC3C" w14:textId="0178D92A" w:rsidR="007164F5" w:rsidRPr="0080023B" w:rsidRDefault="008E31EB" w:rsidP="00556F8C">
      <w:pPr>
        <w:spacing w:line="276" w:lineRule="auto"/>
        <w:rPr>
          <w:rFonts w:ascii="Arial" w:hAnsi="Arial" w:cs="Arial"/>
        </w:rPr>
      </w:pPr>
      <w:r w:rsidRPr="0080023B">
        <w:rPr>
          <w:rFonts w:ascii="Arial" w:hAnsi="Arial" w:cs="Arial"/>
        </w:rPr>
        <w:t>Make a list of stakeholders you know that are involved in research uptake under the categories in the table below</w:t>
      </w:r>
      <w:r w:rsidR="008775AF" w:rsidRPr="0080023B">
        <w:rPr>
          <w:rFonts w:ascii="Arial" w:hAnsi="Arial" w:cs="Arial"/>
        </w:rPr>
        <w:t xml:space="preserve"> </w:t>
      </w:r>
      <w:r w:rsidR="008775AF" w:rsidRPr="0080023B">
        <w:rPr>
          <w:rFonts w:ascii="Arial" w:eastAsia="Arial" w:hAnsi="Arial" w:cs="Arial"/>
          <w:lang w:eastAsia="en-GB"/>
        </w:rPr>
        <w:fldChar w:fldCharType="begin" w:fldLock="1"/>
      </w:r>
      <w:r w:rsidR="0080023B">
        <w:rPr>
          <w:rFonts w:ascii="Arial" w:eastAsia="Arial" w:hAnsi="Arial" w:cs="Arial"/>
          <w:lang w:eastAsia="en-GB"/>
        </w:rPr>
        <w:instrText>ADDIN CSL_CITATION {"citationItems":[{"id":"ITEM-1","itemData":{"DOI":"10.1371/journal.pone.0010781","ISSN":"1932-6203","abstract":"Background: Voluntary contraceptive use by HIV-positive women currently prevents more HIV-positive births, at a lower cost, than anti-retroviral drug (ARV) regimens. Despite this evidence, most prevention of mother-to-child transmission (PMTCT) programs focus solely on providing ARV prophylaxis to pregnant women and rarely include the prevention of unintended pregnancies among HIV-positive women. Methodology/Principal Findings: To strengthen support for family planning as HIV prevention, we systematically identified key individuals in the field of international HIV/AIDS-those who could potentially influence the issue-and sought to determine their perceptions of barriers to and facilitators for implementing this PMTCT strategy. We used a criteria-based approach to determine which HIV/AIDS stakeholders have the most significant impact on HIV/AIDS research, programs, funding and policy and stratified purposive sampling to conduct interviews with a subset of these individuals. The interview findings pointed to obstacles to strengthening linkages between family planning and HIV/AIDS, including the need for: resources to integrate family planning and HIV services, infrastructure or capacity to provide integrated services at the facility level, national leadership and coordination, and targeted advocacy to key decision-makers. Conclusions/Significance: The individuals we identified as having regional or international influence in the field of HIV/AIDS have the ability to leverage an increasingly conducive funding environment and a growing evidence base to address the policy, programmatic and operational challenges to integrating family planning with HIV/AIDS. Fostering greater support for implementing contraception for HIV prevention will require the dedication, collaboration and coordination of many such actors. Our findings can inform a targeted advocacy campaign. © 2010 Petruney et al.","author":[{"dropping-particle":"","family":"Petruney","given":"Tricia","non-dropping-particle":"","parse-names":false,"suffix":""},{"dropping-particle":"V.","family":"Harlan","given":"Sarah","non-dropping-particle":"","parse-names":false,"suffix":""},{"dropping-particle":"","family":"Lanham","given":"Michele","non-dropping-particle":"","parse-names":false,"suffix":""},{"dropping-particle":"","family":"Robinson","given":"Elizabeth T.","non-dropping-particle":"","parse-names":false,"suffix":""}],"container-title":"PLoS ONE","editor":[{"dropping-particle":"","family":"Shea","given":"Beverley J.","non-dropping-particle":"","parse-names":false,"suffix":""}],"id":"ITEM-1","issue":"5","issued":{"date-parts":[["2010","5","24"]]},"page":"e10781","publisher":"Public Library of Science","title":"Increasing Support for Contraception as HIV Prevention: Stakeholder Mapping to Identify Influential Individuals and Their Perceptions","type":"article-journal","volume":"5"},"uris":["http://www.mendeley.com/documents/?uuid=dd145d77-d3e7-390c-8e13-c2743a65f5cb"]},{"id":"ITEM-2","itemData":{"DOI":"10.1186/s13033-015-0020-z","ISSN":"17524458","abstract":"Background: The knowledge generated from evidence-based interventions in mental health systems research is seldom translated into policy and practice in low and middle-income countries (LMIC). Stakeholder analysis is a potentially useful tool in health policy and systems research to improve understanding of policy stakeholders and increase the likelihood of knowledge translation into policy and practice. The aim of this study was to conduct stakeholder analyses in the five countries participating in the Programme for Improving Mental health carE (PRIME); evaluate a template used for cross-country comparison of stakeholder analyses; and assess the utility of stakeholder analysis for future use in mental health policy and systems research in LMIC. Methods: Using an adapted stakeholder analysis instrument, PRIME country teams in Ethiopia, India, Nepal, South Africa and Uganda identified and characterised stakeholders in relation to the proposed action: scaling-up mental health services. Qualitative content analysis was conducted for stakeholder groups across countries, and a force field analysis was applied to the data. Results: Stakeholder analysis of PRIME has identified policy makers (WHO, Ministries of Health, non-health sector Ministries and Parliament), donors (DFID UK, DFID country offices and other donor agencies), mental health specialists, the media (national and district) and universities as the most powerful, and most supportive actors for scaling up mental health care in the respective PRIME countries. Force field analysis provided a means of evaluating cross-country stakeholder power and positions, particularly for prioritising potential stakeholder engagement in the programme. Conclusion: Stakeholder analysis has been helpful as a research uptake management tool to identify targeted and acceptable strategies for stimulating the demand for research amongst knowledge users, including policymakers and practitioners. Implementing these strategies amongst stakeholders at a country level will hopefully reduce the knowledge gap between research and policy, and improve health system outcomes for the programme.","author":[{"dropping-particle":"","family":"Makan","given":"Amit","non-dropping-particle":"","parse-names":false,"suffix":""},{"dropping-particle":"","family":"Fekadu","given":"Abebaw","non-dropping-particle":"","parse-names":false,"suffix":""},{"dropping-particle":"","family":"Murhar","given":"Vaibhav","non-dropping-particle":"","parse-names":false,"suffix":""},{"dropping-particle":"","family":"Luitel","given":"Nagendra","non-dropping-particle":"","parse-names":false,"suffix":""},{"dropping-particle":"","family":"Kathree","given":"Tasneem","non-dropping-particle":"","parse-names":false,"suffix":""},{"dropping-particle":"","family":"Ssebunya","given":"Joshua","non-dropping-particle":"","parse-names":false,"suffix":""},{"dropping-particle":"","family":"Lund","given":"Crick","non-dropping-particle":"","parse-names":false,"suffix":""}],"container-title":"International Journal of Mental Health Systems","id":"ITEM-2","issue":"1","issued":{"date-parts":[["2015","7","8"]]},"page":"1-12","publisher":"BioMed Central Ltd.","title":"Stakeholder analysis of the Programme for Improving Mental health carE (PRIME): Baseline findings","type":"article-journal","volume":"9"},"uris":["http://www.mendeley.com/documents/?uuid=1bcb96e0-e695-3895-8a34-04f4e3c75716"]},{"id":"ITEM-3","itemData":{"DOI":"10.1080/1943815X.2014.975723","ISSN":"1943-815X","abstract":"There is an increasing recognition that greater stakeholder engagement is needed in the assessment, management and communication of risks around plant and animal health, and biosecurity issues more generally. Despite a growing number of studies considering the knowledge and actions of stakeholders in the governance of biosecurity issues, attempts to systematically identify, categorise or analyse stakeholders in this field are relatively rare. This paper therefore integrates literature from a range of disciplines to generate methodological and theoretical insights that may enable decision-makers to effectively map and analyse biosecurity stakeholders, and enable more transparent, inclusive and adaptive governance of biosecurity. The review starts by defining key terms, before discussing some of the challenges and benefits of effectively representing stakeholders in biosecurity strategies. The paper then reviews a range of theoretical approaches to stakeholder mapping, before critically analysing alternative methods for stakeholder mapping and analysis, which could be used in biosecurity interventions. These theories and methods are then discussed in relation to biosecurity governance, drawing on recent applications of stakeholder mapping in biosecurity policy and practice.","author":[{"dropping-particle":"","family":"Reed","given":"M.S.","non-dropping-particle":"","parse-names":false,"suffix":""},{"dropping-particle":"","family":"Curzon","given":"R.","non-dropping-particle":"","parse-names":false,"suffix":""}],"container-title":"Journal of Integrative Environmental Sciences","id":"ITEM-3","issue":"1","issued":{"date-parts":[["2015","1","2"]]},"page":"15-38","publisher":"Taylor and Francis Ltd.","title":"Stakeholder mapping for the governance of biosecurity: a literature review","type":"article-journal","volume":"12"},"uris":["http://www.mendeley.com/documents/?uuid=2b83e11b-74dc-3cac-a067-54f14516efcc"]},{"id":"ITEM-4","itemData":{"abstract":"The current turbulence in the economic environment has led to the need for new managerial tools to be used such as stakeholder analysis. Since there are a large number of stakeholder groups in small and medium-sized enterprises, the identification and prioritisation of stakeholders (as a key part of stakeholder analysis) is considered an important element in their management. The purpose of this article is to identify, prioritize and map key stakeholder groups in small and medium-sized enterprises in the Czech Republic, with a view to being able to generate stakeholder profiles of the most important stakeholder groups. The identification of the key stakeholder groups was based on research conducted by the author, whilst the prioritisation of the stakeholder groups on the basis of the professional judgement of the respondents. A power-interest matrix was subsequently compiled to map the stakeholder groups. The results of the research identified customers, employees, competitors, suppliers and media as being the five key stakeholder groups in small and medium-sized enterprises.","author":[{"dropping-particle":"","family":"Slabá","given":"Marie","non-dropping-particle":"","parse-names":false,"suffix":""}],"container-title":"Littera Scripta","id":"ITEM-4","issued":{"date-parts":[["2016"]]},"title":"Stakeholder profile and stakeholder mapping of SMEs","type":"article-journal"},"uris":["http://www.mendeley.com/documents/?uuid=e4ee17e2-e111-3c3c-8c5d-3441be4b1b2e"]},{"id":"ITEM-5","itemData":{"DOI":"10.1186/s12889-017-4339-z","ISSN":"1471-2458","abstract":"Background: Over the last decade, infant and young child feeding (IYCF) indicators in India have improved. However, poor IYCF practices are still apparent, associated with pervasive high rates of child under-nutrition. Interventions to improve IYCF need augmentation by appropriate policy support to consolidate gains. The aim of this study was to identify opportunities to strengthen and support IYCF policies through a policy content and stakeholder network analysis. Methods: IYCF policies and guidelines were systematically mapped and coded using predetermined themes. Six 'net-map' group interviews were conducted for stakeholder analysis with data analyzed using ORA (organizational risk analyzer, copyright Carley, Carnegie Mellon University) software. The study was carried out at a national level and in the states of Maharashtra and unified Andhra Pradesh. Results: Thirty relevant policy documents were identified. Support for IYCF was clearly apparent and was actioned within sectoral policies and strategic plans. We identified support for provision of information to mothers and caregivers in both sectoral and high-level/strategic policy documents. At a sectoral level, there was support for training health care workers and for enabling mothers to access IYCF. Opportunities to strengthen policy included expanding coverage and translating policy goals into implementation level documents. At the national level, Ministry of Women and Child Development [MoWCD], Ministry of Health and Family Welfare [MoHFW] and the Prime Minister's Nutrition Council [PMNC] were the most influential actors in providing technical support while MoHFW, MoWCD, and Bill Melinda Gates Foundation were the most influential actors in providing funding and were therefore influential stakeholders in shaping IYCF policies and programs. Conclusion: We identified a wide range of strengths in the IYCF policy environment in India and also opportunities for improvement. One key strength is the integration of IYCF policies into a range of agendas and guidelines related to health and child development service delivery at the national and state level. However, the lack of a specific national policy on IYCF means that there is no formal mechanism for review and monitoring implementation across sectors and jurisdictions. Another opportunity identified is the development of IYCF policy guidelines in emergencies and for tribal populations.","author":[{"dropping-particle":"","family":"Puri","given":"Seema","non-dropping-particle":"","parse-names":false,"suffix":""},{"dropping-particle":"","family":"Fernandez","given":"Sylvia","non-dropping-particle":"","parse-names":false,"suffix":""},{"dropping-particle":"","family":"Puranik","given":"Amrita","non-dropping-particle":"","parse-names":false,"suffix":""},{"dropping-particle":"","family":"Anand","given":"Deepika","non-dropping-particle":"","parse-names":false,"suffix":""},{"dropping-particle":"","family":"Gaidhane","given":"Abhay","non-dropping-particle":"","parse-names":false,"suffix":""},{"dropping-particle":"","family":"Quazi Syed","given":"Zahiruddin","non-dropping-particle":"","parse-names":false,"suffix":""},{"dropping-particle":"","family":"Patel","given":"Archana","non-dropping-particle":"","parse-names":false,"suffix":""},{"dropping-particle":"","family":"Uddin","given":"Shahadat","non-dropping-particle":"","parse-names":false,"suffix":""},{"dropping-particle":"","family":"Thow","given":"Anne Marie","non-dropping-particle":"","parse-names":false,"suffix":""}],"container-title":"BMC Public Health","id":"ITEM-5","issue":"S2","issued":{"date-parts":[["2017","6","13"]]},"page":"461","publisher":"BioMed Central Ltd.","title":"Policy content and stakeholder network analysis for infant and young child feeding in India","type":"article-journal","volume":"17"},"uris":["http://www.mendeley.com/documents/?uuid=d1b62351-b16f-3886-b0f8-6e475296f70c"]},{"id":"ITEM-6","itemData":{"DOI":"10.1016/j.proeng.2018.01.154","ISSN":"18777058","abstract":"This paper explores the concept of stakeholders at national level in the context of societal challenges associated with: Health, demographic change and wellbeing; Food security, sustainable agriculture, marine and maritime research &amp; the bioeconomy; Secure, clean and efficient energy; Smart, green and integrated transport; Climate action, resource efficiency and raw materials; Europe in a changing world-inclusive, innovative and reflective societies; and Secure societies-protecting freedom and security of Europe and its citizens. It focuses on how to effectively identify and map those individuals, groups and organisations likely to be affected by, or likely to have an influence on societal challenges and thereby effectively helping to understand the importance of considering stakeholders when addressing societal challenges, identify stakeholders, and understand their relationship to each societal challenge, and map and prioritise stakeholders. Research presented in this paper was carried out as part of the CASCADE project (Collaborative Action towards Societal Challenges through Awareness, Development, and Education) which aimed to provide the foundation for a future International Cooperation Network programme targeting South Asian Countries, which will promote bi-regional coordination of Science &amp; Technology cooperation. The objectives of CASCADE included to map and develop an inventory of national and regional stakeholders related to global challenges amongst other objectives and targeted and had the participation of seven South Asian countries, namely, Afghanistan, Bangladesh, Bhutan, Maldives, Nepal, Pakistan and Sri Lanka.","author":[{"dropping-particle":"","family":"Ginige","given":"Kanchana","non-dropping-particle":"","parse-names":false,"suffix":""},{"dropping-particle":"","family":"Amaratunga","given":"Dilanthi","non-dropping-particle":"","parse-names":false,"suffix":""},{"dropping-particle":"","family":"Haigh","given":"Richard","non-dropping-particle":"","parse-names":false,"suffix":""}],"container-title":"Procedia Engineering","id":"ITEM-6","issued":{"date-parts":[["2018","1","1"]]},"page":"1195-1202","publisher":"Elsevier Ltd","title":"Mapping stakeholders associated with societal challenges: A Methodological Framework","type":"paper-conference","volume":"212"},"uris":["http://www.mendeley.com/documents/?uuid=e3c07ca5-935a-392c-94d5-5c702a89b873"]},{"id":"ITEM-7","itemData":{"DOI":"10.1016/j.heliyon.2018.e01091","ISSN":"24058440","abstract":"Background: Recent infectious disease outbreaks have brought increased attention to the need to strengthen global capacity to prevent, detect, and respond to natural biological threats. However, deliberate biological events also represent a significant global threat, but have received relatively little attention. While the Biological Weapons Convention provides a foundation for the response to deliberate biological events, the political mechanisms to respond to and recover from such an event are poorly defined. Methods: We performed an analysis of the epidemiological timeline, the international policies triggered as a notional deliberate biological event unfolds, and the corresponding stakeholders and mandates assigned by each policy. Findings: The results of this analysis identify a significant gap in both policy and stakeholder mandates: there is no single policy nor stakeholder mandate for leading and coordinating response activities associated with a deliberate biological event. These results were visualized using an open source web-based tool published at https://dbe.talusanalytics.com. Interpretation: While there are organizations and stakeholders responsible for leading security or public health response, these roles are non-overlapping and are led by organizations not with limited interaction outside such events. The lack of mandates highlights a gap in the mechanisms available to coordinate response and a gap in guidance for managing the response. The results of the analysis corroborate anecdotal evidence from stakeholder meetings and highlight a critical need and gap in deliberate biological response policy.","author":[{"dropping-particle":"","family":"Katz","given":"Rebecca","non-dropping-particle":"","parse-names":false,"suffix":""},{"dropping-particle":"","family":"Graeden","given":"Ellie","non-dropping-particle":"","parse-names":false,"suffix":""},{"dropping-particle":"","family":"Abe","given":"Keishi","non-dropping-particle":"","parse-names":false,"suffix":""},{"dropping-particle":"","family":"Attal-Juncqua","given":"Aurelia","non-dropping-particle":"","parse-names":false,"suffix":""},{"dropping-particle":"","family":"Boyce","given":"Matthew R.","non-dropping-particle":"","parse-names":false,"suffix":""},{"dropping-particle":"","family":"Eaneff","given":"Stephanie","non-dropping-particle":"","parse-names":false,"suffix":""}],"container-title":"Heliyon","id":"ITEM-7","issue":"12","issued":{"date-parts":[["2018","12","1"]]},"page":"e01091","publisher":"Elsevier Ltd","title":"Mapping stakeholders and policies in response to deliberate biological events","type":"article-journal","volume":"4"},"uris":["http://www.mendeley.com/documents/?uuid=c2be87d8-9aed-3cc1-86a2-cfa972cdaf1a"]},{"id":"ITEM-8","itemData":{"DOI":"10.1038/s41405-020-0039-3","ISSN":"2056807X","abstract":"Aim: To identify key participants that can ensure implementation of the SDA or PRDA as a prosthodontic management option using a stakeholder mapping approach. Methods: A stakeholder mapping approach is employed which is a strategic method to identify, rate the importance of input and the influence, highlighting how clinical implementation can be ensured. A stakeholder map was used as the research tool. Stakeholders were classified according to their level of influence in either assisting with change or obstructing progress as well as the impact of their input within the dental organization and the broader South African environment. Results: Several stakeholders were identified and were classified in two ways: Primary or secondary and according to their affiliation with the organization where change needs to occur. Initially, a lecture on the shortened dental arch was included in 4th year of undergraduate study, after consultation with the head of the department. This was abandoned as students misunderstood the use of the concept related to clinical requirements; thus, the location of where this concept must be taught, was reconsidered. The role of other key stakeholders that could effect change was also highlighted with this approach. Conclusion: This strategic analysis allowed identification of key stakeholders and their roles that can assist with implementation of the SDA or PRDA, some of whom should be addressed further to ensure alignment of practices to health policies. Key points: 1.Knowledge translation consists of multiple stages from design to implementation which includes diffusion, dissemination (such as publishing) and implementation of evidence into clinical practice (application of concepts or procedures to improve patient care).2.Only quality research, as stipulated on the evidence pyramid, can be used to change curricula and clinical practices.3.The strategic approach with stakeholder mapping allows identification of key stakeholders in prosthodontics (knowledge brokers or communities of practice) that have the interest and influence to change curricula and clinical practice; including a combined approach with researchers which may enable easier application of quality care to patients.","author":[{"dropping-particle":"","family":"Khan","given":"Saadika B.","non-dropping-particle":"","parse-names":false,"suffix":""}],"container-title":"BDJ Open","id":"ITEM-8","issue":"1","issued":{"date-parts":[["2020","12","1"]]},"publisher":"Springer Nature","title":"Translation of the shortened dental arch research into clinical practice: a stakeholder mapping approach","type":"article-journal","volume":"6"},"uris":["http://www.mendeley.com/documents/?uuid=62859cb4-899f-3687-b7b6-7505a1e90051"]}],"mendeley":{"formattedCitation":"(1–8)","plainTextFormattedCitation":"(1–8)","previouslyFormattedCitation":"[1–8]"},"properties":{"noteIndex":0},"schema":"https://github.com/citation-style-language/schema/raw/master/csl-citation.json"}</w:instrText>
      </w:r>
      <w:r w:rsidR="008775AF" w:rsidRPr="0080023B">
        <w:rPr>
          <w:rFonts w:ascii="Arial" w:eastAsia="Arial" w:hAnsi="Arial" w:cs="Arial"/>
          <w:lang w:eastAsia="en-GB"/>
        </w:rPr>
        <w:fldChar w:fldCharType="separate"/>
      </w:r>
      <w:r w:rsidR="0080023B" w:rsidRPr="0080023B">
        <w:rPr>
          <w:rFonts w:ascii="Arial" w:eastAsia="Arial" w:hAnsi="Arial" w:cs="Arial"/>
          <w:noProof/>
          <w:lang w:eastAsia="en-GB"/>
        </w:rPr>
        <w:t>(1–8)</w:t>
      </w:r>
      <w:r w:rsidR="008775AF" w:rsidRPr="0080023B">
        <w:rPr>
          <w:rFonts w:ascii="Arial" w:eastAsia="Arial" w:hAnsi="Arial" w:cs="Arial"/>
          <w:lang w:eastAsia="en-GB"/>
        </w:rPr>
        <w:fldChar w:fldCharType="end"/>
      </w:r>
      <w:r w:rsidRPr="0080023B">
        <w:rPr>
          <w:rFonts w:ascii="Arial" w:hAnsi="Arial" w:cs="Arial"/>
        </w:rPr>
        <w:t>. You may add an extra category(s). Fill in their governance level, interest, and ways in which they interact with research uptake (for example, this could be influencing others, generating knowledge, knowledge brokering). Please be as specific as possible with this exercise.</w:t>
      </w:r>
    </w:p>
    <w:p w14:paraId="12E64613" w14:textId="77777777" w:rsidR="000F25C6" w:rsidRPr="0080023B" w:rsidRDefault="000F25C6" w:rsidP="00556F8C">
      <w:pPr>
        <w:spacing w:line="276" w:lineRule="auto"/>
        <w:rPr>
          <w:rFonts w:ascii="Arial" w:hAnsi="Arial" w:cs="Arial"/>
        </w:rPr>
      </w:pPr>
    </w:p>
    <w:p w14:paraId="0928AF0A" w14:textId="3D839F49" w:rsidR="00556F8C" w:rsidRPr="0080023B" w:rsidRDefault="000F25C6" w:rsidP="00556F8C">
      <w:pPr>
        <w:spacing w:line="276" w:lineRule="auto"/>
        <w:rPr>
          <w:rFonts w:ascii="Arial" w:hAnsi="Arial" w:cs="Arial"/>
          <w:b/>
          <w:bCs/>
        </w:rPr>
      </w:pPr>
      <w:r w:rsidRPr="0080023B">
        <w:rPr>
          <w:rFonts w:ascii="Arial" w:hAnsi="Arial" w:cs="Arial"/>
          <w:b/>
          <w:bCs/>
        </w:rPr>
        <w:t xml:space="preserve">Part 3: </w:t>
      </w:r>
      <w:r w:rsidR="007164F5" w:rsidRPr="0080023B">
        <w:rPr>
          <w:rFonts w:ascii="Arial" w:hAnsi="Arial" w:cs="Arial"/>
          <w:b/>
          <w:bCs/>
        </w:rPr>
        <w:t>Power Interest Matrix</w:t>
      </w:r>
    </w:p>
    <w:p w14:paraId="2A4F35AC" w14:textId="4DC24FDF" w:rsidR="00F436D5" w:rsidRPr="0080023B" w:rsidRDefault="007164F5" w:rsidP="00F436D5">
      <w:pPr>
        <w:spacing w:line="276" w:lineRule="auto"/>
        <w:rPr>
          <w:rFonts w:ascii="Arial" w:hAnsi="Arial" w:cs="Arial"/>
          <w:b/>
          <w:bCs/>
        </w:rPr>
      </w:pPr>
      <w:r w:rsidRPr="0080023B">
        <w:rPr>
          <w:rFonts w:ascii="Arial" w:hAnsi="Arial" w:cs="Arial"/>
        </w:rPr>
        <w:t>Using the stakeholder ‘power-interest’ matrix and interpretation</w:t>
      </w:r>
      <w:r w:rsidR="008775AF" w:rsidRPr="0080023B">
        <w:rPr>
          <w:rFonts w:ascii="Arial" w:hAnsi="Arial" w:cs="Arial"/>
        </w:rPr>
        <w:t xml:space="preserve"> </w:t>
      </w:r>
      <w:r w:rsidR="008775AF" w:rsidRPr="0080023B">
        <w:rPr>
          <w:rFonts w:ascii="Arial" w:hAnsi="Arial" w:cs="Arial"/>
        </w:rPr>
        <w:fldChar w:fldCharType="begin" w:fldLock="1"/>
      </w:r>
      <w:r w:rsidR="0080023B">
        <w:rPr>
          <w:rFonts w:ascii="Arial" w:hAnsi="Arial" w:cs="Arial"/>
        </w:rPr>
        <w:instrText>ADDIN CSL_CITATION {"citationItems":[{"id":"ITEM-1","itemData":{"DOI":"10.1016/j.proeng.2018.01.154","ISSN":"18777058","abstract":"This paper explores the concept of stakeholders at national level in the context of societal challenges associated with: Health, demographic change and wellbeing; Food security, sustainable agriculture, marine and maritime research &amp; the bioeconomy; Secure, clean and efficient energy; Smart, green and integrated transport; Climate action, resource efficiency and raw materials; Europe in a changing world-inclusive, innovative and reflective societies; and Secure societies-protecting freedom and security of Europe and its citizens. It focuses on how to effectively identify and map those individuals, groups and organisations likely to be affected by, or likely to have an influence on societal challenges and thereby effectively helping to understand the importance of considering stakeholders when addressing societal challenges, identify stakeholders, and understand their relationship to each societal challenge, and map and prioritise stakeholders. Research presented in this paper was carried out as part of the CASCADE project (Collaborative Action towards Societal Challenges through Awareness, Development, and Education) which aimed to provide the foundation for a future International Cooperation Network programme targeting South Asian Countries, which will promote bi-regional coordination of Science &amp; Technology cooperation. The objectives of CASCADE included to map and develop an inventory of national and regional stakeholders related to global challenges amongst other objectives and targeted and had the participation of seven South Asian countries, namely, Afghanistan, Bangladesh, Bhutan, Maldives, Nepal, Pakistan and Sri Lanka.","author":[{"dropping-particle":"","family":"Ginige","given":"Kanchana","non-dropping-particle":"","parse-names":false,"suffix":""},{"dropping-particle":"","family":"Amaratunga","given":"Dilanthi","non-dropping-particle":"","parse-names":false,"suffix":""},{"dropping-particle":"","family":"Haigh","given":"Richard","non-dropping-particle":"","parse-names":false,"suffix":""}],"container-title":"Procedia Engineering","id":"ITEM-1","issued":{"date-parts":[["2018","1","1"]]},"page":"1195-1202","publisher":"Elsevier Ltd","title":"Mapping stakeholders associated with societal challenges: A Methodological Framework","type":"paper-conference","volume":"212"},"uris":["http://www.mendeley.com/documents/?uuid=e3c07ca5-935a-392c-94d5-5c702a89b873"]}],"mendeley":{"formattedCitation":"(6)","plainTextFormattedCitation":"(6)","previouslyFormattedCitation":"[6]"},"properties":{"noteIndex":0},"schema":"https://github.com/citation-style-language/schema/raw/master/csl-citation.json"}</w:instrText>
      </w:r>
      <w:r w:rsidR="008775AF" w:rsidRPr="0080023B">
        <w:rPr>
          <w:rFonts w:ascii="Arial" w:hAnsi="Arial" w:cs="Arial"/>
        </w:rPr>
        <w:fldChar w:fldCharType="separate"/>
      </w:r>
      <w:r w:rsidR="0080023B" w:rsidRPr="0080023B">
        <w:rPr>
          <w:rFonts w:ascii="Arial" w:hAnsi="Arial" w:cs="Arial"/>
          <w:noProof/>
        </w:rPr>
        <w:t>(6)</w:t>
      </w:r>
      <w:r w:rsidR="008775AF" w:rsidRPr="0080023B">
        <w:rPr>
          <w:rFonts w:ascii="Arial" w:hAnsi="Arial" w:cs="Arial"/>
        </w:rPr>
        <w:fldChar w:fldCharType="end"/>
      </w:r>
      <w:r w:rsidR="008775AF" w:rsidRPr="0080023B">
        <w:rPr>
          <w:rFonts w:ascii="Arial" w:hAnsi="Arial" w:cs="Arial"/>
        </w:rPr>
        <w:t xml:space="preserve"> </w:t>
      </w:r>
      <w:r w:rsidRPr="0080023B">
        <w:rPr>
          <w:rFonts w:ascii="Arial" w:hAnsi="Arial" w:cs="Arial"/>
        </w:rPr>
        <w:t xml:space="preserve">below, where would you place the </w:t>
      </w:r>
      <w:r w:rsidR="000F25C6" w:rsidRPr="0080023B">
        <w:rPr>
          <w:rFonts w:ascii="Arial" w:hAnsi="Arial" w:cs="Arial"/>
        </w:rPr>
        <w:t>stakeholders,</w:t>
      </w:r>
      <w:r w:rsidRPr="0080023B">
        <w:rPr>
          <w:rFonts w:ascii="Arial" w:hAnsi="Arial" w:cs="Arial"/>
        </w:rPr>
        <w:t xml:space="preserve"> you have listed in 1? Note down the reason why in the table below.</w:t>
      </w:r>
    </w:p>
    <w:p w14:paraId="70DCD9B4" w14:textId="1CF89CE4" w:rsidR="00F436D5" w:rsidRPr="0080023B" w:rsidRDefault="00F436D5" w:rsidP="007C2205">
      <w:pPr>
        <w:spacing w:line="276" w:lineRule="auto"/>
        <w:jc w:val="center"/>
        <w:rPr>
          <w:rFonts w:ascii="Arial" w:hAnsi="Arial" w:cs="Arial"/>
        </w:rPr>
      </w:pPr>
      <w:r w:rsidRPr="0080023B">
        <w:rPr>
          <w:rFonts w:ascii="Arial" w:hAnsi="Arial" w:cs="Arial"/>
          <w:noProof/>
          <w:lang w:eastAsia="en-GB"/>
        </w:rPr>
        <w:drawing>
          <wp:inline distT="0" distB="0" distL="0" distR="0" wp14:anchorId="235D6683" wp14:editId="2A5B4421">
            <wp:extent cx="5486400" cy="32202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10"/>
                    <a:stretch/>
                  </pic:blipFill>
                  <pic:spPr bwMode="auto">
                    <a:xfrm>
                      <a:off x="0" y="0"/>
                      <a:ext cx="5566247" cy="3267093"/>
                    </a:xfrm>
                    <a:prstGeom prst="rect">
                      <a:avLst/>
                    </a:prstGeom>
                    <a:noFill/>
                    <a:ln>
                      <a:noFill/>
                    </a:ln>
                    <a:extLst>
                      <a:ext uri="{53640926-AAD7-44D8-BBD7-CCE9431645EC}">
                        <a14:shadowObscured xmlns:a14="http://schemas.microsoft.com/office/drawing/2010/main"/>
                      </a:ext>
                    </a:extLst>
                  </pic:spPr>
                </pic:pic>
              </a:graphicData>
            </a:graphic>
          </wp:inline>
        </w:drawing>
      </w:r>
    </w:p>
    <w:p w14:paraId="758291BE" w14:textId="24C434E5" w:rsidR="008E31EB" w:rsidRPr="0080023B" w:rsidRDefault="008E31EB" w:rsidP="008E31EB">
      <w:pPr>
        <w:spacing w:line="276" w:lineRule="auto"/>
        <w:rPr>
          <w:rFonts w:ascii="Arial" w:hAnsi="Arial" w:cs="Arial"/>
        </w:rPr>
      </w:pPr>
    </w:p>
    <w:p w14:paraId="2D1E2AA6" w14:textId="3FE72667" w:rsidR="008E31EB" w:rsidRPr="0080023B" w:rsidRDefault="00F436D5" w:rsidP="00F436D5">
      <w:pPr>
        <w:spacing w:line="276" w:lineRule="auto"/>
        <w:rPr>
          <w:rFonts w:ascii="Arial" w:hAnsi="Arial" w:cs="Arial"/>
        </w:rPr>
      </w:pPr>
      <w:r w:rsidRPr="0080023B">
        <w:rPr>
          <w:rFonts w:ascii="Arial" w:hAnsi="Arial" w:cs="Arial"/>
          <w:noProof/>
          <w:lang w:eastAsia="en-GB"/>
        </w:rPr>
        <mc:AlternateContent>
          <mc:Choice Requires="wps">
            <w:drawing>
              <wp:inline distT="0" distB="0" distL="0" distR="0" wp14:anchorId="16976E6C" wp14:editId="452971E1">
                <wp:extent cx="6655981" cy="1945758"/>
                <wp:effectExtent l="0" t="0" r="12065"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981" cy="1945758"/>
                        </a:xfrm>
                        <a:prstGeom prst="rect">
                          <a:avLst/>
                        </a:prstGeom>
                        <a:solidFill>
                          <a:srgbClr val="FFFFFF"/>
                        </a:solidFill>
                        <a:ln w="9525">
                          <a:solidFill>
                            <a:srgbClr val="000000"/>
                          </a:solidFill>
                          <a:miter lim="800000"/>
                          <a:headEnd/>
                          <a:tailEnd/>
                        </a:ln>
                      </wps:spPr>
                      <wps:txbx>
                        <w:txbxContent>
                          <w:p w14:paraId="331B4846" w14:textId="77777777" w:rsidR="007164F5" w:rsidRPr="00BE7AD4" w:rsidRDefault="007164F5" w:rsidP="00E62252">
                            <w:pPr>
                              <w:pStyle w:val="ListParagraph"/>
                              <w:numPr>
                                <w:ilvl w:val="0"/>
                                <w:numId w:val="8"/>
                              </w:numPr>
                              <w:spacing w:line="276" w:lineRule="auto"/>
                              <w:rPr>
                                <w:rFonts w:asciiTheme="majorHAnsi" w:hAnsiTheme="majorHAnsi" w:cstheme="majorHAnsi"/>
                              </w:rPr>
                            </w:pPr>
                            <w:r w:rsidRPr="00BE7AD4">
                              <w:rPr>
                                <w:rFonts w:asciiTheme="majorHAnsi" w:hAnsiTheme="majorHAnsi" w:cstheme="majorHAnsi"/>
                              </w:rPr>
                              <w:t>High power/influence and high interest: these are “key players” and are considered a high priority to be fully engaged in the project</w:t>
                            </w:r>
                          </w:p>
                          <w:p w14:paraId="38B0753B" w14:textId="77777777" w:rsidR="007164F5" w:rsidRPr="00BE7AD4" w:rsidRDefault="007164F5" w:rsidP="00E62252">
                            <w:pPr>
                              <w:pStyle w:val="ListParagraph"/>
                              <w:numPr>
                                <w:ilvl w:val="0"/>
                                <w:numId w:val="9"/>
                              </w:numPr>
                              <w:spacing w:line="276" w:lineRule="auto"/>
                              <w:rPr>
                                <w:rFonts w:asciiTheme="majorHAnsi" w:hAnsiTheme="majorHAnsi" w:cstheme="majorHAnsi"/>
                              </w:rPr>
                            </w:pPr>
                            <w:r w:rsidRPr="00BE7AD4">
                              <w:rPr>
                                <w:rFonts w:asciiTheme="majorHAnsi" w:hAnsiTheme="majorHAnsi" w:cstheme="majorHAnsi"/>
                              </w:rPr>
                              <w:t>High power/influence and low interest: these are “context settlers” and should still be kept satisfied, but not to a great extent</w:t>
                            </w:r>
                          </w:p>
                          <w:p w14:paraId="648E1D11" w14:textId="54C556B9" w:rsidR="007164F5" w:rsidRPr="00BE7AD4" w:rsidRDefault="007164F5" w:rsidP="00E62252">
                            <w:pPr>
                              <w:pStyle w:val="ListParagraph"/>
                              <w:numPr>
                                <w:ilvl w:val="0"/>
                                <w:numId w:val="9"/>
                              </w:numPr>
                              <w:spacing w:line="276" w:lineRule="auto"/>
                              <w:rPr>
                                <w:rFonts w:asciiTheme="majorHAnsi" w:hAnsiTheme="majorHAnsi" w:cstheme="majorHAnsi"/>
                              </w:rPr>
                            </w:pPr>
                            <w:r w:rsidRPr="00BE7AD4">
                              <w:rPr>
                                <w:rFonts w:asciiTheme="majorHAnsi" w:hAnsiTheme="majorHAnsi" w:cstheme="majorHAnsi"/>
                              </w:rPr>
                              <w:t>Low power</w:t>
                            </w:r>
                            <w:r w:rsidR="00EA32BE">
                              <w:rPr>
                                <w:rFonts w:asciiTheme="majorHAnsi" w:hAnsiTheme="majorHAnsi" w:cstheme="majorHAnsi"/>
                              </w:rPr>
                              <w:t>/influence</w:t>
                            </w:r>
                            <w:r w:rsidRPr="00BE7AD4">
                              <w:rPr>
                                <w:rFonts w:asciiTheme="majorHAnsi" w:hAnsiTheme="majorHAnsi" w:cstheme="majorHAnsi"/>
                              </w:rPr>
                              <w:t xml:space="preserve"> and high interest: these are “subjects” and may point out areas of improvement. They may become influential by collaborating with other influential stakeholders</w:t>
                            </w:r>
                          </w:p>
                          <w:p w14:paraId="3AFDFDB4" w14:textId="27907203" w:rsidR="007164F5" w:rsidRPr="00BE7AD4" w:rsidRDefault="007164F5" w:rsidP="00E62252">
                            <w:pPr>
                              <w:pStyle w:val="ListParagraph"/>
                              <w:numPr>
                                <w:ilvl w:val="0"/>
                                <w:numId w:val="9"/>
                              </w:numPr>
                              <w:spacing w:line="276" w:lineRule="auto"/>
                              <w:rPr>
                                <w:rFonts w:asciiTheme="majorHAnsi" w:hAnsiTheme="majorHAnsi" w:cstheme="majorHAnsi"/>
                              </w:rPr>
                            </w:pPr>
                            <w:r w:rsidRPr="00BE7AD4">
                              <w:rPr>
                                <w:rFonts w:asciiTheme="majorHAnsi" w:hAnsiTheme="majorHAnsi" w:cstheme="majorHAnsi"/>
                              </w:rPr>
                              <w:t>Low power</w:t>
                            </w:r>
                            <w:r w:rsidR="00EA32BE">
                              <w:rPr>
                                <w:rFonts w:asciiTheme="majorHAnsi" w:hAnsiTheme="majorHAnsi" w:cstheme="majorHAnsi"/>
                              </w:rPr>
                              <w:t>/influence</w:t>
                            </w:r>
                            <w:r w:rsidRPr="00BE7AD4">
                              <w:rPr>
                                <w:rFonts w:asciiTheme="majorHAnsi" w:hAnsiTheme="majorHAnsi" w:cstheme="majorHAnsi"/>
                              </w:rPr>
                              <w:t xml:space="preserve"> and low interest: these are the “crowd”, and there is little need for consideration and engagement. A constant check on their levels of power and interest should constantly be checked nevertheless, in case it changes </w:t>
                            </w:r>
                          </w:p>
                          <w:p w14:paraId="3CFAA4C7" w14:textId="77777777" w:rsidR="007164F5" w:rsidRPr="00BE7AD4" w:rsidRDefault="007164F5" w:rsidP="00E62252"/>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976E6C" id="_x0000_t202" coordsize="21600,21600" o:spt="202" path="m,l,21600r21600,l21600,xe">
                <v:stroke joinstyle="miter"/>
                <v:path gradientshapeok="t" o:connecttype="rect"/>
              </v:shapetype>
              <v:shape id="Text Box 2" o:spid="_x0000_s1026" type="#_x0000_t202" style="width:524.1pt;height:1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JfJAIAAEcEAAAOAAAAZHJzL2Uyb0RvYy54bWysU9uO2yAQfa/Uf0C8N46tOJtYcVbbbFNV&#10;2l6k3X4AxjhGxQwFEjv9+g7Ym6a3l6o8IIYZDjPnzGxuh06Rk7BOgi5pOptTIjSHWupDST8/7V+t&#10;KHGe6Zop0KKkZ+Ho7fbli01vCpFBC6oWliCIdkVvStp6b4okcbwVHXMzMEKjswHbMY+mPSS1ZT2i&#10;dyrJ5vNl0oOtjQUunMPb+9FJtxG/aQT3H5vGCU9USTE3H3cb9yrsyXbDioNlppV8SoP9QxYdkxo/&#10;vUDdM8/I0crfoDrJLTho/IxDl0DTSC5iDVhNOv+lmseWGRFrQXKcudDk/h8s/3D6ZImsS5qlN5Ro&#10;1qFIT2Lw5DUMJAv89MYVGPZoMNAPeI06x1qdeQD+xRENu5bpg7izFvpWsBrzS8PL5OrpiOMCSNW/&#10;hxq/YUcPEWhobBfIQzoIoqNO54s2IRWOl8tlnq9XKSUcfel6kd/kq/gHK56fG+v8WwEdCYeSWhQ/&#10;wrPTg/MhHVY8h4TfHChZ76VS0bCHaqcsOTFslH1cE/pPYUqTvqTrPMtHBv4KMY/rTxCd9NjxSnYl&#10;XV2CWBF4e6Pr2I+eSTWeMWWlJyIDdyOLfqiGSZgK6jNSamHsbJxEPLRgv1HSY1eX1H09MisoUe80&#10;yrJOF4swBtFADjM07LWnuvYwzRGqpJ6S8bjzcXQCYRruUL5GRmKDzmMmU67YrZHvabLCOFzbMerH&#10;/G+/AwAA//8DAFBLAwQUAAYACAAAACEAz8X0hN0AAAAGAQAADwAAAGRycy9kb3ducmV2LnhtbEyP&#10;wU7DMBBE70j8g7VIXFBr00ZpCHEqhASCWykIrm68TSLsdbDdNPw9Lhe4rDSa0czbaj1Zw0b0oXck&#10;4XougCE1TvfUSnh7fZgVwEJUpJVxhBK+McC6Pj+rVKndkV5w3MaWpRIKpZLQxTiUnIemQ6vC3A1I&#10;yds7b1VM0rdce3VM5dbwhRA5t6qntNCpAe87bD63ByuhyJ7Gj/C83Lw3+d7cxKvV+Pjlpby8mO5u&#10;gUWc4l8YTvgJHerEtHMH0oEZCemR+HtPnsiKBbCdhKXIM+B1xf/j1z8AAAD//wMAUEsBAi0AFAAG&#10;AAgAAAAhALaDOJL+AAAA4QEAABMAAAAAAAAAAAAAAAAAAAAAAFtDb250ZW50X1R5cGVzXS54bWxQ&#10;SwECLQAUAAYACAAAACEAOP0h/9YAAACUAQAACwAAAAAAAAAAAAAAAAAvAQAAX3JlbHMvLnJlbHNQ&#10;SwECLQAUAAYACAAAACEArcaCXyQCAABHBAAADgAAAAAAAAAAAAAAAAAuAgAAZHJzL2Uyb0RvYy54&#10;bWxQSwECLQAUAAYACAAAACEAz8X0hN0AAAAGAQAADwAAAAAAAAAAAAAAAAB+BAAAZHJzL2Rvd25y&#10;ZXYueG1sUEsFBgAAAAAEAAQA8wAAAIgFAAAAAA==&#10;">
                <v:textbox>
                  <w:txbxContent>
                    <w:p w14:paraId="331B4846" w14:textId="77777777" w:rsidR="007164F5" w:rsidRPr="00BE7AD4" w:rsidRDefault="007164F5" w:rsidP="00E62252">
                      <w:pPr>
                        <w:pStyle w:val="ListParagraph"/>
                        <w:numPr>
                          <w:ilvl w:val="0"/>
                          <w:numId w:val="8"/>
                        </w:numPr>
                        <w:spacing w:line="276" w:lineRule="auto"/>
                        <w:rPr>
                          <w:rFonts w:asciiTheme="majorHAnsi" w:hAnsiTheme="majorHAnsi" w:cstheme="majorHAnsi"/>
                        </w:rPr>
                      </w:pPr>
                      <w:r w:rsidRPr="00BE7AD4">
                        <w:rPr>
                          <w:rFonts w:asciiTheme="majorHAnsi" w:hAnsiTheme="majorHAnsi" w:cstheme="majorHAnsi"/>
                        </w:rPr>
                        <w:t>High power/influence and high interest: these are “key players” and are considered a high priority to be fully engaged in the project</w:t>
                      </w:r>
                    </w:p>
                    <w:p w14:paraId="38B0753B" w14:textId="77777777" w:rsidR="007164F5" w:rsidRPr="00BE7AD4" w:rsidRDefault="007164F5" w:rsidP="00E62252">
                      <w:pPr>
                        <w:pStyle w:val="ListParagraph"/>
                        <w:numPr>
                          <w:ilvl w:val="0"/>
                          <w:numId w:val="9"/>
                        </w:numPr>
                        <w:spacing w:line="276" w:lineRule="auto"/>
                        <w:rPr>
                          <w:rFonts w:asciiTheme="majorHAnsi" w:hAnsiTheme="majorHAnsi" w:cstheme="majorHAnsi"/>
                        </w:rPr>
                      </w:pPr>
                      <w:r w:rsidRPr="00BE7AD4">
                        <w:rPr>
                          <w:rFonts w:asciiTheme="majorHAnsi" w:hAnsiTheme="majorHAnsi" w:cstheme="majorHAnsi"/>
                        </w:rPr>
                        <w:t>High power/influence and low interest: these are “context settlers” and should still be kept satisfied, but not to a great extent</w:t>
                      </w:r>
                    </w:p>
                    <w:p w14:paraId="648E1D11" w14:textId="54C556B9" w:rsidR="007164F5" w:rsidRPr="00BE7AD4" w:rsidRDefault="007164F5" w:rsidP="00E62252">
                      <w:pPr>
                        <w:pStyle w:val="ListParagraph"/>
                        <w:numPr>
                          <w:ilvl w:val="0"/>
                          <w:numId w:val="9"/>
                        </w:numPr>
                        <w:spacing w:line="276" w:lineRule="auto"/>
                        <w:rPr>
                          <w:rFonts w:asciiTheme="majorHAnsi" w:hAnsiTheme="majorHAnsi" w:cstheme="majorHAnsi"/>
                        </w:rPr>
                      </w:pPr>
                      <w:r w:rsidRPr="00BE7AD4">
                        <w:rPr>
                          <w:rFonts w:asciiTheme="majorHAnsi" w:hAnsiTheme="majorHAnsi" w:cstheme="majorHAnsi"/>
                        </w:rPr>
                        <w:t>Low power</w:t>
                      </w:r>
                      <w:r w:rsidR="00EA32BE">
                        <w:rPr>
                          <w:rFonts w:asciiTheme="majorHAnsi" w:hAnsiTheme="majorHAnsi" w:cstheme="majorHAnsi"/>
                        </w:rPr>
                        <w:t>/influence</w:t>
                      </w:r>
                      <w:r w:rsidRPr="00BE7AD4">
                        <w:rPr>
                          <w:rFonts w:asciiTheme="majorHAnsi" w:hAnsiTheme="majorHAnsi" w:cstheme="majorHAnsi"/>
                        </w:rPr>
                        <w:t xml:space="preserve"> and high interest: these are “subjects” and may point out areas of improvement. They may become influential by collaborating with other influential stakeholders</w:t>
                      </w:r>
                    </w:p>
                    <w:p w14:paraId="3AFDFDB4" w14:textId="27907203" w:rsidR="007164F5" w:rsidRPr="00BE7AD4" w:rsidRDefault="007164F5" w:rsidP="00E62252">
                      <w:pPr>
                        <w:pStyle w:val="ListParagraph"/>
                        <w:numPr>
                          <w:ilvl w:val="0"/>
                          <w:numId w:val="9"/>
                        </w:numPr>
                        <w:spacing w:line="276" w:lineRule="auto"/>
                        <w:rPr>
                          <w:rFonts w:asciiTheme="majorHAnsi" w:hAnsiTheme="majorHAnsi" w:cstheme="majorHAnsi"/>
                        </w:rPr>
                      </w:pPr>
                      <w:r w:rsidRPr="00BE7AD4">
                        <w:rPr>
                          <w:rFonts w:asciiTheme="majorHAnsi" w:hAnsiTheme="majorHAnsi" w:cstheme="majorHAnsi"/>
                        </w:rPr>
                        <w:t>Low power</w:t>
                      </w:r>
                      <w:r w:rsidR="00EA32BE">
                        <w:rPr>
                          <w:rFonts w:asciiTheme="majorHAnsi" w:hAnsiTheme="majorHAnsi" w:cstheme="majorHAnsi"/>
                        </w:rPr>
                        <w:t>/influence</w:t>
                      </w:r>
                      <w:r w:rsidRPr="00BE7AD4">
                        <w:rPr>
                          <w:rFonts w:asciiTheme="majorHAnsi" w:hAnsiTheme="majorHAnsi" w:cstheme="majorHAnsi"/>
                        </w:rPr>
                        <w:t xml:space="preserve"> and low interest: these are the “crowd”, and there is little need for consideration and engagement. A constant check on their levels of power and interest should constantly be checked nevertheless, in case it changes </w:t>
                      </w:r>
                    </w:p>
                    <w:p w14:paraId="3CFAA4C7" w14:textId="77777777" w:rsidR="007164F5" w:rsidRPr="00BE7AD4" w:rsidRDefault="007164F5" w:rsidP="00E62252"/>
                  </w:txbxContent>
                </v:textbox>
                <w10:anchorlock/>
              </v:shape>
            </w:pict>
          </mc:Fallback>
        </mc:AlternateContent>
      </w:r>
    </w:p>
    <w:p w14:paraId="7E844EF6" w14:textId="34D62E2B" w:rsidR="00461D1D" w:rsidRPr="0080023B" w:rsidRDefault="00461D1D" w:rsidP="00F436D5">
      <w:pPr>
        <w:spacing w:line="276" w:lineRule="auto"/>
        <w:rPr>
          <w:rFonts w:ascii="Arial" w:hAnsi="Arial" w:cs="Arial"/>
        </w:rPr>
      </w:pPr>
    </w:p>
    <w:p w14:paraId="17B5E717" w14:textId="4664C73D" w:rsidR="00461D1D" w:rsidRPr="0080023B" w:rsidRDefault="00461D1D" w:rsidP="00F436D5">
      <w:pPr>
        <w:spacing w:line="276" w:lineRule="auto"/>
        <w:rPr>
          <w:rFonts w:ascii="Arial" w:hAnsi="Arial" w:cs="Arial"/>
          <w:b/>
          <w:bCs/>
        </w:rPr>
      </w:pPr>
      <w:r w:rsidRPr="0080023B">
        <w:rPr>
          <w:rFonts w:ascii="Arial" w:hAnsi="Arial" w:cs="Arial"/>
          <w:b/>
          <w:bCs/>
        </w:rPr>
        <w:t xml:space="preserve">Part 4: Stakeholder Mapping Output </w:t>
      </w:r>
    </w:p>
    <w:p w14:paraId="7031D61D" w14:textId="77777777" w:rsidR="007C2205" w:rsidRPr="0080023B" w:rsidRDefault="007C2205" w:rsidP="00F436D5">
      <w:pPr>
        <w:spacing w:line="276" w:lineRule="auto"/>
        <w:rPr>
          <w:rFonts w:ascii="Arial" w:hAnsi="Arial" w:cs="Arial"/>
        </w:rPr>
      </w:pPr>
    </w:p>
    <w:tbl>
      <w:tblPr>
        <w:tblStyle w:val="TableGrid1"/>
        <w:tblW w:w="15168" w:type="dxa"/>
        <w:tblInd w:w="-714" w:type="dxa"/>
        <w:tblLayout w:type="fixed"/>
        <w:tblLook w:val="04A0" w:firstRow="1" w:lastRow="0" w:firstColumn="1" w:lastColumn="0" w:noHBand="0" w:noVBand="1"/>
      </w:tblPr>
      <w:tblGrid>
        <w:gridCol w:w="1985"/>
        <w:gridCol w:w="1985"/>
        <w:gridCol w:w="1842"/>
        <w:gridCol w:w="1418"/>
        <w:gridCol w:w="1843"/>
        <w:gridCol w:w="2126"/>
        <w:gridCol w:w="3969"/>
      </w:tblGrid>
      <w:tr w:rsidR="007164F5" w:rsidRPr="0080023B" w14:paraId="1C235352" w14:textId="4B417D32" w:rsidTr="007C2205">
        <w:trPr>
          <w:trHeight w:val="1108"/>
        </w:trPr>
        <w:tc>
          <w:tcPr>
            <w:tcW w:w="1985" w:type="dxa"/>
          </w:tcPr>
          <w:p w14:paraId="7956E942" w14:textId="77777777" w:rsidR="007164F5" w:rsidRPr="0080023B" w:rsidRDefault="007164F5" w:rsidP="008E31EB">
            <w:pPr>
              <w:spacing w:line="276" w:lineRule="auto"/>
              <w:rPr>
                <w:rFonts w:ascii="Arial" w:hAnsi="Arial" w:cs="Arial"/>
                <w:b/>
                <w:bCs/>
              </w:rPr>
            </w:pPr>
            <w:r w:rsidRPr="0080023B">
              <w:rPr>
                <w:rFonts w:ascii="Arial" w:hAnsi="Arial" w:cs="Arial"/>
                <w:b/>
                <w:bCs/>
              </w:rPr>
              <w:t>Stakeholder group</w:t>
            </w:r>
          </w:p>
        </w:tc>
        <w:tc>
          <w:tcPr>
            <w:tcW w:w="1985" w:type="dxa"/>
          </w:tcPr>
          <w:p w14:paraId="163F89B5" w14:textId="77777777" w:rsidR="007164F5" w:rsidRPr="0080023B" w:rsidRDefault="007164F5" w:rsidP="008E31EB">
            <w:pPr>
              <w:spacing w:line="276" w:lineRule="auto"/>
              <w:rPr>
                <w:rFonts w:ascii="Arial" w:hAnsi="Arial" w:cs="Arial"/>
                <w:b/>
                <w:bCs/>
              </w:rPr>
            </w:pPr>
            <w:r w:rsidRPr="0080023B">
              <w:rPr>
                <w:rFonts w:ascii="Arial" w:hAnsi="Arial" w:cs="Arial"/>
                <w:b/>
                <w:bCs/>
              </w:rPr>
              <w:t>Stakeholder name/ organisation</w:t>
            </w:r>
          </w:p>
        </w:tc>
        <w:tc>
          <w:tcPr>
            <w:tcW w:w="1842" w:type="dxa"/>
          </w:tcPr>
          <w:p w14:paraId="1E929AA1" w14:textId="0740DD12" w:rsidR="007164F5" w:rsidRPr="0080023B" w:rsidRDefault="007164F5" w:rsidP="008E31EB">
            <w:pPr>
              <w:spacing w:line="276" w:lineRule="auto"/>
              <w:rPr>
                <w:rFonts w:ascii="Arial" w:hAnsi="Arial" w:cs="Arial"/>
                <w:b/>
                <w:bCs/>
              </w:rPr>
            </w:pPr>
            <w:r w:rsidRPr="0080023B">
              <w:rPr>
                <w:rFonts w:ascii="Arial" w:hAnsi="Arial" w:cs="Arial"/>
                <w:b/>
                <w:bCs/>
              </w:rPr>
              <w:t>Governance level (country/ region/ international)</w:t>
            </w:r>
          </w:p>
        </w:tc>
        <w:tc>
          <w:tcPr>
            <w:tcW w:w="1418" w:type="dxa"/>
          </w:tcPr>
          <w:p w14:paraId="7942DCF7" w14:textId="77777777" w:rsidR="007164F5" w:rsidRPr="0080023B" w:rsidRDefault="007164F5" w:rsidP="008E31EB">
            <w:pPr>
              <w:spacing w:line="276" w:lineRule="auto"/>
              <w:rPr>
                <w:rFonts w:ascii="Arial" w:hAnsi="Arial" w:cs="Arial"/>
                <w:b/>
                <w:bCs/>
              </w:rPr>
            </w:pPr>
            <w:r w:rsidRPr="0080023B">
              <w:rPr>
                <w:rFonts w:ascii="Arial" w:hAnsi="Arial" w:cs="Arial"/>
                <w:b/>
                <w:bCs/>
              </w:rPr>
              <w:t>Key interest (topic/ health area)</w:t>
            </w:r>
          </w:p>
        </w:tc>
        <w:tc>
          <w:tcPr>
            <w:tcW w:w="1843" w:type="dxa"/>
          </w:tcPr>
          <w:p w14:paraId="1523DEB4" w14:textId="2EBD95AF" w:rsidR="007164F5" w:rsidRPr="0080023B" w:rsidRDefault="007164F5" w:rsidP="008E31EB">
            <w:pPr>
              <w:spacing w:line="276" w:lineRule="auto"/>
              <w:rPr>
                <w:rFonts w:ascii="Arial" w:hAnsi="Arial" w:cs="Arial"/>
                <w:b/>
                <w:bCs/>
              </w:rPr>
            </w:pPr>
            <w:r w:rsidRPr="0080023B">
              <w:rPr>
                <w:rFonts w:ascii="Arial" w:hAnsi="Arial" w:cs="Arial"/>
                <w:b/>
                <w:bCs/>
              </w:rPr>
              <w:t>Interactions</w:t>
            </w:r>
            <w:r w:rsidR="007C2205" w:rsidRPr="0080023B">
              <w:rPr>
                <w:rFonts w:ascii="Arial" w:hAnsi="Arial" w:cs="Arial"/>
                <w:b/>
                <w:bCs/>
              </w:rPr>
              <w:t xml:space="preserve"> with research uptake</w:t>
            </w:r>
          </w:p>
        </w:tc>
        <w:tc>
          <w:tcPr>
            <w:tcW w:w="2126" w:type="dxa"/>
          </w:tcPr>
          <w:p w14:paraId="35A895E2" w14:textId="677F152F" w:rsidR="007164F5" w:rsidRPr="0080023B" w:rsidRDefault="007164F5" w:rsidP="008E31EB">
            <w:pPr>
              <w:spacing w:line="276" w:lineRule="auto"/>
              <w:rPr>
                <w:rFonts w:ascii="Arial" w:hAnsi="Arial" w:cs="Arial"/>
                <w:b/>
                <w:bCs/>
              </w:rPr>
            </w:pPr>
            <w:r w:rsidRPr="0080023B">
              <w:rPr>
                <w:rFonts w:ascii="Arial" w:hAnsi="Arial" w:cs="Arial"/>
                <w:b/>
                <w:bCs/>
              </w:rPr>
              <w:t>Power-interest level</w:t>
            </w:r>
          </w:p>
        </w:tc>
        <w:tc>
          <w:tcPr>
            <w:tcW w:w="3969" w:type="dxa"/>
          </w:tcPr>
          <w:p w14:paraId="2A6CC979" w14:textId="7A1C1B51" w:rsidR="007164F5" w:rsidRPr="0080023B" w:rsidRDefault="007164F5" w:rsidP="008E31EB">
            <w:pPr>
              <w:spacing w:line="276" w:lineRule="auto"/>
              <w:rPr>
                <w:rFonts w:ascii="Arial" w:hAnsi="Arial" w:cs="Arial"/>
                <w:b/>
                <w:bCs/>
              </w:rPr>
            </w:pPr>
            <w:r w:rsidRPr="0080023B">
              <w:rPr>
                <w:rFonts w:ascii="Arial" w:hAnsi="Arial" w:cs="Arial"/>
                <w:b/>
                <w:bCs/>
              </w:rPr>
              <w:t>Why</w:t>
            </w:r>
          </w:p>
        </w:tc>
      </w:tr>
      <w:tr w:rsidR="007164F5" w:rsidRPr="0080023B" w14:paraId="766D00D9" w14:textId="2A79E66C" w:rsidTr="007C2205">
        <w:trPr>
          <w:trHeight w:val="217"/>
        </w:trPr>
        <w:tc>
          <w:tcPr>
            <w:tcW w:w="1985" w:type="dxa"/>
            <w:vMerge w:val="restart"/>
          </w:tcPr>
          <w:p w14:paraId="12401F8C" w14:textId="77777777" w:rsidR="007164F5" w:rsidRPr="0080023B" w:rsidRDefault="007164F5" w:rsidP="008E31EB">
            <w:pPr>
              <w:spacing w:line="276" w:lineRule="auto"/>
              <w:jc w:val="both"/>
              <w:rPr>
                <w:rFonts w:ascii="Arial" w:hAnsi="Arial" w:cs="Arial"/>
                <w:b/>
                <w:bCs/>
              </w:rPr>
            </w:pPr>
            <w:r w:rsidRPr="0080023B">
              <w:rPr>
                <w:rFonts w:ascii="Arial" w:hAnsi="Arial" w:cs="Arial"/>
                <w:b/>
                <w:bCs/>
              </w:rPr>
              <w:t>Researchers</w:t>
            </w:r>
          </w:p>
        </w:tc>
        <w:tc>
          <w:tcPr>
            <w:tcW w:w="1985" w:type="dxa"/>
          </w:tcPr>
          <w:p w14:paraId="4106FE86" w14:textId="77777777" w:rsidR="007164F5" w:rsidRPr="0080023B" w:rsidRDefault="007164F5" w:rsidP="008E31EB">
            <w:pPr>
              <w:spacing w:line="276" w:lineRule="auto"/>
              <w:jc w:val="both"/>
              <w:rPr>
                <w:rFonts w:ascii="Arial" w:hAnsi="Arial" w:cs="Arial"/>
              </w:rPr>
            </w:pPr>
          </w:p>
        </w:tc>
        <w:tc>
          <w:tcPr>
            <w:tcW w:w="1842" w:type="dxa"/>
          </w:tcPr>
          <w:p w14:paraId="445F2B27" w14:textId="77777777" w:rsidR="007164F5" w:rsidRPr="0080023B" w:rsidRDefault="007164F5" w:rsidP="008E31EB">
            <w:pPr>
              <w:spacing w:line="276" w:lineRule="auto"/>
              <w:jc w:val="both"/>
              <w:rPr>
                <w:rFonts w:ascii="Arial" w:hAnsi="Arial" w:cs="Arial"/>
              </w:rPr>
            </w:pPr>
          </w:p>
        </w:tc>
        <w:tc>
          <w:tcPr>
            <w:tcW w:w="1418" w:type="dxa"/>
          </w:tcPr>
          <w:p w14:paraId="12075428" w14:textId="77777777" w:rsidR="007164F5" w:rsidRPr="0080023B" w:rsidRDefault="007164F5" w:rsidP="008E31EB">
            <w:pPr>
              <w:spacing w:line="276" w:lineRule="auto"/>
              <w:jc w:val="both"/>
              <w:rPr>
                <w:rFonts w:ascii="Arial" w:hAnsi="Arial" w:cs="Arial"/>
              </w:rPr>
            </w:pPr>
          </w:p>
        </w:tc>
        <w:tc>
          <w:tcPr>
            <w:tcW w:w="1843" w:type="dxa"/>
          </w:tcPr>
          <w:p w14:paraId="3E3445F8" w14:textId="77777777" w:rsidR="007164F5" w:rsidRPr="0080023B" w:rsidRDefault="007164F5" w:rsidP="008E31EB">
            <w:pPr>
              <w:spacing w:line="276" w:lineRule="auto"/>
              <w:jc w:val="both"/>
              <w:rPr>
                <w:rFonts w:ascii="Arial" w:hAnsi="Arial" w:cs="Arial"/>
              </w:rPr>
            </w:pPr>
          </w:p>
        </w:tc>
        <w:tc>
          <w:tcPr>
            <w:tcW w:w="2126" w:type="dxa"/>
          </w:tcPr>
          <w:p w14:paraId="2CB44718" w14:textId="77777777" w:rsidR="007164F5" w:rsidRPr="0080023B" w:rsidRDefault="007164F5" w:rsidP="008E31EB">
            <w:pPr>
              <w:spacing w:line="276" w:lineRule="auto"/>
              <w:jc w:val="both"/>
              <w:rPr>
                <w:rFonts w:ascii="Arial" w:hAnsi="Arial" w:cs="Arial"/>
              </w:rPr>
            </w:pPr>
          </w:p>
        </w:tc>
        <w:tc>
          <w:tcPr>
            <w:tcW w:w="3969" w:type="dxa"/>
          </w:tcPr>
          <w:p w14:paraId="2189914E" w14:textId="77777777" w:rsidR="007164F5" w:rsidRPr="0080023B" w:rsidRDefault="007164F5" w:rsidP="008E31EB">
            <w:pPr>
              <w:spacing w:line="276" w:lineRule="auto"/>
              <w:jc w:val="both"/>
              <w:rPr>
                <w:rFonts w:ascii="Arial" w:hAnsi="Arial" w:cs="Arial"/>
              </w:rPr>
            </w:pPr>
          </w:p>
        </w:tc>
      </w:tr>
      <w:tr w:rsidR="007164F5" w:rsidRPr="0080023B" w14:paraId="652FC8ED" w14:textId="35982F89" w:rsidTr="007C2205">
        <w:trPr>
          <w:trHeight w:val="217"/>
        </w:trPr>
        <w:tc>
          <w:tcPr>
            <w:tcW w:w="1985" w:type="dxa"/>
            <w:vMerge/>
          </w:tcPr>
          <w:p w14:paraId="4EC68928" w14:textId="77777777" w:rsidR="007164F5" w:rsidRPr="0080023B" w:rsidRDefault="007164F5" w:rsidP="008E31EB">
            <w:pPr>
              <w:spacing w:line="276" w:lineRule="auto"/>
              <w:jc w:val="both"/>
              <w:rPr>
                <w:rFonts w:ascii="Arial" w:hAnsi="Arial" w:cs="Arial"/>
                <w:b/>
                <w:bCs/>
              </w:rPr>
            </w:pPr>
          </w:p>
        </w:tc>
        <w:tc>
          <w:tcPr>
            <w:tcW w:w="1985" w:type="dxa"/>
          </w:tcPr>
          <w:p w14:paraId="318894FB" w14:textId="77777777" w:rsidR="007164F5" w:rsidRPr="0080023B" w:rsidRDefault="007164F5" w:rsidP="008E31EB">
            <w:pPr>
              <w:spacing w:line="276" w:lineRule="auto"/>
              <w:jc w:val="both"/>
              <w:rPr>
                <w:rFonts w:ascii="Arial" w:hAnsi="Arial" w:cs="Arial"/>
              </w:rPr>
            </w:pPr>
          </w:p>
        </w:tc>
        <w:tc>
          <w:tcPr>
            <w:tcW w:w="1842" w:type="dxa"/>
          </w:tcPr>
          <w:p w14:paraId="5FC825AB" w14:textId="77777777" w:rsidR="007164F5" w:rsidRPr="0080023B" w:rsidRDefault="007164F5" w:rsidP="008E31EB">
            <w:pPr>
              <w:spacing w:line="276" w:lineRule="auto"/>
              <w:jc w:val="both"/>
              <w:rPr>
                <w:rFonts w:ascii="Arial" w:hAnsi="Arial" w:cs="Arial"/>
              </w:rPr>
            </w:pPr>
          </w:p>
        </w:tc>
        <w:tc>
          <w:tcPr>
            <w:tcW w:w="1418" w:type="dxa"/>
          </w:tcPr>
          <w:p w14:paraId="1C59EBB6" w14:textId="77777777" w:rsidR="007164F5" w:rsidRPr="0080023B" w:rsidRDefault="007164F5" w:rsidP="008E31EB">
            <w:pPr>
              <w:spacing w:line="276" w:lineRule="auto"/>
              <w:jc w:val="both"/>
              <w:rPr>
                <w:rFonts w:ascii="Arial" w:hAnsi="Arial" w:cs="Arial"/>
              </w:rPr>
            </w:pPr>
          </w:p>
        </w:tc>
        <w:tc>
          <w:tcPr>
            <w:tcW w:w="1843" w:type="dxa"/>
          </w:tcPr>
          <w:p w14:paraId="40B46FBF" w14:textId="77777777" w:rsidR="007164F5" w:rsidRPr="0080023B" w:rsidRDefault="007164F5" w:rsidP="008E31EB">
            <w:pPr>
              <w:spacing w:line="276" w:lineRule="auto"/>
              <w:jc w:val="both"/>
              <w:rPr>
                <w:rFonts w:ascii="Arial" w:hAnsi="Arial" w:cs="Arial"/>
              </w:rPr>
            </w:pPr>
          </w:p>
        </w:tc>
        <w:tc>
          <w:tcPr>
            <w:tcW w:w="2126" w:type="dxa"/>
          </w:tcPr>
          <w:p w14:paraId="0B4F1083" w14:textId="77777777" w:rsidR="007164F5" w:rsidRPr="0080023B" w:rsidRDefault="007164F5" w:rsidP="008E31EB">
            <w:pPr>
              <w:spacing w:line="276" w:lineRule="auto"/>
              <w:jc w:val="both"/>
              <w:rPr>
                <w:rFonts w:ascii="Arial" w:hAnsi="Arial" w:cs="Arial"/>
              </w:rPr>
            </w:pPr>
          </w:p>
        </w:tc>
        <w:tc>
          <w:tcPr>
            <w:tcW w:w="3969" w:type="dxa"/>
          </w:tcPr>
          <w:p w14:paraId="2A645836" w14:textId="77777777" w:rsidR="007164F5" w:rsidRPr="0080023B" w:rsidRDefault="007164F5" w:rsidP="008E31EB">
            <w:pPr>
              <w:spacing w:line="276" w:lineRule="auto"/>
              <w:jc w:val="both"/>
              <w:rPr>
                <w:rFonts w:ascii="Arial" w:hAnsi="Arial" w:cs="Arial"/>
              </w:rPr>
            </w:pPr>
          </w:p>
        </w:tc>
      </w:tr>
      <w:tr w:rsidR="007164F5" w:rsidRPr="0080023B" w14:paraId="114A6352" w14:textId="6698E75B" w:rsidTr="007C2205">
        <w:trPr>
          <w:trHeight w:val="217"/>
        </w:trPr>
        <w:tc>
          <w:tcPr>
            <w:tcW w:w="1985" w:type="dxa"/>
            <w:vMerge/>
          </w:tcPr>
          <w:p w14:paraId="753C246E" w14:textId="77777777" w:rsidR="007164F5" w:rsidRPr="0080023B" w:rsidRDefault="007164F5" w:rsidP="008E31EB">
            <w:pPr>
              <w:spacing w:line="276" w:lineRule="auto"/>
              <w:jc w:val="both"/>
              <w:rPr>
                <w:rFonts w:ascii="Arial" w:hAnsi="Arial" w:cs="Arial"/>
                <w:b/>
                <w:bCs/>
              </w:rPr>
            </w:pPr>
          </w:p>
        </w:tc>
        <w:tc>
          <w:tcPr>
            <w:tcW w:w="1985" w:type="dxa"/>
          </w:tcPr>
          <w:p w14:paraId="1F4E853A" w14:textId="77777777" w:rsidR="007164F5" w:rsidRPr="0080023B" w:rsidRDefault="007164F5" w:rsidP="008E31EB">
            <w:pPr>
              <w:spacing w:line="276" w:lineRule="auto"/>
              <w:jc w:val="both"/>
              <w:rPr>
                <w:rFonts w:ascii="Arial" w:hAnsi="Arial" w:cs="Arial"/>
              </w:rPr>
            </w:pPr>
          </w:p>
        </w:tc>
        <w:tc>
          <w:tcPr>
            <w:tcW w:w="1842" w:type="dxa"/>
          </w:tcPr>
          <w:p w14:paraId="2259BFE3" w14:textId="77777777" w:rsidR="007164F5" w:rsidRPr="0080023B" w:rsidRDefault="007164F5" w:rsidP="008E31EB">
            <w:pPr>
              <w:spacing w:line="276" w:lineRule="auto"/>
              <w:jc w:val="both"/>
              <w:rPr>
                <w:rFonts w:ascii="Arial" w:hAnsi="Arial" w:cs="Arial"/>
              </w:rPr>
            </w:pPr>
          </w:p>
        </w:tc>
        <w:tc>
          <w:tcPr>
            <w:tcW w:w="1418" w:type="dxa"/>
          </w:tcPr>
          <w:p w14:paraId="68233BAF" w14:textId="77777777" w:rsidR="007164F5" w:rsidRPr="0080023B" w:rsidRDefault="007164F5" w:rsidP="008E31EB">
            <w:pPr>
              <w:spacing w:line="276" w:lineRule="auto"/>
              <w:jc w:val="both"/>
              <w:rPr>
                <w:rFonts w:ascii="Arial" w:hAnsi="Arial" w:cs="Arial"/>
              </w:rPr>
            </w:pPr>
          </w:p>
        </w:tc>
        <w:tc>
          <w:tcPr>
            <w:tcW w:w="1843" w:type="dxa"/>
          </w:tcPr>
          <w:p w14:paraId="2AB588B5" w14:textId="77777777" w:rsidR="007164F5" w:rsidRPr="0080023B" w:rsidRDefault="007164F5" w:rsidP="008E31EB">
            <w:pPr>
              <w:spacing w:line="276" w:lineRule="auto"/>
              <w:jc w:val="both"/>
              <w:rPr>
                <w:rFonts w:ascii="Arial" w:hAnsi="Arial" w:cs="Arial"/>
              </w:rPr>
            </w:pPr>
          </w:p>
        </w:tc>
        <w:tc>
          <w:tcPr>
            <w:tcW w:w="2126" w:type="dxa"/>
          </w:tcPr>
          <w:p w14:paraId="756C0B05" w14:textId="77777777" w:rsidR="007164F5" w:rsidRPr="0080023B" w:rsidRDefault="007164F5" w:rsidP="008E31EB">
            <w:pPr>
              <w:spacing w:line="276" w:lineRule="auto"/>
              <w:jc w:val="both"/>
              <w:rPr>
                <w:rFonts w:ascii="Arial" w:hAnsi="Arial" w:cs="Arial"/>
              </w:rPr>
            </w:pPr>
          </w:p>
        </w:tc>
        <w:tc>
          <w:tcPr>
            <w:tcW w:w="3969" w:type="dxa"/>
          </w:tcPr>
          <w:p w14:paraId="12F082CD" w14:textId="77777777" w:rsidR="007164F5" w:rsidRPr="0080023B" w:rsidRDefault="007164F5" w:rsidP="008E31EB">
            <w:pPr>
              <w:spacing w:line="276" w:lineRule="auto"/>
              <w:jc w:val="both"/>
              <w:rPr>
                <w:rFonts w:ascii="Arial" w:hAnsi="Arial" w:cs="Arial"/>
              </w:rPr>
            </w:pPr>
          </w:p>
        </w:tc>
      </w:tr>
      <w:tr w:rsidR="007164F5" w:rsidRPr="0080023B" w14:paraId="2E3753A5" w14:textId="2FD6A5CD" w:rsidTr="007C2205">
        <w:trPr>
          <w:trHeight w:val="217"/>
        </w:trPr>
        <w:tc>
          <w:tcPr>
            <w:tcW w:w="1985" w:type="dxa"/>
            <w:vMerge/>
          </w:tcPr>
          <w:p w14:paraId="6DD0F2EA" w14:textId="77777777" w:rsidR="007164F5" w:rsidRPr="0080023B" w:rsidRDefault="007164F5" w:rsidP="008E31EB">
            <w:pPr>
              <w:spacing w:line="276" w:lineRule="auto"/>
              <w:jc w:val="both"/>
              <w:rPr>
                <w:rFonts w:ascii="Arial" w:hAnsi="Arial" w:cs="Arial"/>
                <w:b/>
                <w:bCs/>
              </w:rPr>
            </w:pPr>
          </w:p>
        </w:tc>
        <w:tc>
          <w:tcPr>
            <w:tcW w:w="1985" w:type="dxa"/>
          </w:tcPr>
          <w:p w14:paraId="0403E8B5" w14:textId="77777777" w:rsidR="007164F5" w:rsidRPr="0080023B" w:rsidRDefault="007164F5" w:rsidP="008E31EB">
            <w:pPr>
              <w:spacing w:line="276" w:lineRule="auto"/>
              <w:jc w:val="both"/>
              <w:rPr>
                <w:rFonts w:ascii="Arial" w:hAnsi="Arial" w:cs="Arial"/>
              </w:rPr>
            </w:pPr>
          </w:p>
        </w:tc>
        <w:tc>
          <w:tcPr>
            <w:tcW w:w="1842" w:type="dxa"/>
          </w:tcPr>
          <w:p w14:paraId="2503183C" w14:textId="77777777" w:rsidR="007164F5" w:rsidRPr="0080023B" w:rsidRDefault="007164F5" w:rsidP="008E31EB">
            <w:pPr>
              <w:spacing w:line="276" w:lineRule="auto"/>
              <w:jc w:val="both"/>
              <w:rPr>
                <w:rFonts w:ascii="Arial" w:hAnsi="Arial" w:cs="Arial"/>
              </w:rPr>
            </w:pPr>
          </w:p>
        </w:tc>
        <w:tc>
          <w:tcPr>
            <w:tcW w:w="1418" w:type="dxa"/>
          </w:tcPr>
          <w:p w14:paraId="02C57D48" w14:textId="77777777" w:rsidR="007164F5" w:rsidRPr="0080023B" w:rsidRDefault="007164F5" w:rsidP="008E31EB">
            <w:pPr>
              <w:spacing w:line="276" w:lineRule="auto"/>
              <w:jc w:val="both"/>
              <w:rPr>
                <w:rFonts w:ascii="Arial" w:hAnsi="Arial" w:cs="Arial"/>
              </w:rPr>
            </w:pPr>
          </w:p>
        </w:tc>
        <w:tc>
          <w:tcPr>
            <w:tcW w:w="1843" w:type="dxa"/>
          </w:tcPr>
          <w:p w14:paraId="6D63F192" w14:textId="77777777" w:rsidR="007164F5" w:rsidRPr="0080023B" w:rsidRDefault="007164F5" w:rsidP="008E31EB">
            <w:pPr>
              <w:spacing w:line="276" w:lineRule="auto"/>
              <w:jc w:val="both"/>
              <w:rPr>
                <w:rFonts w:ascii="Arial" w:hAnsi="Arial" w:cs="Arial"/>
              </w:rPr>
            </w:pPr>
          </w:p>
        </w:tc>
        <w:tc>
          <w:tcPr>
            <w:tcW w:w="2126" w:type="dxa"/>
          </w:tcPr>
          <w:p w14:paraId="25D8E50C" w14:textId="77777777" w:rsidR="007164F5" w:rsidRPr="0080023B" w:rsidRDefault="007164F5" w:rsidP="008E31EB">
            <w:pPr>
              <w:spacing w:line="276" w:lineRule="auto"/>
              <w:jc w:val="both"/>
              <w:rPr>
                <w:rFonts w:ascii="Arial" w:hAnsi="Arial" w:cs="Arial"/>
              </w:rPr>
            </w:pPr>
          </w:p>
        </w:tc>
        <w:tc>
          <w:tcPr>
            <w:tcW w:w="3969" w:type="dxa"/>
          </w:tcPr>
          <w:p w14:paraId="58A36D35" w14:textId="77777777" w:rsidR="007164F5" w:rsidRPr="0080023B" w:rsidRDefault="007164F5" w:rsidP="008E31EB">
            <w:pPr>
              <w:spacing w:line="276" w:lineRule="auto"/>
              <w:jc w:val="both"/>
              <w:rPr>
                <w:rFonts w:ascii="Arial" w:hAnsi="Arial" w:cs="Arial"/>
              </w:rPr>
            </w:pPr>
          </w:p>
        </w:tc>
      </w:tr>
      <w:tr w:rsidR="007164F5" w:rsidRPr="0080023B" w14:paraId="544734A7" w14:textId="10A16BE4" w:rsidTr="007C2205">
        <w:trPr>
          <w:trHeight w:val="217"/>
        </w:trPr>
        <w:tc>
          <w:tcPr>
            <w:tcW w:w="1985" w:type="dxa"/>
            <w:vMerge/>
          </w:tcPr>
          <w:p w14:paraId="1B90B730" w14:textId="77777777" w:rsidR="007164F5" w:rsidRPr="0080023B" w:rsidRDefault="007164F5" w:rsidP="008E31EB">
            <w:pPr>
              <w:spacing w:line="276" w:lineRule="auto"/>
              <w:jc w:val="both"/>
              <w:rPr>
                <w:rFonts w:ascii="Arial" w:hAnsi="Arial" w:cs="Arial"/>
                <w:b/>
                <w:bCs/>
              </w:rPr>
            </w:pPr>
          </w:p>
        </w:tc>
        <w:tc>
          <w:tcPr>
            <w:tcW w:w="1985" w:type="dxa"/>
          </w:tcPr>
          <w:p w14:paraId="19D0628A" w14:textId="77777777" w:rsidR="007164F5" w:rsidRPr="0080023B" w:rsidRDefault="007164F5" w:rsidP="008E31EB">
            <w:pPr>
              <w:spacing w:line="276" w:lineRule="auto"/>
              <w:jc w:val="both"/>
              <w:rPr>
                <w:rFonts w:ascii="Arial" w:hAnsi="Arial" w:cs="Arial"/>
              </w:rPr>
            </w:pPr>
          </w:p>
        </w:tc>
        <w:tc>
          <w:tcPr>
            <w:tcW w:w="1842" w:type="dxa"/>
          </w:tcPr>
          <w:p w14:paraId="6A610127" w14:textId="77777777" w:rsidR="007164F5" w:rsidRPr="0080023B" w:rsidRDefault="007164F5" w:rsidP="008E31EB">
            <w:pPr>
              <w:spacing w:line="276" w:lineRule="auto"/>
              <w:jc w:val="both"/>
              <w:rPr>
                <w:rFonts w:ascii="Arial" w:hAnsi="Arial" w:cs="Arial"/>
              </w:rPr>
            </w:pPr>
          </w:p>
        </w:tc>
        <w:tc>
          <w:tcPr>
            <w:tcW w:w="1418" w:type="dxa"/>
          </w:tcPr>
          <w:p w14:paraId="267617C7" w14:textId="77777777" w:rsidR="007164F5" w:rsidRPr="0080023B" w:rsidRDefault="007164F5" w:rsidP="008E31EB">
            <w:pPr>
              <w:spacing w:line="276" w:lineRule="auto"/>
              <w:jc w:val="both"/>
              <w:rPr>
                <w:rFonts w:ascii="Arial" w:hAnsi="Arial" w:cs="Arial"/>
              </w:rPr>
            </w:pPr>
          </w:p>
        </w:tc>
        <w:tc>
          <w:tcPr>
            <w:tcW w:w="1843" w:type="dxa"/>
          </w:tcPr>
          <w:p w14:paraId="1B7AE245" w14:textId="77777777" w:rsidR="007164F5" w:rsidRPr="0080023B" w:rsidRDefault="007164F5" w:rsidP="008E31EB">
            <w:pPr>
              <w:spacing w:line="276" w:lineRule="auto"/>
              <w:jc w:val="both"/>
              <w:rPr>
                <w:rFonts w:ascii="Arial" w:hAnsi="Arial" w:cs="Arial"/>
              </w:rPr>
            </w:pPr>
          </w:p>
        </w:tc>
        <w:tc>
          <w:tcPr>
            <w:tcW w:w="2126" w:type="dxa"/>
          </w:tcPr>
          <w:p w14:paraId="4B42E0EC" w14:textId="77777777" w:rsidR="007164F5" w:rsidRPr="0080023B" w:rsidRDefault="007164F5" w:rsidP="008E31EB">
            <w:pPr>
              <w:spacing w:line="276" w:lineRule="auto"/>
              <w:jc w:val="both"/>
              <w:rPr>
                <w:rFonts w:ascii="Arial" w:hAnsi="Arial" w:cs="Arial"/>
              </w:rPr>
            </w:pPr>
          </w:p>
        </w:tc>
        <w:tc>
          <w:tcPr>
            <w:tcW w:w="3969" w:type="dxa"/>
          </w:tcPr>
          <w:p w14:paraId="1BB4B0F1" w14:textId="77777777" w:rsidR="007164F5" w:rsidRPr="0080023B" w:rsidRDefault="007164F5" w:rsidP="008E31EB">
            <w:pPr>
              <w:spacing w:line="276" w:lineRule="auto"/>
              <w:jc w:val="both"/>
              <w:rPr>
                <w:rFonts w:ascii="Arial" w:hAnsi="Arial" w:cs="Arial"/>
              </w:rPr>
            </w:pPr>
          </w:p>
        </w:tc>
      </w:tr>
      <w:tr w:rsidR="007164F5" w:rsidRPr="0080023B" w14:paraId="5320AAD8" w14:textId="7DF4E058" w:rsidTr="007C2205">
        <w:trPr>
          <w:trHeight w:val="217"/>
        </w:trPr>
        <w:tc>
          <w:tcPr>
            <w:tcW w:w="1985" w:type="dxa"/>
            <w:vMerge w:val="restart"/>
          </w:tcPr>
          <w:p w14:paraId="4ABBBE5D" w14:textId="77777777" w:rsidR="007164F5" w:rsidRPr="0080023B" w:rsidRDefault="007164F5" w:rsidP="008E31EB">
            <w:pPr>
              <w:spacing w:line="276" w:lineRule="auto"/>
              <w:jc w:val="both"/>
              <w:rPr>
                <w:rFonts w:ascii="Arial" w:hAnsi="Arial" w:cs="Arial"/>
                <w:b/>
                <w:bCs/>
              </w:rPr>
            </w:pPr>
            <w:r w:rsidRPr="0080023B">
              <w:rPr>
                <w:rFonts w:ascii="Arial" w:hAnsi="Arial" w:cs="Arial"/>
                <w:b/>
                <w:bCs/>
              </w:rPr>
              <w:t>Policy makers</w:t>
            </w:r>
          </w:p>
        </w:tc>
        <w:tc>
          <w:tcPr>
            <w:tcW w:w="1985" w:type="dxa"/>
          </w:tcPr>
          <w:p w14:paraId="1F82CB81" w14:textId="77777777" w:rsidR="007164F5" w:rsidRPr="0080023B" w:rsidRDefault="007164F5" w:rsidP="008E31EB">
            <w:pPr>
              <w:spacing w:line="276" w:lineRule="auto"/>
              <w:jc w:val="both"/>
              <w:rPr>
                <w:rFonts w:ascii="Arial" w:hAnsi="Arial" w:cs="Arial"/>
              </w:rPr>
            </w:pPr>
          </w:p>
        </w:tc>
        <w:tc>
          <w:tcPr>
            <w:tcW w:w="1842" w:type="dxa"/>
          </w:tcPr>
          <w:p w14:paraId="77C5E5E8" w14:textId="77777777" w:rsidR="007164F5" w:rsidRPr="0080023B" w:rsidRDefault="007164F5" w:rsidP="008E31EB">
            <w:pPr>
              <w:spacing w:line="276" w:lineRule="auto"/>
              <w:jc w:val="both"/>
              <w:rPr>
                <w:rFonts w:ascii="Arial" w:hAnsi="Arial" w:cs="Arial"/>
              </w:rPr>
            </w:pPr>
          </w:p>
        </w:tc>
        <w:tc>
          <w:tcPr>
            <w:tcW w:w="1418" w:type="dxa"/>
          </w:tcPr>
          <w:p w14:paraId="7E11F182" w14:textId="77777777" w:rsidR="007164F5" w:rsidRPr="0080023B" w:rsidRDefault="007164F5" w:rsidP="008E31EB">
            <w:pPr>
              <w:spacing w:line="276" w:lineRule="auto"/>
              <w:jc w:val="both"/>
              <w:rPr>
                <w:rFonts w:ascii="Arial" w:hAnsi="Arial" w:cs="Arial"/>
              </w:rPr>
            </w:pPr>
          </w:p>
        </w:tc>
        <w:tc>
          <w:tcPr>
            <w:tcW w:w="1843" w:type="dxa"/>
          </w:tcPr>
          <w:p w14:paraId="116B0EBA" w14:textId="77777777" w:rsidR="007164F5" w:rsidRPr="0080023B" w:rsidRDefault="007164F5" w:rsidP="008E31EB">
            <w:pPr>
              <w:spacing w:line="276" w:lineRule="auto"/>
              <w:jc w:val="both"/>
              <w:rPr>
                <w:rFonts w:ascii="Arial" w:hAnsi="Arial" w:cs="Arial"/>
              </w:rPr>
            </w:pPr>
          </w:p>
        </w:tc>
        <w:tc>
          <w:tcPr>
            <w:tcW w:w="2126" w:type="dxa"/>
          </w:tcPr>
          <w:p w14:paraId="388DACC7" w14:textId="77777777" w:rsidR="007164F5" w:rsidRPr="0080023B" w:rsidRDefault="007164F5" w:rsidP="008E31EB">
            <w:pPr>
              <w:spacing w:line="276" w:lineRule="auto"/>
              <w:jc w:val="both"/>
              <w:rPr>
                <w:rFonts w:ascii="Arial" w:hAnsi="Arial" w:cs="Arial"/>
              </w:rPr>
            </w:pPr>
          </w:p>
        </w:tc>
        <w:tc>
          <w:tcPr>
            <w:tcW w:w="3969" w:type="dxa"/>
          </w:tcPr>
          <w:p w14:paraId="364F8528" w14:textId="77777777" w:rsidR="007164F5" w:rsidRPr="0080023B" w:rsidRDefault="007164F5" w:rsidP="008E31EB">
            <w:pPr>
              <w:spacing w:line="276" w:lineRule="auto"/>
              <w:jc w:val="both"/>
              <w:rPr>
                <w:rFonts w:ascii="Arial" w:hAnsi="Arial" w:cs="Arial"/>
              </w:rPr>
            </w:pPr>
          </w:p>
        </w:tc>
      </w:tr>
      <w:tr w:rsidR="007164F5" w:rsidRPr="0080023B" w14:paraId="408B4E20" w14:textId="23B42CAB" w:rsidTr="007C2205">
        <w:trPr>
          <w:trHeight w:val="217"/>
        </w:trPr>
        <w:tc>
          <w:tcPr>
            <w:tcW w:w="1985" w:type="dxa"/>
            <w:vMerge/>
          </w:tcPr>
          <w:p w14:paraId="2746FFEE" w14:textId="77777777" w:rsidR="007164F5" w:rsidRPr="0080023B" w:rsidRDefault="007164F5" w:rsidP="008E31EB">
            <w:pPr>
              <w:spacing w:line="276" w:lineRule="auto"/>
              <w:jc w:val="both"/>
              <w:rPr>
                <w:rFonts w:ascii="Arial" w:hAnsi="Arial" w:cs="Arial"/>
                <w:b/>
                <w:bCs/>
              </w:rPr>
            </w:pPr>
          </w:p>
        </w:tc>
        <w:tc>
          <w:tcPr>
            <w:tcW w:w="1985" w:type="dxa"/>
          </w:tcPr>
          <w:p w14:paraId="69D510AB" w14:textId="77777777" w:rsidR="007164F5" w:rsidRPr="0080023B" w:rsidRDefault="007164F5" w:rsidP="008E31EB">
            <w:pPr>
              <w:spacing w:line="276" w:lineRule="auto"/>
              <w:jc w:val="both"/>
              <w:rPr>
                <w:rFonts w:ascii="Arial" w:hAnsi="Arial" w:cs="Arial"/>
              </w:rPr>
            </w:pPr>
          </w:p>
        </w:tc>
        <w:tc>
          <w:tcPr>
            <w:tcW w:w="1842" w:type="dxa"/>
          </w:tcPr>
          <w:p w14:paraId="2DED6DB4" w14:textId="77777777" w:rsidR="007164F5" w:rsidRPr="0080023B" w:rsidRDefault="007164F5" w:rsidP="008E31EB">
            <w:pPr>
              <w:spacing w:line="276" w:lineRule="auto"/>
              <w:jc w:val="both"/>
              <w:rPr>
                <w:rFonts w:ascii="Arial" w:hAnsi="Arial" w:cs="Arial"/>
              </w:rPr>
            </w:pPr>
          </w:p>
        </w:tc>
        <w:tc>
          <w:tcPr>
            <w:tcW w:w="1418" w:type="dxa"/>
          </w:tcPr>
          <w:p w14:paraId="0896565B" w14:textId="77777777" w:rsidR="007164F5" w:rsidRPr="0080023B" w:rsidRDefault="007164F5" w:rsidP="008E31EB">
            <w:pPr>
              <w:spacing w:line="276" w:lineRule="auto"/>
              <w:jc w:val="both"/>
              <w:rPr>
                <w:rFonts w:ascii="Arial" w:hAnsi="Arial" w:cs="Arial"/>
              </w:rPr>
            </w:pPr>
          </w:p>
        </w:tc>
        <w:tc>
          <w:tcPr>
            <w:tcW w:w="1843" w:type="dxa"/>
          </w:tcPr>
          <w:p w14:paraId="0A7B8ADF" w14:textId="77777777" w:rsidR="007164F5" w:rsidRPr="0080023B" w:rsidRDefault="007164F5" w:rsidP="008E31EB">
            <w:pPr>
              <w:spacing w:line="276" w:lineRule="auto"/>
              <w:jc w:val="both"/>
              <w:rPr>
                <w:rFonts w:ascii="Arial" w:hAnsi="Arial" w:cs="Arial"/>
              </w:rPr>
            </w:pPr>
          </w:p>
        </w:tc>
        <w:tc>
          <w:tcPr>
            <w:tcW w:w="2126" w:type="dxa"/>
          </w:tcPr>
          <w:p w14:paraId="1F7B32BF" w14:textId="77777777" w:rsidR="007164F5" w:rsidRPr="0080023B" w:rsidRDefault="007164F5" w:rsidP="008E31EB">
            <w:pPr>
              <w:spacing w:line="276" w:lineRule="auto"/>
              <w:jc w:val="both"/>
              <w:rPr>
                <w:rFonts w:ascii="Arial" w:hAnsi="Arial" w:cs="Arial"/>
              </w:rPr>
            </w:pPr>
          </w:p>
        </w:tc>
        <w:tc>
          <w:tcPr>
            <w:tcW w:w="3969" w:type="dxa"/>
          </w:tcPr>
          <w:p w14:paraId="52226D7E" w14:textId="77777777" w:rsidR="007164F5" w:rsidRPr="0080023B" w:rsidRDefault="007164F5" w:rsidP="008E31EB">
            <w:pPr>
              <w:spacing w:line="276" w:lineRule="auto"/>
              <w:jc w:val="both"/>
              <w:rPr>
                <w:rFonts w:ascii="Arial" w:hAnsi="Arial" w:cs="Arial"/>
              </w:rPr>
            </w:pPr>
          </w:p>
        </w:tc>
      </w:tr>
      <w:tr w:rsidR="007164F5" w:rsidRPr="0080023B" w14:paraId="3B838090" w14:textId="0DCF5EA8" w:rsidTr="007C2205">
        <w:trPr>
          <w:trHeight w:val="217"/>
        </w:trPr>
        <w:tc>
          <w:tcPr>
            <w:tcW w:w="1985" w:type="dxa"/>
            <w:vMerge/>
          </w:tcPr>
          <w:p w14:paraId="3B40F58C" w14:textId="77777777" w:rsidR="007164F5" w:rsidRPr="0080023B" w:rsidRDefault="007164F5" w:rsidP="008E31EB">
            <w:pPr>
              <w:spacing w:line="276" w:lineRule="auto"/>
              <w:jc w:val="both"/>
              <w:rPr>
                <w:rFonts w:ascii="Arial" w:hAnsi="Arial" w:cs="Arial"/>
                <w:b/>
                <w:bCs/>
              </w:rPr>
            </w:pPr>
          </w:p>
        </w:tc>
        <w:tc>
          <w:tcPr>
            <w:tcW w:w="1985" w:type="dxa"/>
          </w:tcPr>
          <w:p w14:paraId="4618C01E" w14:textId="77777777" w:rsidR="007164F5" w:rsidRPr="0080023B" w:rsidRDefault="007164F5" w:rsidP="008E31EB">
            <w:pPr>
              <w:spacing w:line="276" w:lineRule="auto"/>
              <w:jc w:val="both"/>
              <w:rPr>
                <w:rFonts w:ascii="Arial" w:hAnsi="Arial" w:cs="Arial"/>
              </w:rPr>
            </w:pPr>
          </w:p>
        </w:tc>
        <w:tc>
          <w:tcPr>
            <w:tcW w:w="1842" w:type="dxa"/>
          </w:tcPr>
          <w:p w14:paraId="3E8F2AF2" w14:textId="77777777" w:rsidR="007164F5" w:rsidRPr="0080023B" w:rsidRDefault="007164F5" w:rsidP="008E31EB">
            <w:pPr>
              <w:spacing w:line="276" w:lineRule="auto"/>
              <w:jc w:val="both"/>
              <w:rPr>
                <w:rFonts w:ascii="Arial" w:hAnsi="Arial" w:cs="Arial"/>
              </w:rPr>
            </w:pPr>
          </w:p>
        </w:tc>
        <w:tc>
          <w:tcPr>
            <w:tcW w:w="1418" w:type="dxa"/>
          </w:tcPr>
          <w:p w14:paraId="156F5CE9" w14:textId="77777777" w:rsidR="007164F5" w:rsidRPr="0080023B" w:rsidRDefault="007164F5" w:rsidP="008E31EB">
            <w:pPr>
              <w:spacing w:line="276" w:lineRule="auto"/>
              <w:jc w:val="both"/>
              <w:rPr>
                <w:rFonts w:ascii="Arial" w:hAnsi="Arial" w:cs="Arial"/>
              </w:rPr>
            </w:pPr>
          </w:p>
        </w:tc>
        <w:tc>
          <w:tcPr>
            <w:tcW w:w="1843" w:type="dxa"/>
          </w:tcPr>
          <w:p w14:paraId="6C4C05B2" w14:textId="77777777" w:rsidR="007164F5" w:rsidRPr="0080023B" w:rsidRDefault="007164F5" w:rsidP="008E31EB">
            <w:pPr>
              <w:spacing w:line="276" w:lineRule="auto"/>
              <w:jc w:val="both"/>
              <w:rPr>
                <w:rFonts w:ascii="Arial" w:hAnsi="Arial" w:cs="Arial"/>
              </w:rPr>
            </w:pPr>
          </w:p>
        </w:tc>
        <w:tc>
          <w:tcPr>
            <w:tcW w:w="2126" w:type="dxa"/>
          </w:tcPr>
          <w:p w14:paraId="15F550F8" w14:textId="77777777" w:rsidR="007164F5" w:rsidRPr="0080023B" w:rsidRDefault="007164F5" w:rsidP="008E31EB">
            <w:pPr>
              <w:spacing w:line="276" w:lineRule="auto"/>
              <w:jc w:val="both"/>
              <w:rPr>
                <w:rFonts w:ascii="Arial" w:hAnsi="Arial" w:cs="Arial"/>
              </w:rPr>
            </w:pPr>
          </w:p>
        </w:tc>
        <w:tc>
          <w:tcPr>
            <w:tcW w:w="3969" w:type="dxa"/>
          </w:tcPr>
          <w:p w14:paraId="676F0B60" w14:textId="77777777" w:rsidR="007164F5" w:rsidRPr="0080023B" w:rsidRDefault="007164F5" w:rsidP="008E31EB">
            <w:pPr>
              <w:spacing w:line="276" w:lineRule="auto"/>
              <w:jc w:val="both"/>
              <w:rPr>
                <w:rFonts w:ascii="Arial" w:hAnsi="Arial" w:cs="Arial"/>
              </w:rPr>
            </w:pPr>
          </w:p>
        </w:tc>
      </w:tr>
      <w:tr w:rsidR="007164F5" w:rsidRPr="0080023B" w14:paraId="3595FB65" w14:textId="2A14527E" w:rsidTr="007C2205">
        <w:trPr>
          <w:trHeight w:val="217"/>
        </w:trPr>
        <w:tc>
          <w:tcPr>
            <w:tcW w:w="1985" w:type="dxa"/>
            <w:vMerge/>
          </w:tcPr>
          <w:p w14:paraId="3EE7FABD" w14:textId="77777777" w:rsidR="007164F5" w:rsidRPr="0080023B" w:rsidRDefault="007164F5" w:rsidP="008E31EB">
            <w:pPr>
              <w:spacing w:line="276" w:lineRule="auto"/>
              <w:jc w:val="both"/>
              <w:rPr>
                <w:rFonts w:ascii="Arial" w:hAnsi="Arial" w:cs="Arial"/>
                <w:b/>
                <w:bCs/>
              </w:rPr>
            </w:pPr>
          </w:p>
        </w:tc>
        <w:tc>
          <w:tcPr>
            <w:tcW w:w="1985" w:type="dxa"/>
          </w:tcPr>
          <w:p w14:paraId="648B0A1C" w14:textId="77777777" w:rsidR="007164F5" w:rsidRPr="0080023B" w:rsidRDefault="007164F5" w:rsidP="008E31EB">
            <w:pPr>
              <w:spacing w:line="276" w:lineRule="auto"/>
              <w:jc w:val="both"/>
              <w:rPr>
                <w:rFonts w:ascii="Arial" w:hAnsi="Arial" w:cs="Arial"/>
              </w:rPr>
            </w:pPr>
          </w:p>
        </w:tc>
        <w:tc>
          <w:tcPr>
            <w:tcW w:w="1842" w:type="dxa"/>
          </w:tcPr>
          <w:p w14:paraId="450FD220" w14:textId="77777777" w:rsidR="007164F5" w:rsidRPr="0080023B" w:rsidRDefault="007164F5" w:rsidP="008E31EB">
            <w:pPr>
              <w:spacing w:line="276" w:lineRule="auto"/>
              <w:jc w:val="both"/>
              <w:rPr>
                <w:rFonts w:ascii="Arial" w:hAnsi="Arial" w:cs="Arial"/>
              </w:rPr>
            </w:pPr>
          </w:p>
        </w:tc>
        <w:tc>
          <w:tcPr>
            <w:tcW w:w="1418" w:type="dxa"/>
          </w:tcPr>
          <w:p w14:paraId="0AFCFC6E" w14:textId="77777777" w:rsidR="007164F5" w:rsidRPr="0080023B" w:rsidRDefault="007164F5" w:rsidP="008E31EB">
            <w:pPr>
              <w:spacing w:line="276" w:lineRule="auto"/>
              <w:jc w:val="both"/>
              <w:rPr>
                <w:rFonts w:ascii="Arial" w:hAnsi="Arial" w:cs="Arial"/>
              </w:rPr>
            </w:pPr>
          </w:p>
        </w:tc>
        <w:tc>
          <w:tcPr>
            <w:tcW w:w="1843" w:type="dxa"/>
          </w:tcPr>
          <w:p w14:paraId="266CC388" w14:textId="77777777" w:rsidR="007164F5" w:rsidRPr="0080023B" w:rsidRDefault="007164F5" w:rsidP="008E31EB">
            <w:pPr>
              <w:spacing w:line="276" w:lineRule="auto"/>
              <w:jc w:val="both"/>
              <w:rPr>
                <w:rFonts w:ascii="Arial" w:hAnsi="Arial" w:cs="Arial"/>
              </w:rPr>
            </w:pPr>
          </w:p>
        </w:tc>
        <w:tc>
          <w:tcPr>
            <w:tcW w:w="2126" w:type="dxa"/>
          </w:tcPr>
          <w:p w14:paraId="6BE7F526" w14:textId="77777777" w:rsidR="007164F5" w:rsidRPr="0080023B" w:rsidRDefault="007164F5" w:rsidP="008E31EB">
            <w:pPr>
              <w:spacing w:line="276" w:lineRule="auto"/>
              <w:jc w:val="both"/>
              <w:rPr>
                <w:rFonts w:ascii="Arial" w:hAnsi="Arial" w:cs="Arial"/>
              </w:rPr>
            </w:pPr>
          </w:p>
        </w:tc>
        <w:tc>
          <w:tcPr>
            <w:tcW w:w="3969" w:type="dxa"/>
          </w:tcPr>
          <w:p w14:paraId="68AD85D6" w14:textId="77777777" w:rsidR="007164F5" w:rsidRPr="0080023B" w:rsidRDefault="007164F5" w:rsidP="008E31EB">
            <w:pPr>
              <w:spacing w:line="276" w:lineRule="auto"/>
              <w:jc w:val="both"/>
              <w:rPr>
                <w:rFonts w:ascii="Arial" w:hAnsi="Arial" w:cs="Arial"/>
              </w:rPr>
            </w:pPr>
          </w:p>
        </w:tc>
      </w:tr>
      <w:tr w:rsidR="007164F5" w:rsidRPr="0080023B" w14:paraId="61501149" w14:textId="63F44951" w:rsidTr="007C2205">
        <w:trPr>
          <w:trHeight w:val="217"/>
        </w:trPr>
        <w:tc>
          <w:tcPr>
            <w:tcW w:w="1985" w:type="dxa"/>
            <w:vMerge/>
          </w:tcPr>
          <w:p w14:paraId="55DA1400" w14:textId="77777777" w:rsidR="007164F5" w:rsidRPr="0080023B" w:rsidRDefault="007164F5" w:rsidP="008E31EB">
            <w:pPr>
              <w:spacing w:line="276" w:lineRule="auto"/>
              <w:jc w:val="both"/>
              <w:rPr>
                <w:rFonts w:ascii="Arial" w:hAnsi="Arial" w:cs="Arial"/>
                <w:b/>
                <w:bCs/>
              </w:rPr>
            </w:pPr>
          </w:p>
        </w:tc>
        <w:tc>
          <w:tcPr>
            <w:tcW w:w="1985" w:type="dxa"/>
          </w:tcPr>
          <w:p w14:paraId="2A3E3AB0" w14:textId="77777777" w:rsidR="007164F5" w:rsidRPr="0080023B" w:rsidRDefault="007164F5" w:rsidP="008E31EB">
            <w:pPr>
              <w:spacing w:line="276" w:lineRule="auto"/>
              <w:jc w:val="both"/>
              <w:rPr>
                <w:rFonts w:ascii="Arial" w:hAnsi="Arial" w:cs="Arial"/>
              </w:rPr>
            </w:pPr>
          </w:p>
        </w:tc>
        <w:tc>
          <w:tcPr>
            <w:tcW w:w="1842" w:type="dxa"/>
          </w:tcPr>
          <w:p w14:paraId="305E40FD" w14:textId="77777777" w:rsidR="007164F5" w:rsidRPr="0080023B" w:rsidRDefault="007164F5" w:rsidP="008E31EB">
            <w:pPr>
              <w:spacing w:line="276" w:lineRule="auto"/>
              <w:jc w:val="both"/>
              <w:rPr>
                <w:rFonts w:ascii="Arial" w:hAnsi="Arial" w:cs="Arial"/>
              </w:rPr>
            </w:pPr>
          </w:p>
        </w:tc>
        <w:tc>
          <w:tcPr>
            <w:tcW w:w="1418" w:type="dxa"/>
          </w:tcPr>
          <w:p w14:paraId="2AEFF597" w14:textId="77777777" w:rsidR="007164F5" w:rsidRPr="0080023B" w:rsidRDefault="007164F5" w:rsidP="008E31EB">
            <w:pPr>
              <w:spacing w:line="276" w:lineRule="auto"/>
              <w:jc w:val="both"/>
              <w:rPr>
                <w:rFonts w:ascii="Arial" w:hAnsi="Arial" w:cs="Arial"/>
              </w:rPr>
            </w:pPr>
          </w:p>
        </w:tc>
        <w:tc>
          <w:tcPr>
            <w:tcW w:w="1843" w:type="dxa"/>
          </w:tcPr>
          <w:p w14:paraId="52AD66DD" w14:textId="77777777" w:rsidR="007164F5" w:rsidRPr="0080023B" w:rsidRDefault="007164F5" w:rsidP="008E31EB">
            <w:pPr>
              <w:spacing w:line="276" w:lineRule="auto"/>
              <w:jc w:val="both"/>
              <w:rPr>
                <w:rFonts w:ascii="Arial" w:hAnsi="Arial" w:cs="Arial"/>
              </w:rPr>
            </w:pPr>
          </w:p>
        </w:tc>
        <w:tc>
          <w:tcPr>
            <w:tcW w:w="2126" w:type="dxa"/>
          </w:tcPr>
          <w:p w14:paraId="7A4CF098" w14:textId="77777777" w:rsidR="007164F5" w:rsidRPr="0080023B" w:rsidRDefault="007164F5" w:rsidP="008E31EB">
            <w:pPr>
              <w:spacing w:line="276" w:lineRule="auto"/>
              <w:jc w:val="both"/>
              <w:rPr>
                <w:rFonts w:ascii="Arial" w:hAnsi="Arial" w:cs="Arial"/>
              </w:rPr>
            </w:pPr>
          </w:p>
        </w:tc>
        <w:tc>
          <w:tcPr>
            <w:tcW w:w="3969" w:type="dxa"/>
          </w:tcPr>
          <w:p w14:paraId="2DAD9BD1" w14:textId="77777777" w:rsidR="007164F5" w:rsidRPr="0080023B" w:rsidRDefault="007164F5" w:rsidP="008E31EB">
            <w:pPr>
              <w:spacing w:line="276" w:lineRule="auto"/>
              <w:jc w:val="both"/>
              <w:rPr>
                <w:rFonts w:ascii="Arial" w:hAnsi="Arial" w:cs="Arial"/>
              </w:rPr>
            </w:pPr>
          </w:p>
        </w:tc>
      </w:tr>
      <w:tr w:rsidR="007164F5" w:rsidRPr="0080023B" w14:paraId="03517877" w14:textId="783F7046" w:rsidTr="007C2205">
        <w:trPr>
          <w:trHeight w:val="217"/>
        </w:trPr>
        <w:tc>
          <w:tcPr>
            <w:tcW w:w="1985" w:type="dxa"/>
            <w:vMerge w:val="restart"/>
          </w:tcPr>
          <w:p w14:paraId="57B41807" w14:textId="77777777" w:rsidR="007164F5" w:rsidRPr="0080023B" w:rsidRDefault="007164F5" w:rsidP="008E31EB">
            <w:pPr>
              <w:spacing w:line="276" w:lineRule="auto"/>
              <w:jc w:val="both"/>
              <w:rPr>
                <w:rFonts w:ascii="Arial" w:hAnsi="Arial" w:cs="Arial"/>
                <w:b/>
                <w:bCs/>
              </w:rPr>
            </w:pPr>
            <w:r w:rsidRPr="0080023B">
              <w:rPr>
                <w:rFonts w:ascii="Arial" w:hAnsi="Arial" w:cs="Arial"/>
                <w:b/>
                <w:bCs/>
              </w:rPr>
              <w:t>Policy Networks</w:t>
            </w:r>
          </w:p>
        </w:tc>
        <w:tc>
          <w:tcPr>
            <w:tcW w:w="1985" w:type="dxa"/>
          </w:tcPr>
          <w:p w14:paraId="330A9DB5" w14:textId="77777777" w:rsidR="007164F5" w:rsidRPr="0080023B" w:rsidRDefault="007164F5" w:rsidP="008E31EB">
            <w:pPr>
              <w:spacing w:line="276" w:lineRule="auto"/>
              <w:jc w:val="both"/>
              <w:rPr>
                <w:rFonts w:ascii="Arial" w:hAnsi="Arial" w:cs="Arial"/>
              </w:rPr>
            </w:pPr>
          </w:p>
        </w:tc>
        <w:tc>
          <w:tcPr>
            <w:tcW w:w="1842" w:type="dxa"/>
          </w:tcPr>
          <w:p w14:paraId="39510870" w14:textId="77777777" w:rsidR="007164F5" w:rsidRPr="0080023B" w:rsidRDefault="007164F5" w:rsidP="008E31EB">
            <w:pPr>
              <w:spacing w:line="276" w:lineRule="auto"/>
              <w:jc w:val="both"/>
              <w:rPr>
                <w:rFonts w:ascii="Arial" w:hAnsi="Arial" w:cs="Arial"/>
              </w:rPr>
            </w:pPr>
          </w:p>
        </w:tc>
        <w:tc>
          <w:tcPr>
            <w:tcW w:w="1418" w:type="dxa"/>
          </w:tcPr>
          <w:p w14:paraId="74BD88CD" w14:textId="77777777" w:rsidR="007164F5" w:rsidRPr="0080023B" w:rsidRDefault="007164F5" w:rsidP="008E31EB">
            <w:pPr>
              <w:spacing w:line="276" w:lineRule="auto"/>
              <w:jc w:val="both"/>
              <w:rPr>
                <w:rFonts w:ascii="Arial" w:hAnsi="Arial" w:cs="Arial"/>
              </w:rPr>
            </w:pPr>
          </w:p>
        </w:tc>
        <w:tc>
          <w:tcPr>
            <w:tcW w:w="1843" w:type="dxa"/>
          </w:tcPr>
          <w:p w14:paraId="263611B1" w14:textId="77777777" w:rsidR="007164F5" w:rsidRPr="0080023B" w:rsidRDefault="007164F5" w:rsidP="008E31EB">
            <w:pPr>
              <w:spacing w:line="276" w:lineRule="auto"/>
              <w:jc w:val="both"/>
              <w:rPr>
                <w:rFonts w:ascii="Arial" w:hAnsi="Arial" w:cs="Arial"/>
              </w:rPr>
            </w:pPr>
          </w:p>
        </w:tc>
        <w:tc>
          <w:tcPr>
            <w:tcW w:w="2126" w:type="dxa"/>
          </w:tcPr>
          <w:p w14:paraId="26D7C318" w14:textId="77777777" w:rsidR="007164F5" w:rsidRPr="0080023B" w:rsidRDefault="007164F5" w:rsidP="008E31EB">
            <w:pPr>
              <w:spacing w:line="276" w:lineRule="auto"/>
              <w:jc w:val="both"/>
              <w:rPr>
                <w:rFonts w:ascii="Arial" w:hAnsi="Arial" w:cs="Arial"/>
              </w:rPr>
            </w:pPr>
          </w:p>
        </w:tc>
        <w:tc>
          <w:tcPr>
            <w:tcW w:w="3969" w:type="dxa"/>
          </w:tcPr>
          <w:p w14:paraId="34C314FB" w14:textId="77777777" w:rsidR="007164F5" w:rsidRPr="0080023B" w:rsidRDefault="007164F5" w:rsidP="008E31EB">
            <w:pPr>
              <w:spacing w:line="276" w:lineRule="auto"/>
              <w:jc w:val="both"/>
              <w:rPr>
                <w:rFonts w:ascii="Arial" w:hAnsi="Arial" w:cs="Arial"/>
              </w:rPr>
            </w:pPr>
          </w:p>
        </w:tc>
      </w:tr>
      <w:tr w:rsidR="007164F5" w:rsidRPr="0080023B" w14:paraId="07501462" w14:textId="3B08BC39" w:rsidTr="007C2205">
        <w:trPr>
          <w:trHeight w:val="217"/>
        </w:trPr>
        <w:tc>
          <w:tcPr>
            <w:tcW w:w="1985" w:type="dxa"/>
            <w:vMerge/>
          </w:tcPr>
          <w:p w14:paraId="67871371" w14:textId="77777777" w:rsidR="007164F5" w:rsidRPr="0080023B" w:rsidRDefault="007164F5" w:rsidP="008E31EB">
            <w:pPr>
              <w:spacing w:line="276" w:lineRule="auto"/>
              <w:jc w:val="both"/>
              <w:rPr>
                <w:rFonts w:ascii="Arial" w:hAnsi="Arial" w:cs="Arial"/>
                <w:b/>
                <w:bCs/>
              </w:rPr>
            </w:pPr>
          </w:p>
        </w:tc>
        <w:tc>
          <w:tcPr>
            <w:tcW w:w="1985" w:type="dxa"/>
          </w:tcPr>
          <w:p w14:paraId="4401C852" w14:textId="77777777" w:rsidR="007164F5" w:rsidRPr="0080023B" w:rsidRDefault="007164F5" w:rsidP="008E31EB">
            <w:pPr>
              <w:spacing w:line="276" w:lineRule="auto"/>
              <w:jc w:val="both"/>
              <w:rPr>
                <w:rFonts w:ascii="Arial" w:hAnsi="Arial" w:cs="Arial"/>
              </w:rPr>
            </w:pPr>
          </w:p>
        </w:tc>
        <w:tc>
          <w:tcPr>
            <w:tcW w:w="1842" w:type="dxa"/>
          </w:tcPr>
          <w:p w14:paraId="136EBC59" w14:textId="77777777" w:rsidR="007164F5" w:rsidRPr="0080023B" w:rsidRDefault="007164F5" w:rsidP="008E31EB">
            <w:pPr>
              <w:spacing w:line="276" w:lineRule="auto"/>
              <w:jc w:val="both"/>
              <w:rPr>
                <w:rFonts w:ascii="Arial" w:hAnsi="Arial" w:cs="Arial"/>
              </w:rPr>
            </w:pPr>
          </w:p>
        </w:tc>
        <w:tc>
          <w:tcPr>
            <w:tcW w:w="1418" w:type="dxa"/>
          </w:tcPr>
          <w:p w14:paraId="1A3C4B8C" w14:textId="77777777" w:rsidR="007164F5" w:rsidRPr="0080023B" w:rsidRDefault="007164F5" w:rsidP="008E31EB">
            <w:pPr>
              <w:spacing w:line="276" w:lineRule="auto"/>
              <w:jc w:val="both"/>
              <w:rPr>
                <w:rFonts w:ascii="Arial" w:hAnsi="Arial" w:cs="Arial"/>
              </w:rPr>
            </w:pPr>
          </w:p>
        </w:tc>
        <w:tc>
          <w:tcPr>
            <w:tcW w:w="1843" w:type="dxa"/>
          </w:tcPr>
          <w:p w14:paraId="162AE997" w14:textId="77777777" w:rsidR="007164F5" w:rsidRPr="0080023B" w:rsidRDefault="007164F5" w:rsidP="008E31EB">
            <w:pPr>
              <w:spacing w:line="276" w:lineRule="auto"/>
              <w:jc w:val="both"/>
              <w:rPr>
                <w:rFonts w:ascii="Arial" w:hAnsi="Arial" w:cs="Arial"/>
              </w:rPr>
            </w:pPr>
          </w:p>
        </w:tc>
        <w:tc>
          <w:tcPr>
            <w:tcW w:w="2126" w:type="dxa"/>
          </w:tcPr>
          <w:p w14:paraId="25C06325" w14:textId="77777777" w:rsidR="007164F5" w:rsidRPr="0080023B" w:rsidRDefault="007164F5" w:rsidP="008E31EB">
            <w:pPr>
              <w:spacing w:line="276" w:lineRule="auto"/>
              <w:jc w:val="both"/>
              <w:rPr>
                <w:rFonts w:ascii="Arial" w:hAnsi="Arial" w:cs="Arial"/>
              </w:rPr>
            </w:pPr>
          </w:p>
        </w:tc>
        <w:tc>
          <w:tcPr>
            <w:tcW w:w="3969" w:type="dxa"/>
          </w:tcPr>
          <w:p w14:paraId="5929A4C8" w14:textId="77777777" w:rsidR="007164F5" w:rsidRPr="0080023B" w:rsidRDefault="007164F5" w:rsidP="008E31EB">
            <w:pPr>
              <w:spacing w:line="276" w:lineRule="auto"/>
              <w:jc w:val="both"/>
              <w:rPr>
                <w:rFonts w:ascii="Arial" w:hAnsi="Arial" w:cs="Arial"/>
              </w:rPr>
            </w:pPr>
          </w:p>
        </w:tc>
      </w:tr>
      <w:tr w:rsidR="007164F5" w:rsidRPr="0080023B" w14:paraId="32A36962" w14:textId="2DA370D6" w:rsidTr="007C2205">
        <w:trPr>
          <w:trHeight w:val="217"/>
        </w:trPr>
        <w:tc>
          <w:tcPr>
            <w:tcW w:w="1985" w:type="dxa"/>
            <w:vMerge/>
          </w:tcPr>
          <w:p w14:paraId="262AB4DE" w14:textId="77777777" w:rsidR="007164F5" w:rsidRPr="0080023B" w:rsidRDefault="007164F5" w:rsidP="008E31EB">
            <w:pPr>
              <w:spacing w:line="276" w:lineRule="auto"/>
              <w:jc w:val="both"/>
              <w:rPr>
                <w:rFonts w:ascii="Arial" w:hAnsi="Arial" w:cs="Arial"/>
                <w:b/>
                <w:bCs/>
              </w:rPr>
            </w:pPr>
          </w:p>
        </w:tc>
        <w:tc>
          <w:tcPr>
            <w:tcW w:w="1985" w:type="dxa"/>
          </w:tcPr>
          <w:p w14:paraId="4F696424" w14:textId="77777777" w:rsidR="007164F5" w:rsidRPr="0080023B" w:rsidRDefault="007164F5" w:rsidP="008E31EB">
            <w:pPr>
              <w:spacing w:line="276" w:lineRule="auto"/>
              <w:jc w:val="both"/>
              <w:rPr>
                <w:rFonts w:ascii="Arial" w:hAnsi="Arial" w:cs="Arial"/>
              </w:rPr>
            </w:pPr>
          </w:p>
        </w:tc>
        <w:tc>
          <w:tcPr>
            <w:tcW w:w="1842" w:type="dxa"/>
          </w:tcPr>
          <w:p w14:paraId="19339B76" w14:textId="77777777" w:rsidR="007164F5" w:rsidRPr="0080023B" w:rsidRDefault="007164F5" w:rsidP="008E31EB">
            <w:pPr>
              <w:spacing w:line="276" w:lineRule="auto"/>
              <w:jc w:val="both"/>
              <w:rPr>
                <w:rFonts w:ascii="Arial" w:hAnsi="Arial" w:cs="Arial"/>
              </w:rPr>
            </w:pPr>
          </w:p>
        </w:tc>
        <w:tc>
          <w:tcPr>
            <w:tcW w:w="1418" w:type="dxa"/>
          </w:tcPr>
          <w:p w14:paraId="6BDFC44C" w14:textId="77777777" w:rsidR="007164F5" w:rsidRPr="0080023B" w:rsidRDefault="007164F5" w:rsidP="008E31EB">
            <w:pPr>
              <w:spacing w:line="276" w:lineRule="auto"/>
              <w:jc w:val="both"/>
              <w:rPr>
                <w:rFonts w:ascii="Arial" w:hAnsi="Arial" w:cs="Arial"/>
              </w:rPr>
            </w:pPr>
          </w:p>
        </w:tc>
        <w:tc>
          <w:tcPr>
            <w:tcW w:w="1843" w:type="dxa"/>
          </w:tcPr>
          <w:p w14:paraId="027A8DED" w14:textId="77777777" w:rsidR="007164F5" w:rsidRPr="0080023B" w:rsidRDefault="007164F5" w:rsidP="008E31EB">
            <w:pPr>
              <w:spacing w:line="276" w:lineRule="auto"/>
              <w:jc w:val="both"/>
              <w:rPr>
                <w:rFonts w:ascii="Arial" w:hAnsi="Arial" w:cs="Arial"/>
              </w:rPr>
            </w:pPr>
          </w:p>
        </w:tc>
        <w:tc>
          <w:tcPr>
            <w:tcW w:w="2126" w:type="dxa"/>
          </w:tcPr>
          <w:p w14:paraId="321D738B" w14:textId="77777777" w:rsidR="007164F5" w:rsidRPr="0080023B" w:rsidRDefault="007164F5" w:rsidP="008E31EB">
            <w:pPr>
              <w:spacing w:line="276" w:lineRule="auto"/>
              <w:jc w:val="both"/>
              <w:rPr>
                <w:rFonts w:ascii="Arial" w:hAnsi="Arial" w:cs="Arial"/>
              </w:rPr>
            </w:pPr>
          </w:p>
        </w:tc>
        <w:tc>
          <w:tcPr>
            <w:tcW w:w="3969" w:type="dxa"/>
          </w:tcPr>
          <w:p w14:paraId="722C95F5" w14:textId="77777777" w:rsidR="007164F5" w:rsidRPr="0080023B" w:rsidRDefault="007164F5" w:rsidP="008E31EB">
            <w:pPr>
              <w:spacing w:line="276" w:lineRule="auto"/>
              <w:jc w:val="both"/>
              <w:rPr>
                <w:rFonts w:ascii="Arial" w:hAnsi="Arial" w:cs="Arial"/>
              </w:rPr>
            </w:pPr>
          </w:p>
        </w:tc>
      </w:tr>
      <w:tr w:rsidR="007164F5" w:rsidRPr="0080023B" w14:paraId="54BF6DCC" w14:textId="3381DE80" w:rsidTr="007C2205">
        <w:trPr>
          <w:trHeight w:val="217"/>
        </w:trPr>
        <w:tc>
          <w:tcPr>
            <w:tcW w:w="1985" w:type="dxa"/>
            <w:vMerge/>
          </w:tcPr>
          <w:p w14:paraId="420E957E" w14:textId="77777777" w:rsidR="007164F5" w:rsidRPr="0080023B" w:rsidRDefault="007164F5" w:rsidP="008E31EB">
            <w:pPr>
              <w:spacing w:line="276" w:lineRule="auto"/>
              <w:jc w:val="both"/>
              <w:rPr>
                <w:rFonts w:ascii="Arial" w:hAnsi="Arial" w:cs="Arial"/>
                <w:b/>
                <w:bCs/>
              </w:rPr>
            </w:pPr>
          </w:p>
        </w:tc>
        <w:tc>
          <w:tcPr>
            <w:tcW w:w="1985" w:type="dxa"/>
          </w:tcPr>
          <w:p w14:paraId="4489D8CB" w14:textId="77777777" w:rsidR="007164F5" w:rsidRPr="0080023B" w:rsidRDefault="007164F5" w:rsidP="008E31EB">
            <w:pPr>
              <w:spacing w:line="276" w:lineRule="auto"/>
              <w:jc w:val="both"/>
              <w:rPr>
                <w:rFonts w:ascii="Arial" w:hAnsi="Arial" w:cs="Arial"/>
              </w:rPr>
            </w:pPr>
          </w:p>
        </w:tc>
        <w:tc>
          <w:tcPr>
            <w:tcW w:w="1842" w:type="dxa"/>
          </w:tcPr>
          <w:p w14:paraId="774EAB4D" w14:textId="77777777" w:rsidR="007164F5" w:rsidRPr="0080023B" w:rsidRDefault="007164F5" w:rsidP="008E31EB">
            <w:pPr>
              <w:spacing w:line="276" w:lineRule="auto"/>
              <w:jc w:val="both"/>
              <w:rPr>
                <w:rFonts w:ascii="Arial" w:hAnsi="Arial" w:cs="Arial"/>
              </w:rPr>
            </w:pPr>
          </w:p>
        </w:tc>
        <w:tc>
          <w:tcPr>
            <w:tcW w:w="1418" w:type="dxa"/>
          </w:tcPr>
          <w:p w14:paraId="200E94B9" w14:textId="77777777" w:rsidR="007164F5" w:rsidRPr="0080023B" w:rsidRDefault="007164F5" w:rsidP="008E31EB">
            <w:pPr>
              <w:spacing w:line="276" w:lineRule="auto"/>
              <w:jc w:val="both"/>
              <w:rPr>
                <w:rFonts w:ascii="Arial" w:hAnsi="Arial" w:cs="Arial"/>
              </w:rPr>
            </w:pPr>
          </w:p>
        </w:tc>
        <w:tc>
          <w:tcPr>
            <w:tcW w:w="1843" w:type="dxa"/>
          </w:tcPr>
          <w:p w14:paraId="6A6C3879" w14:textId="77777777" w:rsidR="007164F5" w:rsidRPr="0080023B" w:rsidRDefault="007164F5" w:rsidP="008E31EB">
            <w:pPr>
              <w:spacing w:line="276" w:lineRule="auto"/>
              <w:jc w:val="both"/>
              <w:rPr>
                <w:rFonts w:ascii="Arial" w:hAnsi="Arial" w:cs="Arial"/>
              </w:rPr>
            </w:pPr>
          </w:p>
        </w:tc>
        <w:tc>
          <w:tcPr>
            <w:tcW w:w="2126" w:type="dxa"/>
          </w:tcPr>
          <w:p w14:paraId="56256478" w14:textId="77777777" w:rsidR="007164F5" w:rsidRPr="0080023B" w:rsidRDefault="007164F5" w:rsidP="008E31EB">
            <w:pPr>
              <w:spacing w:line="276" w:lineRule="auto"/>
              <w:jc w:val="both"/>
              <w:rPr>
                <w:rFonts w:ascii="Arial" w:hAnsi="Arial" w:cs="Arial"/>
              </w:rPr>
            </w:pPr>
          </w:p>
        </w:tc>
        <w:tc>
          <w:tcPr>
            <w:tcW w:w="3969" w:type="dxa"/>
          </w:tcPr>
          <w:p w14:paraId="1841B024" w14:textId="77777777" w:rsidR="007164F5" w:rsidRPr="0080023B" w:rsidRDefault="007164F5" w:rsidP="008E31EB">
            <w:pPr>
              <w:spacing w:line="276" w:lineRule="auto"/>
              <w:jc w:val="both"/>
              <w:rPr>
                <w:rFonts w:ascii="Arial" w:hAnsi="Arial" w:cs="Arial"/>
              </w:rPr>
            </w:pPr>
          </w:p>
        </w:tc>
      </w:tr>
      <w:tr w:rsidR="007164F5" w:rsidRPr="0080023B" w14:paraId="54B46CC3" w14:textId="2B0F0E2D" w:rsidTr="007C2205">
        <w:trPr>
          <w:trHeight w:val="217"/>
        </w:trPr>
        <w:tc>
          <w:tcPr>
            <w:tcW w:w="1985" w:type="dxa"/>
            <w:vMerge/>
          </w:tcPr>
          <w:p w14:paraId="4EE3FDE8" w14:textId="77777777" w:rsidR="007164F5" w:rsidRPr="0080023B" w:rsidRDefault="007164F5" w:rsidP="008E31EB">
            <w:pPr>
              <w:spacing w:line="276" w:lineRule="auto"/>
              <w:jc w:val="both"/>
              <w:rPr>
                <w:rFonts w:ascii="Arial" w:hAnsi="Arial" w:cs="Arial"/>
                <w:b/>
                <w:bCs/>
              </w:rPr>
            </w:pPr>
          </w:p>
        </w:tc>
        <w:tc>
          <w:tcPr>
            <w:tcW w:w="1985" w:type="dxa"/>
          </w:tcPr>
          <w:p w14:paraId="1B907C1C" w14:textId="77777777" w:rsidR="007164F5" w:rsidRPr="0080023B" w:rsidRDefault="007164F5" w:rsidP="008E31EB">
            <w:pPr>
              <w:spacing w:line="276" w:lineRule="auto"/>
              <w:jc w:val="both"/>
              <w:rPr>
                <w:rFonts w:ascii="Arial" w:hAnsi="Arial" w:cs="Arial"/>
              </w:rPr>
            </w:pPr>
          </w:p>
        </w:tc>
        <w:tc>
          <w:tcPr>
            <w:tcW w:w="1842" w:type="dxa"/>
          </w:tcPr>
          <w:p w14:paraId="10F5F4F3" w14:textId="77777777" w:rsidR="007164F5" w:rsidRPr="0080023B" w:rsidRDefault="007164F5" w:rsidP="008E31EB">
            <w:pPr>
              <w:spacing w:line="276" w:lineRule="auto"/>
              <w:jc w:val="both"/>
              <w:rPr>
                <w:rFonts w:ascii="Arial" w:hAnsi="Arial" w:cs="Arial"/>
              </w:rPr>
            </w:pPr>
          </w:p>
        </w:tc>
        <w:tc>
          <w:tcPr>
            <w:tcW w:w="1418" w:type="dxa"/>
          </w:tcPr>
          <w:p w14:paraId="46C2B949" w14:textId="77777777" w:rsidR="007164F5" w:rsidRPr="0080023B" w:rsidRDefault="007164F5" w:rsidP="008E31EB">
            <w:pPr>
              <w:spacing w:line="276" w:lineRule="auto"/>
              <w:jc w:val="both"/>
              <w:rPr>
                <w:rFonts w:ascii="Arial" w:hAnsi="Arial" w:cs="Arial"/>
              </w:rPr>
            </w:pPr>
          </w:p>
        </w:tc>
        <w:tc>
          <w:tcPr>
            <w:tcW w:w="1843" w:type="dxa"/>
          </w:tcPr>
          <w:p w14:paraId="374B0966" w14:textId="77777777" w:rsidR="007164F5" w:rsidRPr="0080023B" w:rsidRDefault="007164F5" w:rsidP="008E31EB">
            <w:pPr>
              <w:spacing w:line="276" w:lineRule="auto"/>
              <w:jc w:val="both"/>
              <w:rPr>
                <w:rFonts w:ascii="Arial" w:hAnsi="Arial" w:cs="Arial"/>
              </w:rPr>
            </w:pPr>
          </w:p>
        </w:tc>
        <w:tc>
          <w:tcPr>
            <w:tcW w:w="2126" w:type="dxa"/>
          </w:tcPr>
          <w:p w14:paraId="66E9ED48" w14:textId="77777777" w:rsidR="007164F5" w:rsidRPr="0080023B" w:rsidRDefault="007164F5" w:rsidP="008E31EB">
            <w:pPr>
              <w:spacing w:line="276" w:lineRule="auto"/>
              <w:jc w:val="both"/>
              <w:rPr>
                <w:rFonts w:ascii="Arial" w:hAnsi="Arial" w:cs="Arial"/>
              </w:rPr>
            </w:pPr>
          </w:p>
        </w:tc>
        <w:tc>
          <w:tcPr>
            <w:tcW w:w="3969" w:type="dxa"/>
          </w:tcPr>
          <w:p w14:paraId="7B9F978E" w14:textId="77777777" w:rsidR="007164F5" w:rsidRPr="0080023B" w:rsidRDefault="007164F5" w:rsidP="008E31EB">
            <w:pPr>
              <w:spacing w:line="276" w:lineRule="auto"/>
              <w:jc w:val="both"/>
              <w:rPr>
                <w:rFonts w:ascii="Arial" w:hAnsi="Arial" w:cs="Arial"/>
              </w:rPr>
            </w:pPr>
          </w:p>
        </w:tc>
      </w:tr>
      <w:tr w:rsidR="007164F5" w:rsidRPr="0080023B" w14:paraId="3C1907B9" w14:textId="3486202B" w:rsidTr="007C2205">
        <w:trPr>
          <w:trHeight w:val="217"/>
        </w:trPr>
        <w:tc>
          <w:tcPr>
            <w:tcW w:w="1985" w:type="dxa"/>
            <w:vMerge w:val="restart"/>
          </w:tcPr>
          <w:p w14:paraId="28BD6575" w14:textId="77777777" w:rsidR="007164F5" w:rsidRPr="0080023B" w:rsidRDefault="007164F5" w:rsidP="008E31EB">
            <w:pPr>
              <w:spacing w:line="276" w:lineRule="auto"/>
              <w:jc w:val="both"/>
              <w:rPr>
                <w:rFonts w:ascii="Arial" w:hAnsi="Arial" w:cs="Arial"/>
                <w:b/>
                <w:bCs/>
              </w:rPr>
            </w:pPr>
            <w:r w:rsidRPr="0080023B">
              <w:rPr>
                <w:rFonts w:ascii="Arial" w:hAnsi="Arial" w:cs="Arial"/>
                <w:b/>
                <w:bCs/>
              </w:rPr>
              <w:t xml:space="preserve">Healthcare workers </w:t>
            </w:r>
          </w:p>
        </w:tc>
        <w:tc>
          <w:tcPr>
            <w:tcW w:w="1985" w:type="dxa"/>
          </w:tcPr>
          <w:p w14:paraId="04EA1392" w14:textId="77777777" w:rsidR="007164F5" w:rsidRPr="0080023B" w:rsidRDefault="007164F5" w:rsidP="008E31EB">
            <w:pPr>
              <w:spacing w:line="276" w:lineRule="auto"/>
              <w:jc w:val="both"/>
              <w:rPr>
                <w:rFonts w:ascii="Arial" w:hAnsi="Arial" w:cs="Arial"/>
              </w:rPr>
            </w:pPr>
          </w:p>
        </w:tc>
        <w:tc>
          <w:tcPr>
            <w:tcW w:w="1842" w:type="dxa"/>
          </w:tcPr>
          <w:p w14:paraId="22FD8841" w14:textId="77777777" w:rsidR="007164F5" w:rsidRPr="0080023B" w:rsidRDefault="007164F5" w:rsidP="008E31EB">
            <w:pPr>
              <w:spacing w:line="276" w:lineRule="auto"/>
              <w:jc w:val="both"/>
              <w:rPr>
                <w:rFonts w:ascii="Arial" w:hAnsi="Arial" w:cs="Arial"/>
              </w:rPr>
            </w:pPr>
          </w:p>
        </w:tc>
        <w:tc>
          <w:tcPr>
            <w:tcW w:w="1418" w:type="dxa"/>
          </w:tcPr>
          <w:p w14:paraId="7360F2A3" w14:textId="77777777" w:rsidR="007164F5" w:rsidRPr="0080023B" w:rsidRDefault="007164F5" w:rsidP="008E31EB">
            <w:pPr>
              <w:spacing w:line="276" w:lineRule="auto"/>
              <w:jc w:val="both"/>
              <w:rPr>
                <w:rFonts w:ascii="Arial" w:hAnsi="Arial" w:cs="Arial"/>
              </w:rPr>
            </w:pPr>
          </w:p>
        </w:tc>
        <w:tc>
          <w:tcPr>
            <w:tcW w:w="1843" w:type="dxa"/>
          </w:tcPr>
          <w:p w14:paraId="69494CED" w14:textId="77777777" w:rsidR="007164F5" w:rsidRPr="0080023B" w:rsidRDefault="007164F5" w:rsidP="008E31EB">
            <w:pPr>
              <w:spacing w:line="276" w:lineRule="auto"/>
              <w:jc w:val="both"/>
              <w:rPr>
                <w:rFonts w:ascii="Arial" w:hAnsi="Arial" w:cs="Arial"/>
              </w:rPr>
            </w:pPr>
          </w:p>
        </w:tc>
        <w:tc>
          <w:tcPr>
            <w:tcW w:w="2126" w:type="dxa"/>
          </w:tcPr>
          <w:p w14:paraId="4D87A74D" w14:textId="77777777" w:rsidR="007164F5" w:rsidRPr="0080023B" w:rsidRDefault="007164F5" w:rsidP="008E31EB">
            <w:pPr>
              <w:spacing w:line="276" w:lineRule="auto"/>
              <w:jc w:val="both"/>
              <w:rPr>
                <w:rFonts w:ascii="Arial" w:hAnsi="Arial" w:cs="Arial"/>
              </w:rPr>
            </w:pPr>
          </w:p>
        </w:tc>
        <w:tc>
          <w:tcPr>
            <w:tcW w:w="3969" w:type="dxa"/>
          </w:tcPr>
          <w:p w14:paraId="188CD595" w14:textId="77777777" w:rsidR="007164F5" w:rsidRPr="0080023B" w:rsidRDefault="007164F5" w:rsidP="008E31EB">
            <w:pPr>
              <w:spacing w:line="276" w:lineRule="auto"/>
              <w:jc w:val="both"/>
              <w:rPr>
                <w:rFonts w:ascii="Arial" w:hAnsi="Arial" w:cs="Arial"/>
              </w:rPr>
            </w:pPr>
          </w:p>
        </w:tc>
      </w:tr>
      <w:tr w:rsidR="007164F5" w:rsidRPr="0080023B" w14:paraId="65F08D1A" w14:textId="6DEA854D" w:rsidTr="007C2205">
        <w:trPr>
          <w:trHeight w:val="217"/>
        </w:trPr>
        <w:tc>
          <w:tcPr>
            <w:tcW w:w="1985" w:type="dxa"/>
            <w:vMerge/>
          </w:tcPr>
          <w:p w14:paraId="274A2611" w14:textId="77777777" w:rsidR="007164F5" w:rsidRPr="0080023B" w:rsidRDefault="007164F5" w:rsidP="008E31EB">
            <w:pPr>
              <w:spacing w:line="276" w:lineRule="auto"/>
              <w:jc w:val="both"/>
              <w:rPr>
                <w:rFonts w:ascii="Arial" w:hAnsi="Arial" w:cs="Arial"/>
                <w:b/>
                <w:bCs/>
              </w:rPr>
            </w:pPr>
          </w:p>
        </w:tc>
        <w:tc>
          <w:tcPr>
            <w:tcW w:w="1985" w:type="dxa"/>
          </w:tcPr>
          <w:p w14:paraId="62A31631" w14:textId="77777777" w:rsidR="007164F5" w:rsidRPr="0080023B" w:rsidRDefault="007164F5" w:rsidP="008E31EB">
            <w:pPr>
              <w:spacing w:line="276" w:lineRule="auto"/>
              <w:jc w:val="both"/>
              <w:rPr>
                <w:rFonts w:ascii="Arial" w:hAnsi="Arial" w:cs="Arial"/>
              </w:rPr>
            </w:pPr>
          </w:p>
        </w:tc>
        <w:tc>
          <w:tcPr>
            <w:tcW w:w="1842" w:type="dxa"/>
          </w:tcPr>
          <w:p w14:paraId="25974299" w14:textId="77777777" w:rsidR="007164F5" w:rsidRPr="0080023B" w:rsidRDefault="007164F5" w:rsidP="008E31EB">
            <w:pPr>
              <w:spacing w:line="276" w:lineRule="auto"/>
              <w:jc w:val="both"/>
              <w:rPr>
                <w:rFonts w:ascii="Arial" w:hAnsi="Arial" w:cs="Arial"/>
              </w:rPr>
            </w:pPr>
          </w:p>
        </w:tc>
        <w:tc>
          <w:tcPr>
            <w:tcW w:w="1418" w:type="dxa"/>
          </w:tcPr>
          <w:p w14:paraId="36E2B788" w14:textId="77777777" w:rsidR="007164F5" w:rsidRPr="0080023B" w:rsidRDefault="007164F5" w:rsidP="008E31EB">
            <w:pPr>
              <w:spacing w:line="276" w:lineRule="auto"/>
              <w:jc w:val="both"/>
              <w:rPr>
                <w:rFonts w:ascii="Arial" w:hAnsi="Arial" w:cs="Arial"/>
              </w:rPr>
            </w:pPr>
          </w:p>
        </w:tc>
        <w:tc>
          <w:tcPr>
            <w:tcW w:w="1843" w:type="dxa"/>
          </w:tcPr>
          <w:p w14:paraId="32A7AEFA" w14:textId="77777777" w:rsidR="007164F5" w:rsidRPr="0080023B" w:rsidRDefault="007164F5" w:rsidP="008E31EB">
            <w:pPr>
              <w:spacing w:line="276" w:lineRule="auto"/>
              <w:jc w:val="both"/>
              <w:rPr>
                <w:rFonts w:ascii="Arial" w:hAnsi="Arial" w:cs="Arial"/>
              </w:rPr>
            </w:pPr>
          </w:p>
        </w:tc>
        <w:tc>
          <w:tcPr>
            <w:tcW w:w="2126" w:type="dxa"/>
          </w:tcPr>
          <w:p w14:paraId="34022B25" w14:textId="77777777" w:rsidR="007164F5" w:rsidRPr="0080023B" w:rsidRDefault="007164F5" w:rsidP="008E31EB">
            <w:pPr>
              <w:spacing w:line="276" w:lineRule="auto"/>
              <w:jc w:val="both"/>
              <w:rPr>
                <w:rFonts w:ascii="Arial" w:hAnsi="Arial" w:cs="Arial"/>
              </w:rPr>
            </w:pPr>
          </w:p>
        </w:tc>
        <w:tc>
          <w:tcPr>
            <w:tcW w:w="3969" w:type="dxa"/>
          </w:tcPr>
          <w:p w14:paraId="5908C273" w14:textId="77777777" w:rsidR="007164F5" w:rsidRPr="0080023B" w:rsidRDefault="007164F5" w:rsidP="008E31EB">
            <w:pPr>
              <w:spacing w:line="276" w:lineRule="auto"/>
              <w:jc w:val="both"/>
              <w:rPr>
                <w:rFonts w:ascii="Arial" w:hAnsi="Arial" w:cs="Arial"/>
              </w:rPr>
            </w:pPr>
          </w:p>
        </w:tc>
      </w:tr>
      <w:tr w:rsidR="007164F5" w:rsidRPr="0080023B" w14:paraId="087F0C09" w14:textId="401889C6" w:rsidTr="007C2205">
        <w:trPr>
          <w:trHeight w:val="217"/>
        </w:trPr>
        <w:tc>
          <w:tcPr>
            <w:tcW w:w="1985" w:type="dxa"/>
            <w:vMerge/>
          </w:tcPr>
          <w:p w14:paraId="586207F1" w14:textId="77777777" w:rsidR="007164F5" w:rsidRPr="0080023B" w:rsidRDefault="007164F5" w:rsidP="008E31EB">
            <w:pPr>
              <w:spacing w:line="276" w:lineRule="auto"/>
              <w:jc w:val="both"/>
              <w:rPr>
                <w:rFonts w:ascii="Arial" w:hAnsi="Arial" w:cs="Arial"/>
                <w:b/>
                <w:bCs/>
              </w:rPr>
            </w:pPr>
          </w:p>
        </w:tc>
        <w:tc>
          <w:tcPr>
            <w:tcW w:w="1985" w:type="dxa"/>
          </w:tcPr>
          <w:p w14:paraId="43D79F2A" w14:textId="77777777" w:rsidR="007164F5" w:rsidRPr="0080023B" w:rsidRDefault="007164F5" w:rsidP="008E31EB">
            <w:pPr>
              <w:spacing w:line="276" w:lineRule="auto"/>
              <w:jc w:val="both"/>
              <w:rPr>
                <w:rFonts w:ascii="Arial" w:hAnsi="Arial" w:cs="Arial"/>
              </w:rPr>
            </w:pPr>
          </w:p>
        </w:tc>
        <w:tc>
          <w:tcPr>
            <w:tcW w:w="1842" w:type="dxa"/>
          </w:tcPr>
          <w:p w14:paraId="4201D657" w14:textId="77777777" w:rsidR="007164F5" w:rsidRPr="0080023B" w:rsidRDefault="007164F5" w:rsidP="008E31EB">
            <w:pPr>
              <w:spacing w:line="276" w:lineRule="auto"/>
              <w:jc w:val="both"/>
              <w:rPr>
                <w:rFonts w:ascii="Arial" w:hAnsi="Arial" w:cs="Arial"/>
              </w:rPr>
            </w:pPr>
          </w:p>
        </w:tc>
        <w:tc>
          <w:tcPr>
            <w:tcW w:w="1418" w:type="dxa"/>
          </w:tcPr>
          <w:p w14:paraId="5B889767" w14:textId="77777777" w:rsidR="007164F5" w:rsidRPr="0080023B" w:rsidRDefault="007164F5" w:rsidP="008E31EB">
            <w:pPr>
              <w:spacing w:line="276" w:lineRule="auto"/>
              <w:jc w:val="both"/>
              <w:rPr>
                <w:rFonts w:ascii="Arial" w:hAnsi="Arial" w:cs="Arial"/>
              </w:rPr>
            </w:pPr>
          </w:p>
        </w:tc>
        <w:tc>
          <w:tcPr>
            <w:tcW w:w="1843" w:type="dxa"/>
          </w:tcPr>
          <w:p w14:paraId="2225356B" w14:textId="77777777" w:rsidR="007164F5" w:rsidRPr="0080023B" w:rsidRDefault="007164F5" w:rsidP="008E31EB">
            <w:pPr>
              <w:spacing w:line="276" w:lineRule="auto"/>
              <w:jc w:val="both"/>
              <w:rPr>
                <w:rFonts w:ascii="Arial" w:hAnsi="Arial" w:cs="Arial"/>
              </w:rPr>
            </w:pPr>
          </w:p>
        </w:tc>
        <w:tc>
          <w:tcPr>
            <w:tcW w:w="2126" w:type="dxa"/>
          </w:tcPr>
          <w:p w14:paraId="2E6B2486" w14:textId="77777777" w:rsidR="007164F5" w:rsidRPr="0080023B" w:rsidRDefault="007164F5" w:rsidP="008E31EB">
            <w:pPr>
              <w:spacing w:line="276" w:lineRule="auto"/>
              <w:jc w:val="both"/>
              <w:rPr>
                <w:rFonts w:ascii="Arial" w:hAnsi="Arial" w:cs="Arial"/>
              </w:rPr>
            </w:pPr>
          </w:p>
        </w:tc>
        <w:tc>
          <w:tcPr>
            <w:tcW w:w="3969" w:type="dxa"/>
          </w:tcPr>
          <w:p w14:paraId="086A3C29" w14:textId="77777777" w:rsidR="007164F5" w:rsidRPr="0080023B" w:rsidRDefault="007164F5" w:rsidP="008E31EB">
            <w:pPr>
              <w:spacing w:line="276" w:lineRule="auto"/>
              <w:jc w:val="both"/>
              <w:rPr>
                <w:rFonts w:ascii="Arial" w:hAnsi="Arial" w:cs="Arial"/>
              </w:rPr>
            </w:pPr>
          </w:p>
        </w:tc>
      </w:tr>
      <w:tr w:rsidR="007164F5" w:rsidRPr="0080023B" w14:paraId="75323435" w14:textId="6E92B274" w:rsidTr="007C2205">
        <w:trPr>
          <w:trHeight w:val="217"/>
        </w:trPr>
        <w:tc>
          <w:tcPr>
            <w:tcW w:w="1985" w:type="dxa"/>
            <w:vMerge/>
          </w:tcPr>
          <w:p w14:paraId="0CFD77A9" w14:textId="77777777" w:rsidR="007164F5" w:rsidRPr="0080023B" w:rsidRDefault="007164F5" w:rsidP="008E31EB">
            <w:pPr>
              <w:spacing w:line="276" w:lineRule="auto"/>
              <w:jc w:val="both"/>
              <w:rPr>
                <w:rFonts w:ascii="Arial" w:hAnsi="Arial" w:cs="Arial"/>
                <w:b/>
                <w:bCs/>
              </w:rPr>
            </w:pPr>
          </w:p>
        </w:tc>
        <w:tc>
          <w:tcPr>
            <w:tcW w:w="1985" w:type="dxa"/>
          </w:tcPr>
          <w:p w14:paraId="72E43F52" w14:textId="77777777" w:rsidR="007164F5" w:rsidRPr="0080023B" w:rsidRDefault="007164F5" w:rsidP="008E31EB">
            <w:pPr>
              <w:spacing w:line="276" w:lineRule="auto"/>
              <w:jc w:val="both"/>
              <w:rPr>
                <w:rFonts w:ascii="Arial" w:hAnsi="Arial" w:cs="Arial"/>
              </w:rPr>
            </w:pPr>
          </w:p>
        </w:tc>
        <w:tc>
          <w:tcPr>
            <w:tcW w:w="1842" w:type="dxa"/>
          </w:tcPr>
          <w:p w14:paraId="395E1E15" w14:textId="77777777" w:rsidR="007164F5" w:rsidRPr="0080023B" w:rsidRDefault="007164F5" w:rsidP="008E31EB">
            <w:pPr>
              <w:spacing w:line="276" w:lineRule="auto"/>
              <w:jc w:val="both"/>
              <w:rPr>
                <w:rFonts w:ascii="Arial" w:hAnsi="Arial" w:cs="Arial"/>
              </w:rPr>
            </w:pPr>
          </w:p>
        </w:tc>
        <w:tc>
          <w:tcPr>
            <w:tcW w:w="1418" w:type="dxa"/>
          </w:tcPr>
          <w:p w14:paraId="6AB4D7AE" w14:textId="77777777" w:rsidR="007164F5" w:rsidRPr="0080023B" w:rsidRDefault="007164F5" w:rsidP="008E31EB">
            <w:pPr>
              <w:spacing w:line="276" w:lineRule="auto"/>
              <w:jc w:val="both"/>
              <w:rPr>
                <w:rFonts w:ascii="Arial" w:hAnsi="Arial" w:cs="Arial"/>
              </w:rPr>
            </w:pPr>
          </w:p>
        </w:tc>
        <w:tc>
          <w:tcPr>
            <w:tcW w:w="1843" w:type="dxa"/>
          </w:tcPr>
          <w:p w14:paraId="36C31610" w14:textId="77777777" w:rsidR="007164F5" w:rsidRPr="0080023B" w:rsidRDefault="007164F5" w:rsidP="008E31EB">
            <w:pPr>
              <w:spacing w:line="276" w:lineRule="auto"/>
              <w:jc w:val="both"/>
              <w:rPr>
                <w:rFonts w:ascii="Arial" w:hAnsi="Arial" w:cs="Arial"/>
              </w:rPr>
            </w:pPr>
          </w:p>
        </w:tc>
        <w:tc>
          <w:tcPr>
            <w:tcW w:w="2126" w:type="dxa"/>
          </w:tcPr>
          <w:p w14:paraId="3C617090" w14:textId="77777777" w:rsidR="007164F5" w:rsidRPr="0080023B" w:rsidRDefault="007164F5" w:rsidP="008E31EB">
            <w:pPr>
              <w:spacing w:line="276" w:lineRule="auto"/>
              <w:jc w:val="both"/>
              <w:rPr>
                <w:rFonts w:ascii="Arial" w:hAnsi="Arial" w:cs="Arial"/>
              </w:rPr>
            </w:pPr>
          </w:p>
        </w:tc>
        <w:tc>
          <w:tcPr>
            <w:tcW w:w="3969" w:type="dxa"/>
          </w:tcPr>
          <w:p w14:paraId="0CD509E0" w14:textId="77777777" w:rsidR="007164F5" w:rsidRPr="0080023B" w:rsidRDefault="007164F5" w:rsidP="008E31EB">
            <w:pPr>
              <w:spacing w:line="276" w:lineRule="auto"/>
              <w:jc w:val="both"/>
              <w:rPr>
                <w:rFonts w:ascii="Arial" w:hAnsi="Arial" w:cs="Arial"/>
              </w:rPr>
            </w:pPr>
          </w:p>
        </w:tc>
      </w:tr>
      <w:tr w:rsidR="007164F5" w:rsidRPr="0080023B" w14:paraId="53EBFE06" w14:textId="63E8820E" w:rsidTr="007C2205">
        <w:trPr>
          <w:trHeight w:val="217"/>
        </w:trPr>
        <w:tc>
          <w:tcPr>
            <w:tcW w:w="1985" w:type="dxa"/>
            <w:vMerge/>
          </w:tcPr>
          <w:p w14:paraId="2209D1A3" w14:textId="77777777" w:rsidR="007164F5" w:rsidRPr="0080023B" w:rsidRDefault="007164F5" w:rsidP="008E31EB">
            <w:pPr>
              <w:spacing w:line="276" w:lineRule="auto"/>
              <w:jc w:val="both"/>
              <w:rPr>
                <w:rFonts w:ascii="Arial" w:hAnsi="Arial" w:cs="Arial"/>
                <w:b/>
                <w:bCs/>
              </w:rPr>
            </w:pPr>
          </w:p>
        </w:tc>
        <w:tc>
          <w:tcPr>
            <w:tcW w:w="1985" w:type="dxa"/>
          </w:tcPr>
          <w:p w14:paraId="6DBC21C5" w14:textId="77777777" w:rsidR="007164F5" w:rsidRPr="0080023B" w:rsidRDefault="007164F5" w:rsidP="008E31EB">
            <w:pPr>
              <w:spacing w:line="276" w:lineRule="auto"/>
              <w:jc w:val="both"/>
              <w:rPr>
                <w:rFonts w:ascii="Arial" w:hAnsi="Arial" w:cs="Arial"/>
              </w:rPr>
            </w:pPr>
          </w:p>
        </w:tc>
        <w:tc>
          <w:tcPr>
            <w:tcW w:w="1842" w:type="dxa"/>
          </w:tcPr>
          <w:p w14:paraId="65686E50" w14:textId="77777777" w:rsidR="007164F5" w:rsidRPr="0080023B" w:rsidRDefault="007164F5" w:rsidP="008E31EB">
            <w:pPr>
              <w:spacing w:line="276" w:lineRule="auto"/>
              <w:jc w:val="both"/>
              <w:rPr>
                <w:rFonts w:ascii="Arial" w:hAnsi="Arial" w:cs="Arial"/>
              </w:rPr>
            </w:pPr>
          </w:p>
        </w:tc>
        <w:tc>
          <w:tcPr>
            <w:tcW w:w="1418" w:type="dxa"/>
          </w:tcPr>
          <w:p w14:paraId="725CD4B1" w14:textId="77777777" w:rsidR="007164F5" w:rsidRPr="0080023B" w:rsidRDefault="007164F5" w:rsidP="008E31EB">
            <w:pPr>
              <w:spacing w:line="276" w:lineRule="auto"/>
              <w:jc w:val="both"/>
              <w:rPr>
                <w:rFonts w:ascii="Arial" w:hAnsi="Arial" w:cs="Arial"/>
              </w:rPr>
            </w:pPr>
          </w:p>
        </w:tc>
        <w:tc>
          <w:tcPr>
            <w:tcW w:w="1843" w:type="dxa"/>
          </w:tcPr>
          <w:p w14:paraId="6E587E23" w14:textId="77777777" w:rsidR="007164F5" w:rsidRPr="0080023B" w:rsidRDefault="007164F5" w:rsidP="008E31EB">
            <w:pPr>
              <w:spacing w:line="276" w:lineRule="auto"/>
              <w:jc w:val="both"/>
              <w:rPr>
                <w:rFonts w:ascii="Arial" w:hAnsi="Arial" w:cs="Arial"/>
              </w:rPr>
            </w:pPr>
          </w:p>
        </w:tc>
        <w:tc>
          <w:tcPr>
            <w:tcW w:w="2126" w:type="dxa"/>
          </w:tcPr>
          <w:p w14:paraId="7CF0FAA1" w14:textId="77777777" w:rsidR="007164F5" w:rsidRPr="0080023B" w:rsidRDefault="007164F5" w:rsidP="008E31EB">
            <w:pPr>
              <w:spacing w:line="276" w:lineRule="auto"/>
              <w:jc w:val="both"/>
              <w:rPr>
                <w:rFonts w:ascii="Arial" w:hAnsi="Arial" w:cs="Arial"/>
              </w:rPr>
            </w:pPr>
          </w:p>
        </w:tc>
        <w:tc>
          <w:tcPr>
            <w:tcW w:w="3969" w:type="dxa"/>
          </w:tcPr>
          <w:p w14:paraId="69D24F51" w14:textId="77777777" w:rsidR="007164F5" w:rsidRPr="0080023B" w:rsidRDefault="007164F5" w:rsidP="008E31EB">
            <w:pPr>
              <w:spacing w:line="276" w:lineRule="auto"/>
              <w:jc w:val="both"/>
              <w:rPr>
                <w:rFonts w:ascii="Arial" w:hAnsi="Arial" w:cs="Arial"/>
              </w:rPr>
            </w:pPr>
          </w:p>
        </w:tc>
      </w:tr>
      <w:tr w:rsidR="007164F5" w:rsidRPr="0080023B" w14:paraId="00E6A7E5" w14:textId="4439B669" w:rsidTr="007C2205">
        <w:tblPrEx>
          <w:tblLook w:val="0000" w:firstRow="0" w:lastRow="0" w:firstColumn="0" w:lastColumn="0" w:noHBand="0" w:noVBand="0"/>
        </w:tblPrEx>
        <w:trPr>
          <w:trHeight w:val="355"/>
        </w:trPr>
        <w:tc>
          <w:tcPr>
            <w:tcW w:w="1985" w:type="dxa"/>
          </w:tcPr>
          <w:p w14:paraId="1F7D0905" w14:textId="77777777" w:rsidR="007164F5" w:rsidRPr="0080023B" w:rsidRDefault="007164F5" w:rsidP="008E31EB">
            <w:pPr>
              <w:spacing w:line="276" w:lineRule="auto"/>
              <w:rPr>
                <w:rFonts w:ascii="Arial" w:hAnsi="Arial" w:cs="Arial"/>
                <w:b/>
                <w:bCs/>
              </w:rPr>
            </w:pPr>
            <w:r w:rsidRPr="0080023B">
              <w:rPr>
                <w:rFonts w:ascii="Arial" w:hAnsi="Arial" w:cs="Arial"/>
                <w:b/>
                <w:bCs/>
              </w:rPr>
              <w:t>Other stakeholders</w:t>
            </w:r>
          </w:p>
        </w:tc>
        <w:tc>
          <w:tcPr>
            <w:tcW w:w="1985" w:type="dxa"/>
          </w:tcPr>
          <w:p w14:paraId="1ACFBA51" w14:textId="77777777" w:rsidR="007164F5" w:rsidRPr="0080023B" w:rsidRDefault="007164F5" w:rsidP="008E31EB">
            <w:pPr>
              <w:spacing w:line="276" w:lineRule="auto"/>
              <w:rPr>
                <w:rFonts w:ascii="Arial" w:hAnsi="Arial" w:cs="Arial"/>
              </w:rPr>
            </w:pPr>
          </w:p>
        </w:tc>
        <w:tc>
          <w:tcPr>
            <w:tcW w:w="1842" w:type="dxa"/>
          </w:tcPr>
          <w:p w14:paraId="2E2B836D" w14:textId="77777777" w:rsidR="007164F5" w:rsidRPr="0080023B" w:rsidRDefault="007164F5" w:rsidP="008E31EB">
            <w:pPr>
              <w:spacing w:line="276" w:lineRule="auto"/>
              <w:rPr>
                <w:rFonts w:ascii="Arial" w:hAnsi="Arial" w:cs="Arial"/>
              </w:rPr>
            </w:pPr>
          </w:p>
        </w:tc>
        <w:tc>
          <w:tcPr>
            <w:tcW w:w="1418" w:type="dxa"/>
          </w:tcPr>
          <w:p w14:paraId="565DC9CF" w14:textId="77777777" w:rsidR="007164F5" w:rsidRPr="0080023B" w:rsidRDefault="007164F5" w:rsidP="008E31EB">
            <w:pPr>
              <w:spacing w:line="276" w:lineRule="auto"/>
              <w:rPr>
                <w:rFonts w:ascii="Arial" w:hAnsi="Arial" w:cs="Arial"/>
              </w:rPr>
            </w:pPr>
          </w:p>
        </w:tc>
        <w:tc>
          <w:tcPr>
            <w:tcW w:w="1843" w:type="dxa"/>
          </w:tcPr>
          <w:p w14:paraId="6713E28A" w14:textId="77777777" w:rsidR="007164F5" w:rsidRPr="0080023B" w:rsidRDefault="007164F5" w:rsidP="008E31EB">
            <w:pPr>
              <w:spacing w:line="276" w:lineRule="auto"/>
              <w:rPr>
                <w:rFonts w:ascii="Arial" w:hAnsi="Arial" w:cs="Arial"/>
              </w:rPr>
            </w:pPr>
          </w:p>
        </w:tc>
        <w:tc>
          <w:tcPr>
            <w:tcW w:w="2126" w:type="dxa"/>
          </w:tcPr>
          <w:p w14:paraId="7E8CB73A" w14:textId="77777777" w:rsidR="007164F5" w:rsidRPr="0080023B" w:rsidRDefault="007164F5" w:rsidP="008E31EB">
            <w:pPr>
              <w:spacing w:line="276" w:lineRule="auto"/>
              <w:rPr>
                <w:rFonts w:ascii="Arial" w:hAnsi="Arial" w:cs="Arial"/>
              </w:rPr>
            </w:pPr>
          </w:p>
        </w:tc>
        <w:tc>
          <w:tcPr>
            <w:tcW w:w="3969" w:type="dxa"/>
          </w:tcPr>
          <w:p w14:paraId="7517A7C4" w14:textId="77777777" w:rsidR="007164F5" w:rsidRPr="0080023B" w:rsidRDefault="007164F5" w:rsidP="008E31EB">
            <w:pPr>
              <w:spacing w:line="276" w:lineRule="auto"/>
              <w:rPr>
                <w:rFonts w:ascii="Arial" w:hAnsi="Arial" w:cs="Arial"/>
              </w:rPr>
            </w:pPr>
          </w:p>
        </w:tc>
      </w:tr>
      <w:tr w:rsidR="007164F5" w:rsidRPr="0080023B" w14:paraId="6DF81CF3" w14:textId="278C114D" w:rsidTr="007C2205">
        <w:tblPrEx>
          <w:tblLook w:val="0000" w:firstRow="0" w:lastRow="0" w:firstColumn="0" w:lastColumn="0" w:noHBand="0" w:noVBand="0"/>
        </w:tblPrEx>
        <w:trPr>
          <w:trHeight w:val="355"/>
        </w:trPr>
        <w:tc>
          <w:tcPr>
            <w:tcW w:w="1985" w:type="dxa"/>
            <w:shd w:val="clear" w:color="auto" w:fill="E7E6E6" w:themeFill="background2"/>
          </w:tcPr>
          <w:p w14:paraId="2BC3B4EA" w14:textId="3CB20138" w:rsidR="007164F5" w:rsidRPr="0080023B" w:rsidRDefault="007164F5" w:rsidP="008E31EB">
            <w:pPr>
              <w:spacing w:line="276" w:lineRule="auto"/>
              <w:rPr>
                <w:rFonts w:ascii="Arial" w:hAnsi="Arial" w:cs="Arial"/>
                <w:b/>
                <w:bCs/>
              </w:rPr>
            </w:pPr>
            <w:r w:rsidRPr="0080023B">
              <w:rPr>
                <w:rFonts w:ascii="Arial" w:hAnsi="Arial" w:cs="Arial"/>
                <w:b/>
                <w:bCs/>
              </w:rPr>
              <w:t>Any other comments or observations fr</w:t>
            </w:r>
            <w:r w:rsidR="006C39DB" w:rsidRPr="0080023B">
              <w:rPr>
                <w:rFonts w:ascii="Arial" w:hAnsi="Arial" w:cs="Arial"/>
                <w:b/>
                <w:bCs/>
              </w:rPr>
              <w:t>o</w:t>
            </w:r>
            <w:r w:rsidRPr="0080023B">
              <w:rPr>
                <w:rFonts w:ascii="Arial" w:hAnsi="Arial" w:cs="Arial"/>
                <w:b/>
                <w:bCs/>
              </w:rPr>
              <w:t xml:space="preserve">m the listing </w:t>
            </w:r>
          </w:p>
        </w:tc>
        <w:tc>
          <w:tcPr>
            <w:tcW w:w="1985" w:type="dxa"/>
            <w:shd w:val="clear" w:color="auto" w:fill="E7E6E6" w:themeFill="background2"/>
          </w:tcPr>
          <w:p w14:paraId="0E003BBF" w14:textId="77777777" w:rsidR="007164F5" w:rsidRPr="0080023B" w:rsidRDefault="007164F5" w:rsidP="008E31EB">
            <w:pPr>
              <w:spacing w:line="276" w:lineRule="auto"/>
              <w:rPr>
                <w:rFonts w:ascii="Arial" w:hAnsi="Arial" w:cs="Arial"/>
              </w:rPr>
            </w:pPr>
          </w:p>
        </w:tc>
        <w:tc>
          <w:tcPr>
            <w:tcW w:w="1842" w:type="dxa"/>
            <w:shd w:val="clear" w:color="auto" w:fill="E7E6E6" w:themeFill="background2"/>
          </w:tcPr>
          <w:p w14:paraId="3A00B8FC" w14:textId="77777777" w:rsidR="007164F5" w:rsidRPr="0080023B" w:rsidRDefault="007164F5" w:rsidP="008E31EB">
            <w:pPr>
              <w:spacing w:line="276" w:lineRule="auto"/>
              <w:rPr>
                <w:rFonts w:ascii="Arial" w:hAnsi="Arial" w:cs="Arial"/>
              </w:rPr>
            </w:pPr>
          </w:p>
        </w:tc>
        <w:tc>
          <w:tcPr>
            <w:tcW w:w="1418" w:type="dxa"/>
            <w:shd w:val="clear" w:color="auto" w:fill="E7E6E6" w:themeFill="background2"/>
          </w:tcPr>
          <w:p w14:paraId="48C56C48" w14:textId="77777777" w:rsidR="007164F5" w:rsidRPr="0080023B" w:rsidRDefault="007164F5" w:rsidP="008E31EB">
            <w:pPr>
              <w:spacing w:line="276" w:lineRule="auto"/>
              <w:rPr>
                <w:rFonts w:ascii="Arial" w:hAnsi="Arial" w:cs="Arial"/>
              </w:rPr>
            </w:pPr>
          </w:p>
        </w:tc>
        <w:tc>
          <w:tcPr>
            <w:tcW w:w="1843" w:type="dxa"/>
            <w:shd w:val="clear" w:color="auto" w:fill="E7E6E6" w:themeFill="background2"/>
          </w:tcPr>
          <w:p w14:paraId="58D7E850" w14:textId="77777777" w:rsidR="007164F5" w:rsidRPr="0080023B" w:rsidRDefault="007164F5" w:rsidP="008E31EB">
            <w:pPr>
              <w:spacing w:line="276" w:lineRule="auto"/>
              <w:rPr>
                <w:rFonts w:ascii="Arial" w:hAnsi="Arial" w:cs="Arial"/>
              </w:rPr>
            </w:pPr>
          </w:p>
        </w:tc>
        <w:tc>
          <w:tcPr>
            <w:tcW w:w="2126" w:type="dxa"/>
            <w:shd w:val="clear" w:color="auto" w:fill="E7E6E6" w:themeFill="background2"/>
          </w:tcPr>
          <w:p w14:paraId="714B7CF7" w14:textId="77777777" w:rsidR="007164F5" w:rsidRPr="0080023B" w:rsidRDefault="007164F5" w:rsidP="008E31EB">
            <w:pPr>
              <w:spacing w:line="276" w:lineRule="auto"/>
              <w:rPr>
                <w:rFonts w:ascii="Arial" w:hAnsi="Arial" w:cs="Arial"/>
              </w:rPr>
            </w:pPr>
          </w:p>
        </w:tc>
        <w:tc>
          <w:tcPr>
            <w:tcW w:w="3969" w:type="dxa"/>
            <w:shd w:val="clear" w:color="auto" w:fill="E7E6E6" w:themeFill="background2"/>
          </w:tcPr>
          <w:p w14:paraId="43807DA1" w14:textId="77777777" w:rsidR="007164F5" w:rsidRPr="0080023B" w:rsidRDefault="007164F5" w:rsidP="008E31EB">
            <w:pPr>
              <w:spacing w:line="276" w:lineRule="auto"/>
              <w:rPr>
                <w:rFonts w:ascii="Arial" w:hAnsi="Arial" w:cs="Arial"/>
              </w:rPr>
            </w:pPr>
          </w:p>
        </w:tc>
      </w:tr>
    </w:tbl>
    <w:p w14:paraId="74C78D44" w14:textId="74A76C51" w:rsidR="005D3445" w:rsidRPr="0080023B" w:rsidRDefault="005D3445" w:rsidP="00F436D5">
      <w:pPr>
        <w:rPr>
          <w:rFonts w:ascii="Arial" w:hAnsi="Arial" w:cs="Arial"/>
        </w:rPr>
      </w:pPr>
    </w:p>
    <w:p w14:paraId="55F3670C" w14:textId="75C50881" w:rsidR="008775AF" w:rsidRPr="0080023B" w:rsidRDefault="008775AF" w:rsidP="00F436D5">
      <w:pPr>
        <w:rPr>
          <w:rFonts w:ascii="Arial" w:hAnsi="Arial" w:cs="Arial"/>
        </w:rPr>
      </w:pPr>
    </w:p>
    <w:p w14:paraId="22E43234" w14:textId="2766B9C0" w:rsidR="008775AF" w:rsidRPr="0080023B" w:rsidRDefault="008775AF" w:rsidP="00F436D5">
      <w:pPr>
        <w:rPr>
          <w:rFonts w:ascii="Arial" w:hAnsi="Arial" w:cs="Arial"/>
        </w:rPr>
      </w:pPr>
    </w:p>
    <w:p w14:paraId="2AF0D1D1" w14:textId="73AE1B4F" w:rsidR="008775AF" w:rsidRPr="0080023B" w:rsidRDefault="008775AF" w:rsidP="00F436D5">
      <w:pPr>
        <w:rPr>
          <w:rFonts w:ascii="Arial" w:hAnsi="Arial" w:cs="Arial"/>
        </w:rPr>
      </w:pPr>
    </w:p>
    <w:p w14:paraId="5592803D" w14:textId="3715F13A" w:rsidR="008775AF" w:rsidRPr="0080023B" w:rsidRDefault="008775AF" w:rsidP="00F436D5">
      <w:pPr>
        <w:rPr>
          <w:rFonts w:ascii="Arial" w:hAnsi="Arial" w:cs="Arial"/>
        </w:rPr>
      </w:pPr>
    </w:p>
    <w:p w14:paraId="6EA363AE" w14:textId="77777777" w:rsidR="0080023B" w:rsidRDefault="0080023B" w:rsidP="00F436D5">
      <w:pPr>
        <w:rPr>
          <w:rFonts w:ascii="Arial" w:hAnsi="Arial" w:cs="Arial"/>
        </w:rPr>
        <w:sectPr w:rsidR="0080023B" w:rsidSect="001E5615">
          <w:pgSz w:w="16838" w:h="11906" w:orient="landscape"/>
          <w:pgMar w:top="1440" w:right="1440" w:bottom="1440" w:left="1440" w:header="708" w:footer="708" w:gutter="0"/>
          <w:cols w:space="708"/>
          <w:docGrid w:linePitch="360"/>
        </w:sectPr>
      </w:pPr>
    </w:p>
    <w:p w14:paraId="0003C623" w14:textId="6BEE85CA" w:rsidR="008775AF" w:rsidRPr="0080023B" w:rsidRDefault="008775AF" w:rsidP="00F436D5">
      <w:pPr>
        <w:rPr>
          <w:rFonts w:ascii="Arial" w:hAnsi="Arial" w:cs="Arial"/>
          <w:b/>
          <w:bCs/>
        </w:rPr>
      </w:pPr>
      <w:r w:rsidRPr="0080023B">
        <w:rPr>
          <w:rFonts w:ascii="Arial" w:hAnsi="Arial" w:cs="Arial"/>
          <w:b/>
          <w:bCs/>
        </w:rPr>
        <w:lastRenderedPageBreak/>
        <w:t xml:space="preserve">References </w:t>
      </w:r>
    </w:p>
    <w:p w14:paraId="7DB9BA68" w14:textId="6617026D" w:rsidR="0080023B" w:rsidRPr="0080023B" w:rsidRDefault="008775AF" w:rsidP="0080023B">
      <w:pPr>
        <w:widowControl w:val="0"/>
        <w:autoSpaceDE w:val="0"/>
        <w:autoSpaceDN w:val="0"/>
        <w:adjustRightInd w:val="0"/>
        <w:spacing w:line="240" w:lineRule="auto"/>
        <w:ind w:left="640" w:hanging="640"/>
        <w:rPr>
          <w:rFonts w:ascii="Arial" w:hAnsi="Arial" w:cs="Arial"/>
          <w:noProof/>
          <w:szCs w:val="24"/>
        </w:rPr>
      </w:pPr>
      <w:r w:rsidRPr="0080023B">
        <w:rPr>
          <w:rFonts w:ascii="Arial" w:hAnsi="Arial" w:cs="Arial"/>
        </w:rPr>
        <w:fldChar w:fldCharType="begin" w:fldLock="1"/>
      </w:r>
      <w:r w:rsidRPr="0080023B">
        <w:rPr>
          <w:rFonts w:ascii="Arial" w:hAnsi="Arial" w:cs="Arial"/>
        </w:rPr>
        <w:instrText xml:space="preserve">ADDIN Mendeley Bibliography CSL_BIBLIOGRAPHY </w:instrText>
      </w:r>
      <w:r w:rsidRPr="0080023B">
        <w:rPr>
          <w:rFonts w:ascii="Arial" w:hAnsi="Arial" w:cs="Arial"/>
        </w:rPr>
        <w:fldChar w:fldCharType="separate"/>
      </w:r>
      <w:r w:rsidR="0080023B" w:rsidRPr="0080023B">
        <w:rPr>
          <w:rFonts w:ascii="Arial" w:hAnsi="Arial" w:cs="Arial"/>
          <w:noProof/>
          <w:szCs w:val="24"/>
        </w:rPr>
        <w:t xml:space="preserve">1. </w:t>
      </w:r>
      <w:r w:rsidR="0080023B" w:rsidRPr="0080023B">
        <w:rPr>
          <w:rFonts w:ascii="Arial" w:hAnsi="Arial" w:cs="Arial"/>
          <w:noProof/>
          <w:szCs w:val="24"/>
        </w:rPr>
        <w:tab/>
        <w:t>Petruney T, Harlan S V., Lanham M, Robinson ET. Increasing Support for Contraception as HIV Prevention: Stakeholder Mapping to Identify Influential Individuals and Their Perceptions. Shea BJ, editor. PLoS One [Internet]. 2010 May 24 [cited 2020 Oct 23];5(5):e10781. Available from: https://dx.plos.org/10.1371/journal.pone.0010781</w:t>
      </w:r>
    </w:p>
    <w:p w14:paraId="59312822" w14:textId="77777777" w:rsidR="0080023B" w:rsidRPr="0080023B" w:rsidRDefault="0080023B" w:rsidP="0080023B">
      <w:pPr>
        <w:widowControl w:val="0"/>
        <w:autoSpaceDE w:val="0"/>
        <w:autoSpaceDN w:val="0"/>
        <w:adjustRightInd w:val="0"/>
        <w:spacing w:line="240" w:lineRule="auto"/>
        <w:ind w:left="640" w:hanging="640"/>
        <w:rPr>
          <w:rFonts w:ascii="Arial" w:hAnsi="Arial" w:cs="Arial"/>
          <w:noProof/>
          <w:szCs w:val="24"/>
        </w:rPr>
      </w:pPr>
      <w:r w:rsidRPr="0080023B">
        <w:rPr>
          <w:rFonts w:ascii="Arial" w:hAnsi="Arial" w:cs="Arial"/>
          <w:noProof/>
          <w:szCs w:val="24"/>
        </w:rPr>
        <w:t xml:space="preserve">2. </w:t>
      </w:r>
      <w:r w:rsidRPr="0080023B">
        <w:rPr>
          <w:rFonts w:ascii="Arial" w:hAnsi="Arial" w:cs="Arial"/>
          <w:noProof/>
          <w:szCs w:val="24"/>
        </w:rPr>
        <w:tab/>
        <w:t>Makan A, Fekadu A, Murhar V, Luitel N, Kathree T, Ssebunya J, et al. Stakeholder analysis of the Programme for Improving Mental health carE (PRIME): Baseline findings. Int J Ment Health Syst [Internet]. 2015 Jul 8 [cited 2020 Oct 23];9(1):1–12. Available from: https://link.springer.com/articles/10.1186/s13033-015-0020-z</w:t>
      </w:r>
    </w:p>
    <w:p w14:paraId="4DDD8009" w14:textId="77777777" w:rsidR="0080023B" w:rsidRPr="0080023B" w:rsidRDefault="0080023B" w:rsidP="0080023B">
      <w:pPr>
        <w:widowControl w:val="0"/>
        <w:autoSpaceDE w:val="0"/>
        <w:autoSpaceDN w:val="0"/>
        <w:adjustRightInd w:val="0"/>
        <w:spacing w:line="240" w:lineRule="auto"/>
        <w:ind w:left="640" w:hanging="640"/>
        <w:rPr>
          <w:rFonts w:ascii="Arial" w:hAnsi="Arial" w:cs="Arial"/>
          <w:noProof/>
          <w:szCs w:val="24"/>
        </w:rPr>
      </w:pPr>
      <w:r w:rsidRPr="0080023B">
        <w:rPr>
          <w:rFonts w:ascii="Arial" w:hAnsi="Arial" w:cs="Arial"/>
          <w:noProof/>
          <w:szCs w:val="24"/>
        </w:rPr>
        <w:t xml:space="preserve">3. </w:t>
      </w:r>
      <w:r w:rsidRPr="0080023B">
        <w:rPr>
          <w:rFonts w:ascii="Arial" w:hAnsi="Arial" w:cs="Arial"/>
          <w:noProof/>
          <w:szCs w:val="24"/>
        </w:rPr>
        <w:tab/>
        <w:t>Reed MS, Curzon R. Stakeholder mapping for the governance of biosecurity: a literature review. J Integr Environ Sci [Internet]. 2015 Jan 2 [cited 2020 Oct 16];12(1):15–38. Available from: http://www.tandfonline.com/doi/abs/10.1080/1943815X.2014.975723</w:t>
      </w:r>
    </w:p>
    <w:p w14:paraId="4585B163" w14:textId="77777777" w:rsidR="0080023B" w:rsidRPr="0080023B" w:rsidRDefault="0080023B" w:rsidP="0080023B">
      <w:pPr>
        <w:widowControl w:val="0"/>
        <w:autoSpaceDE w:val="0"/>
        <w:autoSpaceDN w:val="0"/>
        <w:adjustRightInd w:val="0"/>
        <w:spacing w:line="240" w:lineRule="auto"/>
        <w:ind w:left="640" w:hanging="640"/>
        <w:rPr>
          <w:rFonts w:ascii="Arial" w:hAnsi="Arial" w:cs="Arial"/>
          <w:noProof/>
          <w:szCs w:val="24"/>
        </w:rPr>
      </w:pPr>
      <w:r w:rsidRPr="0080023B">
        <w:rPr>
          <w:rFonts w:ascii="Arial" w:hAnsi="Arial" w:cs="Arial"/>
          <w:noProof/>
          <w:szCs w:val="24"/>
        </w:rPr>
        <w:t xml:space="preserve">4. </w:t>
      </w:r>
      <w:r w:rsidRPr="0080023B">
        <w:rPr>
          <w:rFonts w:ascii="Arial" w:hAnsi="Arial" w:cs="Arial"/>
          <w:noProof/>
          <w:szCs w:val="24"/>
        </w:rPr>
        <w:tab/>
        <w:t>Slabá M. Stakeholder profile and stakeholder mapping of SMEs. Littera Scr [Internet]. 2016 [cited 2020 Oct 22]; Available from: http://journals.vstecb.cz/category/littera-scripta/9-rocnik/1_2016/</w:t>
      </w:r>
    </w:p>
    <w:p w14:paraId="34F2EDD2" w14:textId="77777777" w:rsidR="0080023B" w:rsidRPr="0080023B" w:rsidRDefault="0080023B" w:rsidP="0080023B">
      <w:pPr>
        <w:widowControl w:val="0"/>
        <w:autoSpaceDE w:val="0"/>
        <w:autoSpaceDN w:val="0"/>
        <w:adjustRightInd w:val="0"/>
        <w:spacing w:line="240" w:lineRule="auto"/>
        <w:ind w:left="640" w:hanging="640"/>
        <w:rPr>
          <w:rFonts w:ascii="Arial" w:hAnsi="Arial" w:cs="Arial"/>
          <w:noProof/>
          <w:szCs w:val="24"/>
        </w:rPr>
      </w:pPr>
      <w:r w:rsidRPr="0080023B">
        <w:rPr>
          <w:rFonts w:ascii="Arial" w:hAnsi="Arial" w:cs="Arial"/>
          <w:noProof/>
          <w:szCs w:val="24"/>
        </w:rPr>
        <w:t xml:space="preserve">5. </w:t>
      </w:r>
      <w:r w:rsidRPr="0080023B">
        <w:rPr>
          <w:rFonts w:ascii="Arial" w:hAnsi="Arial" w:cs="Arial"/>
          <w:noProof/>
          <w:szCs w:val="24"/>
        </w:rPr>
        <w:tab/>
        <w:t>Puri S, Fernandez S, Puranik A, Anand D, Gaidhane A, Quazi Syed Z, et al. Policy content and stakeholder network analysis for infant and young child feeding in India. BMC Public Health [Internet]. 2017 Jun 13 [cited 2020 Nov 9];17(S2):461. Available from: http://bmcpublichealth.biomedcentral.com/articles/10.1186/s12889-017-4339-z</w:t>
      </w:r>
    </w:p>
    <w:p w14:paraId="669A565F" w14:textId="77777777" w:rsidR="0080023B" w:rsidRPr="0080023B" w:rsidRDefault="0080023B" w:rsidP="0080023B">
      <w:pPr>
        <w:widowControl w:val="0"/>
        <w:autoSpaceDE w:val="0"/>
        <w:autoSpaceDN w:val="0"/>
        <w:adjustRightInd w:val="0"/>
        <w:spacing w:line="240" w:lineRule="auto"/>
        <w:ind w:left="640" w:hanging="640"/>
        <w:rPr>
          <w:rFonts w:ascii="Arial" w:hAnsi="Arial" w:cs="Arial"/>
          <w:noProof/>
          <w:szCs w:val="24"/>
        </w:rPr>
      </w:pPr>
      <w:r w:rsidRPr="0080023B">
        <w:rPr>
          <w:rFonts w:ascii="Arial" w:hAnsi="Arial" w:cs="Arial"/>
          <w:noProof/>
          <w:szCs w:val="24"/>
        </w:rPr>
        <w:t xml:space="preserve">6. </w:t>
      </w:r>
      <w:r w:rsidRPr="0080023B">
        <w:rPr>
          <w:rFonts w:ascii="Arial" w:hAnsi="Arial" w:cs="Arial"/>
          <w:noProof/>
          <w:szCs w:val="24"/>
        </w:rPr>
        <w:tab/>
        <w:t xml:space="preserve">Ginige K, Amaratunga D, Haigh R. Mapping stakeholders associated with societal challenges: A Methodological Framework. In: Procedia Engineering. Elsevier Ltd; 2018. p. 1195–202. </w:t>
      </w:r>
    </w:p>
    <w:p w14:paraId="49F0667C" w14:textId="77777777" w:rsidR="0080023B" w:rsidRPr="0080023B" w:rsidRDefault="0080023B" w:rsidP="0080023B">
      <w:pPr>
        <w:widowControl w:val="0"/>
        <w:autoSpaceDE w:val="0"/>
        <w:autoSpaceDN w:val="0"/>
        <w:adjustRightInd w:val="0"/>
        <w:spacing w:line="240" w:lineRule="auto"/>
        <w:ind w:left="640" w:hanging="640"/>
        <w:rPr>
          <w:rFonts w:ascii="Arial" w:hAnsi="Arial" w:cs="Arial"/>
          <w:noProof/>
          <w:szCs w:val="24"/>
        </w:rPr>
      </w:pPr>
      <w:r w:rsidRPr="0080023B">
        <w:rPr>
          <w:rFonts w:ascii="Arial" w:hAnsi="Arial" w:cs="Arial"/>
          <w:noProof/>
          <w:szCs w:val="24"/>
        </w:rPr>
        <w:t xml:space="preserve">7. </w:t>
      </w:r>
      <w:r w:rsidRPr="0080023B">
        <w:rPr>
          <w:rFonts w:ascii="Arial" w:hAnsi="Arial" w:cs="Arial"/>
          <w:noProof/>
          <w:szCs w:val="24"/>
        </w:rPr>
        <w:tab/>
        <w:t>Katz R, Graeden E, Abe K, Attal-Juncqua A, Boyce MR, Eaneff S. Mapping stakeholders and policies in response to deliberate biological events. Heliyon [Internet]. 2018 Dec 1 [cited 2020 Nov 6];4(12):e01091. Available from: /pmc/articles/PMC6310771/?report=abstract</w:t>
      </w:r>
    </w:p>
    <w:p w14:paraId="26987312" w14:textId="77777777" w:rsidR="0080023B" w:rsidRPr="0080023B" w:rsidRDefault="0080023B" w:rsidP="0080023B">
      <w:pPr>
        <w:widowControl w:val="0"/>
        <w:autoSpaceDE w:val="0"/>
        <w:autoSpaceDN w:val="0"/>
        <w:adjustRightInd w:val="0"/>
        <w:spacing w:line="240" w:lineRule="auto"/>
        <w:ind w:left="640" w:hanging="640"/>
        <w:rPr>
          <w:rFonts w:ascii="Arial" w:hAnsi="Arial" w:cs="Arial"/>
          <w:noProof/>
        </w:rPr>
      </w:pPr>
      <w:r w:rsidRPr="0080023B">
        <w:rPr>
          <w:rFonts w:ascii="Arial" w:hAnsi="Arial" w:cs="Arial"/>
          <w:noProof/>
          <w:szCs w:val="24"/>
        </w:rPr>
        <w:t xml:space="preserve">8. </w:t>
      </w:r>
      <w:r w:rsidRPr="0080023B">
        <w:rPr>
          <w:rFonts w:ascii="Arial" w:hAnsi="Arial" w:cs="Arial"/>
          <w:noProof/>
          <w:szCs w:val="24"/>
        </w:rPr>
        <w:tab/>
        <w:t>Khan SB. Translation of the shortened dental arch research into clinical practice: a stakeholder mapping approach. BDJ Open [Internet]. 2020 Dec 1 [cited 2020 Nov 13];6(1). Available from: /pmc/articles/PMC7387451/?report=abstract</w:t>
      </w:r>
    </w:p>
    <w:p w14:paraId="388F880D" w14:textId="18FB9A89" w:rsidR="008775AF" w:rsidRPr="0080023B" w:rsidRDefault="008775AF" w:rsidP="00F436D5">
      <w:pPr>
        <w:rPr>
          <w:rFonts w:ascii="Arial" w:hAnsi="Arial" w:cs="Arial"/>
        </w:rPr>
      </w:pPr>
      <w:r w:rsidRPr="0080023B">
        <w:rPr>
          <w:rFonts w:ascii="Arial" w:hAnsi="Arial" w:cs="Arial"/>
        </w:rPr>
        <w:fldChar w:fldCharType="end"/>
      </w:r>
    </w:p>
    <w:sectPr w:rsidR="008775AF" w:rsidRPr="0080023B" w:rsidSect="008002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FCD5" w14:textId="77777777" w:rsidR="00DD20B6" w:rsidRDefault="00DD20B6" w:rsidP="00461D1D">
      <w:pPr>
        <w:spacing w:after="0" w:line="240" w:lineRule="auto"/>
      </w:pPr>
      <w:r>
        <w:separator/>
      </w:r>
    </w:p>
  </w:endnote>
  <w:endnote w:type="continuationSeparator" w:id="0">
    <w:p w14:paraId="1F31AC54" w14:textId="77777777" w:rsidR="00DD20B6" w:rsidRDefault="00DD20B6" w:rsidP="0046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524967"/>
      <w:docPartObj>
        <w:docPartGallery w:val="Page Numbers (Bottom of Page)"/>
        <w:docPartUnique/>
      </w:docPartObj>
    </w:sdtPr>
    <w:sdtEndPr>
      <w:rPr>
        <w:noProof/>
      </w:rPr>
    </w:sdtEndPr>
    <w:sdtContent>
      <w:p w14:paraId="5B234436" w14:textId="18F8CE15" w:rsidR="00461D1D" w:rsidRDefault="00461D1D">
        <w:pPr>
          <w:pStyle w:val="Footer"/>
          <w:jc w:val="right"/>
        </w:pPr>
        <w:r>
          <w:fldChar w:fldCharType="begin"/>
        </w:r>
        <w:r>
          <w:instrText xml:space="preserve"> PAGE   \* MERGEFORMAT </w:instrText>
        </w:r>
        <w:r>
          <w:fldChar w:fldCharType="separate"/>
        </w:r>
        <w:r w:rsidR="003942BD">
          <w:rPr>
            <w:noProof/>
          </w:rPr>
          <w:t>1</w:t>
        </w:r>
        <w:r>
          <w:rPr>
            <w:noProof/>
          </w:rPr>
          <w:fldChar w:fldCharType="end"/>
        </w:r>
      </w:p>
    </w:sdtContent>
  </w:sdt>
  <w:p w14:paraId="018304CE" w14:textId="08690FC4" w:rsidR="00461D1D" w:rsidRDefault="00461D1D" w:rsidP="00B303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9C478" w14:textId="77777777" w:rsidR="00DD20B6" w:rsidRDefault="00DD20B6" w:rsidP="00461D1D">
      <w:pPr>
        <w:spacing w:after="0" w:line="240" w:lineRule="auto"/>
      </w:pPr>
      <w:r>
        <w:separator/>
      </w:r>
    </w:p>
  </w:footnote>
  <w:footnote w:type="continuationSeparator" w:id="0">
    <w:p w14:paraId="4677A422" w14:textId="77777777" w:rsidR="00DD20B6" w:rsidRDefault="00DD20B6" w:rsidP="00461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1532B" w14:textId="48B069D0" w:rsidR="0080023B" w:rsidRDefault="0080023B">
    <w:pPr>
      <w:pStyle w:val="Header"/>
    </w:pPr>
    <w:r>
      <w:rPr>
        <w:noProof/>
        <w:lang w:eastAsia="en-GB"/>
      </w:rPr>
      <w:ptab w:relativeTo="margin" w:alignment="right" w:leader="none"/>
    </w:r>
    <w:r>
      <w:rPr>
        <w:noProof/>
        <w:lang w:eastAsia="en-GB"/>
      </w:rPr>
      <w:drawing>
        <wp:inline distT="0" distB="0" distL="0" distR="0" wp14:anchorId="629C78BA" wp14:editId="27D0644B">
          <wp:extent cx="4283710" cy="73420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GHN home page logo 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5853" cy="739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4497"/>
    <w:multiLevelType w:val="multilevel"/>
    <w:tmpl w:val="3FAE4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5856B9"/>
    <w:multiLevelType w:val="hybridMultilevel"/>
    <w:tmpl w:val="5B229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B4751"/>
    <w:multiLevelType w:val="multilevel"/>
    <w:tmpl w:val="6DE0C6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0F25120"/>
    <w:multiLevelType w:val="hybridMultilevel"/>
    <w:tmpl w:val="F97A7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67443"/>
    <w:multiLevelType w:val="hybridMultilevel"/>
    <w:tmpl w:val="051204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46071C"/>
    <w:multiLevelType w:val="hybridMultilevel"/>
    <w:tmpl w:val="051204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05626"/>
    <w:multiLevelType w:val="hybridMultilevel"/>
    <w:tmpl w:val="F97A7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97910"/>
    <w:multiLevelType w:val="hybridMultilevel"/>
    <w:tmpl w:val="4BCC5B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0"/>
  </w:num>
  <w:num w:numId="6">
    <w:abstractNumId w:val="3"/>
  </w:num>
  <w:num w:numId="7">
    <w:abstractNumId w:val="6"/>
  </w:num>
  <w:num w:numId="8">
    <w:abstractNumId w:val="4"/>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89"/>
    <w:rsid w:val="000F25C6"/>
    <w:rsid w:val="00117A89"/>
    <w:rsid w:val="001E5615"/>
    <w:rsid w:val="003674FB"/>
    <w:rsid w:val="00383828"/>
    <w:rsid w:val="003942BD"/>
    <w:rsid w:val="0042625D"/>
    <w:rsid w:val="00461D1D"/>
    <w:rsid w:val="00487DDE"/>
    <w:rsid w:val="00556F8C"/>
    <w:rsid w:val="005D3445"/>
    <w:rsid w:val="00621984"/>
    <w:rsid w:val="006B4353"/>
    <w:rsid w:val="006C39DB"/>
    <w:rsid w:val="006E7C63"/>
    <w:rsid w:val="007164F5"/>
    <w:rsid w:val="00784160"/>
    <w:rsid w:val="007C2205"/>
    <w:rsid w:val="007C3032"/>
    <w:rsid w:val="007D6CE3"/>
    <w:rsid w:val="0080023B"/>
    <w:rsid w:val="00802489"/>
    <w:rsid w:val="00857D2E"/>
    <w:rsid w:val="008775AF"/>
    <w:rsid w:val="008E31EB"/>
    <w:rsid w:val="009D0735"/>
    <w:rsid w:val="009F271D"/>
    <w:rsid w:val="00A41604"/>
    <w:rsid w:val="00A80E81"/>
    <w:rsid w:val="00A9020B"/>
    <w:rsid w:val="00B30345"/>
    <w:rsid w:val="00BC75B0"/>
    <w:rsid w:val="00C0408A"/>
    <w:rsid w:val="00C13EDB"/>
    <w:rsid w:val="00C278BF"/>
    <w:rsid w:val="00DD20B6"/>
    <w:rsid w:val="00E62252"/>
    <w:rsid w:val="00EA32BE"/>
    <w:rsid w:val="00F1141D"/>
    <w:rsid w:val="00F436D5"/>
    <w:rsid w:val="00F439DF"/>
    <w:rsid w:val="00F847A9"/>
    <w:rsid w:val="00FF6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3AFBC"/>
  <w15:chartTrackingRefBased/>
  <w15:docId w15:val="{3B732DD4-0199-4540-BA6B-3F041C89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D0735"/>
    <w:pPr>
      <w:keepNext/>
      <w:keepLines/>
      <w:numPr>
        <w:numId w:val="4"/>
      </w:numPr>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autoRedefine/>
    <w:uiPriority w:val="9"/>
    <w:unhideWhenUsed/>
    <w:qFormat/>
    <w:rsid w:val="009D0735"/>
    <w:pPr>
      <w:keepNext/>
      <w:keepLines/>
      <w:numPr>
        <w:ilvl w:val="1"/>
        <w:numId w:val="4"/>
      </w:numPr>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D0735"/>
    <w:pPr>
      <w:keepNext/>
      <w:keepLines/>
      <w:numPr>
        <w:ilvl w:val="2"/>
        <w:numId w:val="5"/>
      </w:numPr>
      <w:spacing w:before="40" w:after="0"/>
      <w:ind w:left="72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735"/>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9D0735"/>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9D0735"/>
    <w:rPr>
      <w:rFonts w:asciiTheme="majorHAnsi" w:eastAsiaTheme="majorEastAsia" w:hAnsiTheme="majorHAnsi" w:cstheme="majorBidi"/>
      <w:b/>
      <w:sz w:val="24"/>
      <w:szCs w:val="24"/>
    </w:rPr>
  </w:style>
  <w:style w:type="table" w:customStyle="1" w:styleId="TableGrid1">
    <w:name w:val="Table Grid1"/>
    <w:basedOn w:val="TableNormal"/>
    <w:next w:val="TableGrid"/>
    <w:uiPriority w:val="39"/>
    <w:rsid w:val="008E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E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1EB"/>
    <w:pPr>
      <w:ind w:left="720"/>
      <w:contextualSpacing/>
    </w:pPr>
  </w:style>
  <w:style w:type="character" w:styleId="Hyperlink">
    <w:name w:val="Hyperlink"/>
    <w:basedOn w:val="DefaultParagraphFont"/>
    <w:uiPriority w:val="99"/>
    <w:unhideWhenUsed/>
    <w:rsid w:val="00F436D5"/>
    <w:rPr>
      <w:color w:val="0563C1" w:themeColor="hyperlink"/>
      <w:u w:val="single"/>
    </w:rPr>
  </w:style>
  <w:style w:type="character" w:customStyle="1" w:styleId="UnresolvedMention1">
    <w:name w:val="Unresolved Mention1"/>
    <w:basedOn w:val="DefaultParagraphFont"/>
    <w:uiPriority w:val="99"/>
    <w:semiHidden/>
    <w:unhideWhenUsed/>
    <w:rsid w:val="00F436D5"/>
    <w:rPr>
      <w:color w:val="605E5C"/>
      <w:shd w:val="clear" w:color="auto" w:fill="E1DFDD"/>
    </w:rPr>
  </w:style>
  <w:style w:type="paragraph" w:styleId="Header">
    <w:name w:val="header"/>
    <w:basedOn w:val="Normal"/>
    <w:link w:val="HeaderChar"/>
    <w:uiPriority w:val="99"/>
    <w:unhideWhenUsed/>
    <w:rsid w:val="00461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D1D"/>
  </w:style>
  <w:style w:type="paragraph" w:styleId="Footer">
    <w:name w:val="footer"/>
    <w:basedOn w:val="Normal"/>
    <w:link w:val="FooterChar"/>
    <w:uiPriority w:val="99"/>
    <w:unhideWhenUsed/>
    <w:rsid w:val="0046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3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F511-896C-455A-8809-E004ED06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Wema Mtika</dc:creator>
  <cp:keywords/>
  <dc:description/>
  <cp:lastModifiedBy>Juxhin Alia</cp:lastModifiedBy>
  <cp:revision>16</cp:revision>
  <cp:lastPrinted>2021-04-15T09:56:00Z</cp:lastPrinted>
  <dcterms:created xsi:type="dcterms:W3CDTF">2021-02-24T11:35:00Z</dcterms:created>
  <dcterms:modified xsi:type="dcterms:W3CDTF">2021-04-19T15:52:00Z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http://www.zotero.org/styles/elsevier-vancouver</vt:lpwstr>
  </property>
  <property fmtid="{D5CDD505-2E9C-101B-9397-08002B2CF9AE}" pid="11" name="Mendeley Recent Style Name 4_1">
    <vt:lpwstr>Elsevier - Vancouver</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6220c6b0-4182-3fe6-824f-e6025d0271df</vt:lpwstr>
  </property>
  <property fmtid="{D5CDD505-2E9C-101B-9397-08002B2CF9AE}" pid="24" name="Mendeley Citation Style_1">
    <vt:lpwstr>http://www.zotero.org/styles/vancouver</vt:lpwstr>
  </property>
</Properties>
</file>