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b w:val="1"/>
          <w:sz w:val="28"/>
          <w:szCs w:val="28"/>
          <w:rtl w:val="0"/>
        </w:rPr>
        <w:t xml:space="preserve">Draft Protocol: Multiplexed SARS-COV-2 B.1.1.7 variant RT-qPCR</w:t>
      </w:r>
    </w:p>
    <w:p w:rsidR="00000000" w:rsidDel="00000000" w:rsidP="00000000" w:rsidRDefault="00000000" w:rsidRPr="00000000" w14:paraId="00000002">
      <w:pPr>
        <w:spacing w:line="276" w:lineRule="auto"/>
        <w:rPr/>
      </w:pPr>
      <w:r w:rsidDel="00000000" w:rsidR="00000000" w:rsidRPr="00000000">
        <w:rPr>
          <w:rtl w:val="0"/>
        </w:rPr>
        <w:t xml:space="preserve">Version 1.1 (2021.01.01)</w:t>
      </w:r>
    </w:p>
    <w:p w:rsidR="00000000" w:rsidDel="00000000" w:rsidP="00000000" w:rsidRDefault="00000000" w:rsidRPr="00000000" w14:paraId="00000003">
      <w:pPr>
        <w:spacing w:line="276" w:lineRule="auto"/>
        <w:rPr/>
      </w:pPr>
      <w:r w:rsidDel="00000000" w:rsidR="00000000" w:rsidRPr="00000000">
        <w:rPr>
          <w:rtl w:val="0"/>
        </w:rPr>
        <w:t xml:space="preserve">Grubaugh Lab, Yale School of Public Health: </w:t>
      </w:r>
      <w:hyperlink r:id="rId6">
        <w:r w:rsidDel="00000000" w:rsidR="00000000" w:rsidRPr="00000000">
          <w:rPr>
            <w:color w:val="1155cc"/>
            <w:u w:val="single"/>
            <w:rtl w:val="0"/>
          </w:rPr>
          <w:t xml:space="preserve">grubaughlab.com</w:t>
        </w:r>
      </w:hyperlink>
      <w:r w:rsidDel="00000000" w:rsidR="00000000" w:rsidRPr="00000000">
        <w:rPr>
          <w:rtl w:val="0"/>
        </w:rPr>
      </w:r>
    </w:p>
    <w:p w:rsidR="00000000" w:rsidDel="00000000" w:rsidP="00000000" w:rsidRDefault="00000000" w:rsidRPr="00000000" w14:paraId="00000004">
      <w:pPr>
        <w:spacing w:line="276" w:lineRule="auto"/>
        <w:rPr>
          <w:u w:val="single"/>
        </w:rPr>
      </w:pPr>
      <w:r w:rsidDel="00000000" w:rsidR="00000000" w:rsidRPr="00000000">
        <w:rPr>
          <w:rtl w:val="0"/>
        </w:rPr>
        <w:t xml:space="preserve">Email questions/comments to: </w:t>
      </w:r>
      <w:r w:rsidDel="00000000" w:rsidR="00000000" w:rsidRPr="00000000">
        <w:rPr>
          <w:u w:val="single"/>
          <w:rtl w:val="0"/>
        </w:rPr>
        <w:t xml:space="preserve">nathan.grubaugh@yale.edu</w:t>
      </w:r>
    </w:p>
    <w:p w:rsidR="00000000" w:rsidDel="00000000" w:rsidP="00000000" w:rsidRDefault="00000000" w:rsidRPr="00000000" w14:paraId="00000005">
      <w:pPr>
        <w:spacing w:line="276" w:lineRule="auto"/>
        <w:rPr/>
      </w:pPr>
      <w:r w:rsidDel="00000000" w:rsidR="00000000" w:rsidRPr="00000000">
        <w:rPr>
          <w:rtl w:val="0"/>
        </w:rPr>
      </w:r>
    </w:p>
    <w:p w:rsidR="00000000" w:rsidDel="00000000" w:rsidP="00000000" w:rsidRDefault="00000000" w:rsidRPr="00000000" w14:paraId="00000006">
      <w:pPr>
        <w:spacing w:after="160" w:lineRule="auto"/>
        <w:rPr>
          <w:i w:val="1"/>
        </w:rPr>
      </w:pPr>
      <w:r w:rsidDel="00000000" w:rsidR="00000000" w:rsidRPr="00000000">
        <w:rPr>
          <w:i w:val="1"/>
          <w:u w:val="single"/>
          <w:rtl w:val="0"/>
        </w:rPr>
        <w:t xml:space="preserve">Disclaimer and intended use</w:t>
      </w:r>
      <w:r w:rsidDel="00000000" w:rsidR="00000000" w:rsidRPr="00000000">
        <w:rPr>
          <w:i w:val="1"/>
          <w:rtl w:val="0"/>
        </w:rPr>
        <w:t xml:space="preserve">: This multiplexed protocol has not been validated and it is for research purposes only. It should not be used for clinical diagnosis.This assay should only be used with samples that were previously identified to be positive for SARS-CoV-2. Its intention is to screen for the probable presence of the B.1.1.7 (aka “501Y.V1 or “UK”) variant lineage. </w:t>
      </w:r>
    </w:p>
    <w:p w:rsidR="00000000" w:rsidDel="00000000" w:rsidP="00000000" w:rsidRDefault="00000000" w:rsidRPr="00000000" w14:paraId="00000007">
      <w:pPr>
        <w:spacing w:after="160" w:lineRule="auto"/>
        <w:rPr/>
      </w:pPr>
      <w:r w:rsidDel="00000000" w:rsidR="00000000" w:rsidRPr="00000000">
        <w:rPr>
          <w:i w:val="1"/>
          <w:u w:val="single"/>
          <w:rtl w:val="0"/>
        </w:rPr>
        <w:t xml:space="preserve">Development notes</w:t>
      </w:r>
      <w:r w:rsidDel="00000000" w:rsidR="00000000" w:rsidRPr="00000000">
        <w:rPr>
          <w:i w:val="1"/>
          <w:rtl w:val="0"/>
        </w:rPr>
        <w:t xml:space="preserve">: </w:t>
      </w:r>
      <w:r w:rsidDel="00000000" w:rsidR="00000000" w:rsidRPr="00000000">
        <w:rPr>
          <w:b w:val="1"/>
          <w:i w:val="1"/>
          <w:rtl w:val="0"/>
        </w:rPr>
        <w:t xml:space="preserve">We designed two sets of probes for the B.1.1.7 variant deletions</w:t>
      </w:r>
      <w:r w:rsidDel="00000000" w:rsidR="00000000" w:rsidRPr="00000000">
        <w:rPr>
          <w:i w:val="1"/>
          <w:rtl w:val="0"/>
        </w:rPr>
        <w:t xml:space="preserve">: one that detects the reference undeleted sequence (“drop out”) and one that directly detects the variant deleted sequence (“detection”). Use only one probe at a time (i.e. both “drop out” or “both detection”). We will test these to determine which set is more sensitive. Protocol updates will be summarized below. </w:t>
      </w:r>
      <w:r w:rsidDel="00000000" w:rsidR="00000000" w:rsidRPr="00000000">
        <w:rPr>
          <w:rtl w:val="0"/>
        </w:rPr>
      </w:r>
    </w:p>
    <w:p w:rsidR="00000000" w:rsidDel="00000000" w:rsidP="00000000" w:rsidRDefault="00000000" w:rsidRPr="00000000" w14:paraId="00000008">
      <w:pPr>
        <w:spacing w:line="276" w:lineRule="auto"/>
        <w:rPr>
          <w:b w:val="1"/>
        </w:rPr>
      </w:pPr>
      <w:r w:rsidDel="00000000" w:rsidR="00000000" w:rsidRPr="00000000">
        <w:rPr>
          <w:b w:val="1"/>
          <w:rtl w:val="0"/>
        </w:rPr>
        <w:t xml:space="preserve">Protocol updates</w:t>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15"/>
        <w:gridCol w:w="8985"/>
        <w:tblGridChange w:id="0">
          <w:tblGrid>
            <w:gridCol w:w="1815"/>
            <w:gridCol w:w="89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Version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Update summary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Complete draft protocol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Added 2 different probes for each deletion: one that matches the reference genome (positive variant result = “drop out” negative detection) and one that matches the variant (positive result = positive detection). We will try both to see what is more sensitive.</w:t>
            </w:r>
          </w:p>
        </w:tc>
      </w:tr>
    </w:tbl>
    <w:p w:rsidR="00000000" w:rsidDel="00000000" w:rsidP="00000000" w:rsidRDefault="00000000" w:rsidRPr="00000000" w14:paraId="0000000F">
      <w:pPr>
        <w:spacing w:line="276" w:lineRule="auto"/>
        <w:rPr>
          <w:i w:val="1"/>
        </w:rPr>
      </w:pPr>
      <w:r w:rsidDel="00000000" w:rsidR="00000000" w:rsidRPr="00000000">
        <w:rPr>
          <w:rtl w:val="0"/>
        </w:rPr>
      </w:r>
    </w:p>
    <w:p w:rsidR="00000000" w:rsidDel="00000000" w:rsidP="00000000" w:rsidRDefault="00000000" w:rsidRPr="00000000" w14:paraId="00000010">
      <w:pPr>
        <w:spacing w:line="276" w:lineRule="auto"/>
        <w:rPr>
          <w:b w:val="1"/>
        </w:rPr>
      </w:pPr>
      <w:r w:rsidDel="00000000" w:rsidR="00000000" w:rsidRPr="00000000">
        <w:rPr>
          <w:b w:val="1"/>
          <w:rtl w:val="0"/>
        </w:rPr>
        <w:t xml:space="preserve">Primer/probe</w:t>
      </w:r>
      <w:r w:rsidDel="00000000" w:rsidR="00000000" w:rsidRPr="00000000">
        <w:rPr>
          <w:b w:val="1"/>
          <w:rtl w:val="0"/>
        </w:rPr>
        <w:t xml:space="preserve"> sets</w:t>
      </w:r>
      <w:r w:rsidDel="00000000" w:rsidR="00000000" w:rsidRPr="00000000">
        <w:rPr>
          <w:rtl w:val="0"/>
        </w:rPr>
      </w:r>
    </w:p>
    <w:tbl>
      <w:tblPr>
        <w:tblStyle w:val="Table2"/>
        <w:tblW w:w="10815.0" w:type="dxa"/>
        <w:jc w:val="left"/>
        <w:tblInd w:w="99.77952755905513"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665"/>
        <w:gridCol w:w="750"/>
        <w:gridCol w:w="1905"/>
        <w:gridCol w:w="4845"/>
        <w:tblGridChange w:id="0">
          <w:tblGrid>
            <w:gridCol w:w="1650"/>
            <w:gridCol w:w="1665"/>
            <w:gridCol w:w="750"/>
            <w:gridCol w:w="1905"/>
            <w:gridCol w:w="4845"/>
          </w:tblGrid>
        </w:tblGridChange>
      </w:tblGrid>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1">
            <w:pPr>
              <w:widowControl w:val="0"/>
              <w:spacing w:after="0" w:line="276" w:lineRule="auto"/>
              <w:jc w:val="both"/>
              <w:rPr>
                <w:b w:val="1"/>
              </w:rPr>
            </w:pPr>
            <w:r w:rsidDel="00000000" w:rsidR="00000000" w:rsidRPr="00000000">
              <w:rPr>
                <w:b w:val="1"/>
                <w:rtl w:val="0"/>
              </w:rPr>
              <w:t xml:space="preserve">Set name</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2">
            <w:pPr>
              <w:widowControl w:val="0"/>
              <w:spacing w:after="0" w:line="276" w:lineRule="auto"/>
              <w:jc w:val="both"/>
              <w:rPr>
                <w:b w:val="1"/>
              </w:rPr>
            </w:pPr>
            <w:r w:rsidDel="00000000" w:rsidR="00000000" w:rsidRPr="00000000">
              <w:rPr>
                <w:b w:val="1"/>
                <w:rtl w:val="0"/>
              </w:rPr>
              <w:t xml:space="preserve">Nt positions</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3">
            <w:pPr>
              <w:widowControl w:val="0"/>
              <w:spacing w:after="0" w:line="276" w:lineRule="auto"/>
              <w:jc w:val="both"/>
              <w:rPr>
                <w:b w:val="1"/>
              </w:rPr>
            </w:pPr>
            <w:r w:rsidDel="00000000" w:rsidR="00000000" w:rsidRPr="00000000">
              <w:rPr>
                <w:b w:val="1"/>
                <w:rtl w:val="0"/>
              </w:rPr>
              <w:t xml:space="preserve">TM</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4">
            <w:pPr>
              <w:widowControl w:val="0"/>
              <w:spacing w:after="0" w:line="276" w:lineRule="auto"/>
              <w:jc w:val="both"/>
              <w:rPr>
                <w:b w:val="1"/>
              </w:rPr>
            </w:pPr>
            <w:r w:rsidDel="00000000" w:rsidR="00000000" w:rsidRPr="00000000">
              <w:rPr>
                <w:b w:val="1"/>
                <w:rtl w:val="0"/>
              </w:rPr>
              <w:t xml:space="preserve">Primer/probe</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5">
            <w:pPr>
              <w:widowControl w:val="0"/>
              <w:spacing w:after="0" w:line="276" w:lineRule="auto"/>
              <w:jc w:val="both"/>
              <w:rPr>
                <w:b w:val="1"/>
              </w:rPr>
            </w:pPr>
            <w:r w:rsidDel="00000000" w:rsidR="00000000" w:rsidRPr="00000000">
              <w:rPr>
                <w:b w:val="1"/>
                <w:rtl w:val="0"/>
              </w:rPr>
              <w:t xml:space="preserve">Sequence</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6">
            <w:pPr>
              <w:widowControl w:val="0"/>
              <w:spacing w:after="0" w:line="276" w:lineRule="auto"/>
              <w:jc w:val="both"/>
              <w:rPr/>
            </w:pPr>
            <w:r w:rsidDel="00000000" w:rsidR="00000000" w:rsidRPr="00000000">
              <w:rPr>
                <w:rtl w:val="0"/>
              </w:rPr>
              <w:t xml:space="preserve">CDC-N1</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7">
            <w:pPr>
              <w:widowControl w:val="0"/>
              <w:spacing w:after="0" w:line="276" w:lineRule="auto"/>
              <w:jc w:val="both"/>
              <w:rPr/>
            </w:pPr>
            <w:r w:rsidDel="00000000" w:rsidR="00000000" w:rsidRPr="00000000">
              <w:rPr>
                <w:rtl w:val="0"/>
              </w:rPr>
              <w:t xml:space="preserve">28,2</w:t>
            </w:r>
            <w:r w:rsidDel="00000000" w:rsidR="00000000" w:rsidRPr="00000000">
              <w:rPr>
                <w:rtl w:val="0"/>
              </w:rPr>
              <w:t xml:space="preserve">87</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8">
            <w:pPr>
              <w:widowControl w:val="0"/>
              <w:spacing w:after="0" w:line="276" w:lineRule="auto"/>
              <w:jc w:val="both"/>
              <w:rPr/>
            </w:pPr>
            <w:r w:rsidDel="00000000" w:rsidR="00000000" w:rsidRPr="00000000">
              <w:rPr>
                <w:rtl w:val="0"/>
              </w:rPr>
              <w:t xml:space="preserve">53.6</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9">
            <w:pPr>
              <w:widowControl w:val="0"/>
              <w:spacing w:after="0" w:line="276" w:lineRule="auto"/>
              <w:jc w:val="both"/>
              <w:rPr/>
            </w:pPr>
            <w:r w:rsidDel="00000000" w:rsidR="00000000" w:rsidRPr="00000000">
              <w:rPr>
                <w:rtl w:val="0"/>
              </w:rPr>
              <w:t xml:space="preserve">Forward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A">
            <w:pPr>
              <w:widowControl w:val="0"/>
              <w:spacing w:after="0" w:line="276" w:lineRule="auto"/>
              <w:jc w:val="both"/>
              <w:rPr>
                <w:sz w:val="20"/>
                <w:szCs w:val="20"/>
              </w:rPr>
            </w:pPr>
            <w:r w:rsidDel="00000000" w:rsidR="00000000" w:rsidRPr="00000000">
              <w:rPr>
                <w:sz w:val="20"/>
                <w:szCs w:val="20"/>
                <w:rtl w:val="0"/>
              </w:rPr>
              <w:t xml:space="preserve">GACCCCAAAATCAGCGAAAT</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B">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C">
            <w:pPr>
              <w:widowControl w:val="0"/>
              <w:spacing w:after="0" w:line="276" w:lineRule="auto"/>
              <w:jc w:val="both"/>
              <w:rPr/>
            </w:pPr>
            <w:r w:rsidDel="00000000" w:rsidR="00000000" w:rsidRPr="00000000">
              <w:rPr>
                <w:rtl w:val="0"/>
              </w:rPr>
              <w:t xml:space="preserve">28,335</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D">
            <w:pPr>
              <w:widowControl w:val="0"/>
              <w:spacing w:after="0" w:line="276" w:lineRule="auto"/>
              <w:jc w:val="both"/>
              <w:rPr/>
            </w:pPr>
            <w:r w:rsidDel="00000000" w:rsidR="00000000" w:rsidRPr="00000000">
              <w:rPr>
                <w:rtl w:val="0"/>
              </w:rPr>
              <w:t xml:space="preserve">57.7</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E">
            <w:pPr>
              <w:widowControl w:val="0"/>
              <w:spacing w:after="0" w:line="276" w:lineRule="auto"/>
              <w:jc w:val="both"/>
              <w:rPr/>
            </w:pPr>
            <w:r w:rsidDel="00000000" w:rsidR="00000000" w:rsidRPr="00000000">
              <w:rPr>
                <w:rtl w:val="0"/>
              </w:rPr>
              <w:t xml:space="preserve">Reverse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1F">
            <w:pPr>
              <w:widowControl w:val="0"/>
              <w:spacing w:after="0" w:line="276" w:lineRule="auto"/>
              <w:jc w:val="both"/>
              <w:rPr>
                <w:sz w:val="20"/>
                <w:szCs w:val="20"/>
              </w:rPr>
            </w:pPr>
            <w:r w:rsidDel="00000000" w:rsidR="00000000" w:rsidRPr="00000000">
              <w:rPr>
                <w:sz w:val="20"/>
                <w:szCs w:val="20"/>
                <w:rtl w:val="0"/>
              </w:rPr>
              <w:t xml:space="preserve">TCTGGTTACTGCCAGTTGAATCTG</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0">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1">
            <w:pPr>
              <w:widowControl w:val="0"/>
              <w:spacing w:after="0" w:line="276" w:lineRule="auto"/>
              <w:jc w:val="both"/>
              <w:rPr/>
            </w:pPr>
            <w:r w:rsidDel="00000000" w:rsidR="00000000" w:rsidRPr="00000000">
              <w:rPr>
                <w:rtl w:val="0"/>
              </w:rPr>
              <w:t xml:space="preserve">28,309</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2">
            <w:pPr>
              <w:widowControl w:val="0"/>
              <w:spacing w:after="0" w:line="276" w:lineRule="auto"/>
              <w:jc w:val="both"/>
              <w:rPr/>
            </w:pPr>
            <w:r w:rsidDel="00000000" w:rsidR="00000000" w:rsidRPr="00000000">
              <w:rPr>
                <w:rtl w:val="0"/>
              </w:rPr>
              <w:t xml:space="preserve">63.3</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3">
            <w:pPr>
              <w:widowControl w:val="0"/>
              <w:spacing w:after="0" w:line="276" w:lineRule="auto"/>
              <w:jc w:val="both"/>
              <w:rPr/>
            </w:pPr>
            <w:r w:rsidDel="00000000" w:rsidR="00000000" w:rsidRPr="00000000">
              <w:rPr>
                <w:rtl w:val="0"/>
              </w:rPr>
              <w:t xml:space="preserve">Probe</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4">
            <w:pPr>
              <w:widowControl w:val="0"/>
              <w:spacing w:after="0" w:line="276" w:lineRule="auto"/>
              <w:jc w:val="both"/>
              <w:rPr>
                <w:b w:val="1"/>
                <w:sz w:val="20"/>
                <w:szCs w:val="20"/>
              </w:rPr>
            </w:pPr>
            <w:r w:rsidDel="00000000" w:rsidR="00000000" w:rsidRPr="00000000">
              <w:rPr>
                <w:b w:val="1"/>
                <w:sz w:val="20"/>
                <w:szCs w:val="20"/>
                <w:rtl w:val="0"/>
              </w:rPr>
              <w:t xml:space="preserve">FAM</w:t>
            </w:r>
            <w:r w:rsidDel="00000000" w:rsidR="00000000" w:rsidRPr="00000000">
              <w:rPr>
                <w:sz w:val="20"/>
                <w:szCs w:val="20"/>
                <w:rtl w:val="0"/>
              </w:rPr>
              <w:t xml:space="preserve">-ACCCCGCATTACGTTTGGTGGACC-</w:t>
            </w:r>
            <w:r w:rsidDel="00000000" w:rsidR="00000000" w:rsidRPr="00000000">
              <w:rPr>
                <w:b w:val="1"/>
                <w:sz w:val="20"/>
                <w:szCs w:val="20"/>
                <w:rtl w:val="0"/>
              </w:rPr>
              <w:t xml:space="preserve">BHQ1</w:t>
            </w:r>
            <w:r w:rsidDel="00000000" w:rsidR="00000000" w:rsidRPr="00000000">
              <w:rPr>
                <w:rtl w:val="0"/>
              </w:rPr>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5">
            <w:pPr>
              <w:widowControl w:val="0"/>
              <w:spacing w:after="0" w:line="276" w:lineRule="auto"/>
              <w:jc w:val="both"/>
              <w:rPr/>
            </w:pPr>
            <w:r w:rsidDel="00000000" w:rsidR="00000000" w:rsidRPr="00000000">
              <w:rPr>
                <w:rtl w:val="0"/>
              </w:rPr>
              <w:t xml:space="preserve">Yale_</w:t>
            </w:r>
            <w:r w:rsidDel="00000000" w:rsidR="00000000" w:rsidRPr="00000000">
              <w:rPr>
                <w:rtl w:val="0"/>
              </w:rPr>
              <w:t xml:space="preserve">69/70del</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6">
            <w:pPr>
              <w:widowControl w:val="0"/>
              <w:spacing w:after="0" w:line="276" w:lineRule="auto"/>
              <w:jc w:val="both"/>
              <w:rPr/>
            </w:pPr>
            <w:r w:rsidDel="00000000" w:rsidR="00000000" w:rsidRPr="00000000">
              <w:rPr>
                <w:rtl w:val="0"/>
              </w:rPr>
              <w:t xml:space="preserve">21,710-21,733</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7">
            <w:pPr>
              <w:widowControl w:val="0"/>
              <w:spacing w:after="0" w:line="276" w:lineRule="auto"/>
              <w:jc w:val="both"/>
              <w:rPr/>
            </w:pPr>
            <w:r w:rsidDel="00000000" w:rsidR="00000000" w:rsidRPr="00000000">
              <w:rPr>
                <w:rtl w:val="0"/>
              </w:rPr>
              <w:t xml:space="preserve">59.3</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8">
            <w:pPr>
              <w:widowControl w:val="0"/>
              <w:spacing w:after="0" w:line="276" w:lineRule="auto"/>
              <w:jc w:val="both"/>
              <w:rPr/>
            </w:pPr>
            <w:r w:rsidDel="00000000" w:rsidR="00000000" w:rsidRPr="00000000">
              <w:rPr>
                <w:rtl w:val="0"/>
              </w:rPr>
              <w:t xml:space="preserve">Forward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9">
            <w:pPr>
              <w:widowControl w:val="0"/>
              <w:spacing w:after="0" w:line="276" w:lineRule="auto"/>
              <w:jc w:val="both"/>
              <w:rPr>
                <w:sz w:val="20"/>
                <w:szCs w:val="20"/>
              </w:rPr>
            </w:pPr>
            <w:r w:rsidDel="00000000" w:rsidR="00000000" w:rsidRPr="00000000">
              <w:rPr>
                <w:sz w:val="20"/>
                <w:szCs w:val="20"/>
                <w:rtl w:val="0"/>
              </w:rPr>
              <w:t xml:space="preserve">TCAACTCAGGACTTGTTCTTACCT</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A">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B">
            <w:pPr>
              <w:widowControl w:val="0"/>
              <w:spacing w:after="0" w:line="276" w:lineRule="auto"/>
              <w:jc w:val="both"/>
              <w:rPr/>
            </w:pPr>
            <w:r w:rsidDel="00000000" w:rsidR="00000000" w:rsidRPr="00000000">
              <w:rPr>
                <w:rtl w:val="0"/>
              </w:rPr>
              <w:t xml:space="preserve">21,796-21,817</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C">
            <w:pPr>
              <w:widowControl w:val="0"/>
              <w:spacing w:after="0" w:line="276" w:lineRule="auto"/>
              <w:jc w:val="both"/>
              <w:rPr/>
            </w:pPr>
            <w:r w:rsidDel="00000000" w:rsidR="00000000" w:rsidRPr="00000000">
              <w:rPr>
                <w:rtl w:val="0"/>
              </w:rPr>
              <w:t xml:space="preserve">57.4</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D">
            <w:pPr>
              <w:widowControl w:val="0"/>
              <w:spacing w:after="0" w:line="276" w:lineRule="auto"/>
              <w:jc w:val="both"/>
              <w:rPr/>
            </w:pPr>
            <w:r w:rsidDel="00000000" w:rsidR="00000000" w:rsidRPr="00000000">
              <w:rPr>
                <w:rtl w:val="0"/>
              </w:rPr>
              <w:t xml:space="preserve">Reverse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E">
            <w:pPr>
              <w:widowControl w:val="0"/>
              <w:spacing w:after="0" w:line="276" w:lineRule="auto"/>
              <w:jc w:val="both"/>
              <w:rPr>
                <w:sz w:val="20"/>
                <w:szCs w:val="20"/>
              </w:rPr>
            </w:pPr>
            <w:r w:rsidDel="00000000" w:rsidR="00000000" w:rsidRPr="00000000">
              <w:rPr>
                <w:sz w:val="20"/>
                <w:szCs w:val="20"/>
                <w:rtl w:val="0"/>
              </w:rPr>
              <w:t xml:space="preserve">TGGTAGGACAGGGTTATCAAAC</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2F">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0">
            <w:pPr>
              <w:widowControl w:val="0"/>
              <w:spacing w:after="0" w:line="276" w:lineRule="auto"/>
              <w:jc w:val="both"/>
              <w:rPr/>
            </w:pPr>
            <w:r w:rsidDel="00000000" w:rsidR="00000000" w:rsidRPr="00000000">
              <w:rPr>
                <w:rtl w:val="0"/>
              </w:rPr>
              <w:t xml:space="preserve">21,755-21,779</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1">
            <w:pPr>
              <w:widowControl w:val="0"/>
              <w:spacing w:after="0" w:line="276" w:lineRule="auto"/>
              <w:jc w:val="both"/>
              <w:rPr/>
            </w:pPr>
            <w:r w:rsidDel="00000000" w:rsidR="00000000" w:rsidRPr="00000000">
              <w:rPr>
                <w:rtl w:val="0"/>
              </w:rPr>
              <w:t xml:space="preserve">61.2</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2">
            <w:pPr>
              <w:widowControl w:val="0"/>
              <w:jc w:val="both"/>
              <w:rPr/>
            </w:pPr>
            <w:r w:rsidDel="00000000" w:rsidR="00000000" w:rsidRPr="00000000">
              <w:rPr>
                <w:rtl w:val="0"/>
              </w:rPr>
              <w:t xml:space="preserve">Probe (drop out)</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3">
            <w:pPr>
              <w:widowControl w:val="0"/>
              <w:spacing w:after="0" w:line="276" w:lineRule="auto"/>
              <w:jc w:val="both"/>
              <w:rPr>
                <w:sz w:val="20"/>
                <w:szCs w:val="20"/>
              </w:rPr>
            </w:pPr>
            <w:r w:rsidDel="00000000" w:rsidR="00000000" w:rsidRPr="00000000">
              <w:rPr>
                <w:b w:val="1"/>
                <w:sz w:val="20"/>
                <w:szCs w:val="20"/>
                <w:rtl w:val="0"/>
              </w:rPr>
              <w:t xml:space="preserve">Cy5</w:t>
            </w:r>
            <w:r w:rsidDel="00000000" w:rsidR="00000000" w:rsidRPr="00000000">
              <w:rPr>
                <w:sz w:val="20"/>
                <w:szCs w:val="20"/>
                <w:rtl w:val="0"/>
              </w:rPr>
              <w:t xml:space="preserve">-TTCCATGCTATACATGTCTCTGGGA-</w:t>
            </w:r>
            <w:r w:rsidDel="00000000" w:rsidR="00000000" w:rsidRPr="00000000">
              <w:rPr>
                <w:b w:val="1"/>
                <w:sz w:val="20"/>
                <w:szCs w:val="20"/>
                <w:rtl w:val="0"/>
              </w:rPr>
              <w:t xml:space="preserve">BHQ2</w:t>
            </w:r>
            <w:r w:rsidDel="00000000" w:rsidR="00000000" w:rsidRPr="00000000">
              <w:rPr>
                <w:rtl w:val="0"/>
              </w:rPr>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4">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5">
            <w:pPr>
              <w:widowControl w:val="0"/>
              <w:spacing w:after="0" w:line="276" w:lineRule="auto"/>
              <w:jc w:val="both"/>
              <w:rPr/>
            </w:pPr>
            <w:r w:rsidDel="00000000" w:rsidR="00000000" w:rsidRPr="00000000">
              <w:rPr>
                <w:rtl w:val="0"/>
              </w:rPr>
              <w:t xml:space="preserve">21,752-21,782</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6">
            <w:pPr>
              <w:widowControl w:val="0"/>
              <w:spacing w:after="0" w:line="276" w:lineRule="auto"/>
              <w:jc w:val="both"/>
              <w:rPr/>
            </w:pPr>
            <w:r w:rsidDel="00000000" w:rsidR="00000000" w:rsidRPr="00000000">
              <w:rPr>
                <w:rtl w:val="0"/>
              </w:rPr>
              <w:t xml:space="preserve">65.1</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7">
            <w:pPr>
              <w:widowControl w:val="0"/>
              <w:spacing w:after="0" w:line="276" w:lineRule="auto"/>
              <w:jc w:val="both"/>
              <w:rPr/>
            </w:pPr>
            <w:r w:rsidDel="00000000" w:rsidR="00000000" w:rsidRPr="00000000">
              <w:rPr>
                <w:rtl w:val="0"/>
              </w:rPr>
              <w:t xml:space="preserve">Probe (detection)</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8">
            <w:pPr>
              <w:widowControl w:val="0"/>
              <w:spacing w:after="0" w:line="276" w:lineRule="auto"/>
              <w:jc w:val="both"/>
              <w:rPr>
                <w:b w:val="1"/>
                <w:sz w:val="20"/>
                <w:szCs w:val="20"/>
              </w:rPr>
            </w:pPr>
            <w:r w:rsidDel="00000000" w:rsidR="00000000" w:rsidRPr="00000000">
              <w:rPr>
                <w:b w:val="1"/>
                <w:sz w:val="20"/>
                <w:szCs w:val="20"/>
                <w:rtl w:val="0"/>
              </w:rPr>
              <w:t xml:space="preserve">Cy5</w:t>
            </w:r>
            <w:r w:rsidDel="00000000" w:rsidR="00000000" w:rsidRPr="00000000">
              <w:rPr>
                <w:sz w:val="20"/>
                <w:szCs w:val="20"/>
                <w:rtl w:val="0"/>
              </w:rPr>
              <w:t xml:space="preserve">-</w:t>
            </w:r>
            <w:r w:rsidDel="00000000" w:rsidR="00000000" w:rsidRPr="00000000">
              <w:rPr>
                <w:sz w:val="20"/>
                <w:szCs w:val="20"/>
                <w:rtl w:val="0"/>
              </w:rPr>
              <w:t xml:space="preserve">TGGTTCCATGCTATCTCTGGGACCA</w:t>
            </w:r>
            <w:r w:rsidDel="00000000" w:rsidR="00000000" w:rsidRPr="00000000">
              <w:rPr>
                <w:sz w:val="20"/>
                <w:szCs w:val="20"/>
                <w:rtl w:val="0"/>
              </w:rPr>
              <w:t xml:space="preserve">-</w:t>
            </w:r>
            <w:r w:rsidDel="00000000" w:rsidR="00000000" w:rsidRPr="00000000">
              <w:rPr>
                <w:b w:val="1"/>
                <w:sz w:val="20"/>
                <w:szCs w:val="20"/>
                <w:rtl w:val="0"/>
              </w:rPr>
              <w:t xml:space="preserve">BHQ2</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9">
            <w:pPr>
              <w:widowControl w:val="0"/>
              <w:spacing w:after="0" w:line="276" w:lineRule="auto"/>
              <w:jc w:val="both"/>
              <w:rPr/>
            </w:pPr>
            <w:r w:rsidDel="00000000" w:rsidR="00000000" w:rsidRPr="00000000">
              <w:rPr>
                <w:rtl w:val="0"/>
              </w:rPr>
              <w:t xml:space="preserve">Yale_</w:t>
            </w:r>
            <w:r w:rsidDel="00000000" w:rsidR="00000000" w:rsidRPr="00000000">
              <w:rPr>
                <w:rtl w:val="0"/>
              </w:rPr>
              <w:t xml:space="preserve">144del</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A">
            <w:pPr>
              <w:widowControl w:val="0"/>
              <w:spacing w:after="0" w:line="276" w:lineRule="auto"/>
              <w:jc w:val="both"/>
              <w:rPr/>
            </w:pPr>
            <w:r w:rsidDel="00000000" w:rsidR="00000000" w:rsidRPr="00000000">
              <w:rPr>
                <w:rtl w:val="0"/>
              </w:rPr>
              <w:t xml:space="preserve">21,927-21,954</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B">
            <w:pPr>
              <w:widowControl w:val="0"/>
              <w:spacing w:after="0" w:line="276" w:lineRule="auto"/>
              <w:jc w:val="both"/>
              <w:rPr/>
            </w:pPr>
            <w:r w:rsidDel="00000000" w:rsidR="00000000" w:rsidRPr="00000000">
              <w:rPr>
                <w:rtl w:val="0"/>
              </w:rPr>
              <w:t xml:space="preserve">57.4</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C">
            <w:pPr>
              <w:widowControl w:val="0"/>
              <w:spacing w:after="0" w:line="276" w:lineRule="auto"/>
              <w:jc w:val="both"/>
              <w:rPr/>
            </w:pPr>
            <w:r w:rsidDel="00000000" w:rsidR="00000000" w:rsidRPr="00000000">
              <w:rPr>
                <w:rtl w:val="0"/>
              </w:rPr>
              <w:t xml:space="preserve">Forward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D">
            <w:pPr>
              <w:widowControl w:val="0"/>
              <w:spacing w:after="0" w:line="276" w:lineRule="auto"/>
              <w:jc w:val="both"/>
              <w:rPr>
                <w:sz w:val="20"/>
                <w:szCs w:val="20"/>
              </w:rPr>
            </w:pPr>
            <w:r w:rsidDel="00000000" w:rsidR="00000000" w:rsidRPr="00000000">
              <w:rPr>
                <w:sz w:val="20"/>
                <w:szCs w:val="20"/>
                <w:rtl w:val="0"/>
              </w:rPr>
              <w:t xml:space="preserve">ACGCTACTAATGTTGTTATTAAAGTCT</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E">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3F">
            <w:pPr>
              <w:widowControl w:val="0"/>
              <w:spacing w:after="0" w:line="276" w:lineRule="auto"/>
              <w:jc w:val="both"/>
              <w:rPr/>
            </w:pPr>
            <w:r w:rsidDel="00000000" w:rsidR="00000000" w:rsidRPr="00000000">
              <w:rPr>
                <w:rtl w:val="0"/>
              </w:rPr>
              <w:t xml:space="preserve">22,013-22,036</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0">
            <w:pPr>
              <w:widowControl w:val="0"/>
              <w:spacing w:after="0" w:line="276" w:lineRule="auto"/>
              <w:jc w:val="both"/>
              <w:rPr/>
            </w:pPr>
            <w:r w:rsidDel="00000000" w:rsidR="00000000" w:rsidRPr="00000000">
              <w:rPr>
                <w:rtl w:val="0"/>
              </w:rPr>
              <w:t xml:space="preserve">59.9</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1">
            <w:pPr>
              <w:widowControl w:val="0"/>
              <w:spacing w:after="0" w:line="276" w:lineRule="auto"/>
              <w:jc w:val="both"/>
              <w:rPr/>
            </w:pPr>
            <w:r w:rsidDel="00000000" w:rsidR="00000000" w:rsidRPr="00000000">
              <w:rPr>
                <w:rtl w:val="0"/>
              </w:rPr>
              <w:t xml:space="preserve">Reverse primer</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2">
            <w:pPr>
              <w:widowControl w:val="0"/>
              <w:spacing w:after="0" w:line="276" w:lineRule="auto"/>
              <w:jc w:val="both"/>
              <w:rPr>
                <w:sz w:val="20"/>
                <w:szCs w:val="20"/>
              </w:rPr>
            </w:pPr>
            <w:r w:rsidDel="00000000" w:rsidR="00000000" w:rsidRPr="00000000">
              <w:rPr>
                <w:sz w:val="20"/>
                <w:szCs w:val="20"/>
                <w:rtl w:val="0"/>
              </w:rPr>
              <w:t xml:space="preserve">TCTGAACTCACTTTCCATCCAACT</w:t>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3">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4">
            <w:pPr>
              <w:widowControl w:val="0"/>
              <w:jc w:val="both"/>
              <w:rPr/>
            </w:pPr>
            <w:r w:rsidDel="00000000" w:rsidR="00000000" w:rsidRPr="00000000">
              <w:rPr>
                <w:rtl w:val="0"/>
              </w:rPr>
              <w:t xml:space="preserve">21,976-22,001</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5">
            <w:pPr>
              <w:widowControl w:val="0"/>
              <w:jc w:val="both"/>
              <w:rPr/>
            </w:pPr>
            <w:r w:rsidDel="00000000" w:rsidR="00000000" w:rsidRPr="00000000">
              <w:rPr>
                <w:rtl w:val="0"/>
              </w:rPr>
              <w:t xml:space="preserve">60</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6">
            <w:pPr>
              <w:widowControl w:val="0"/>
              <w:jc w:val="both"/>
              <w:rPr/>
            </w:pPr>
            <w:r w:rsidDel="00000000" w:rsidR="00000000" w:rsidRPr="00000000">
              <w:rPr>
                <w:rtl w:val="0"/>
              </w:rPr>
              <w:t xml:space="preserve">Probe (dropout)</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7">
            <w:pPr>
              <w:widowControl w:val="0"/>
              <w:jc w:val="both"/>
              <w:rPr>
                <w:sz w:val="20"/>
                <w:szCs w:val="20"/>
              </w:rPr>
            </w:pPr>
            <w:r w:rsidDel="00000000" w:rsidR="00000000" w:rsidRPr="00000000">
              <w:rPr>
                <w:b w:val="1"/>
                <w:sz w:val="20"/>
                <w:szCs w:val="20"/>
                <w:rtl w:val="0"/>
              </w:rPr>
              <w:t xml:space="preserve">HEX</w:t>
            </w:r>
            <w:r w:rsidDel="00000000" w:rsidR="00000000" w:rsidRPr="00000000">
              <w:rPr>
                <w:sz w:val="20"/>
                <w:szCs w:val="20"/>
                <w:rtl w:val="0"/>
              </w:rPr>
              <w:t xml:space="preserve">-TCCATTTTTGGGTGTTTATTACCACA-</w:t>
            </w:r>
            <w:r w:rsidDel="00000000" w:rsidR="00000000" w:rsidRPr="00000000">
              <w:rPr>
                <w:b w:val="1"/>
                <w:sz w:val="20"/>
                <w:szCs w:val="20"/>
                <w:rtl w:val="0"/>
              </w:rPr>
              <w:t xml:space="preserve">BHQ1</w:t>
            </w:r>
            <w:r w:rsidDel="00000000" w:rsidR="00000000" w:rsidRPr="00000000">
              <w:rPr>
                <w:rtl w:val="0"/>
              </w:rPr>
            </w:r>
          </w:p>
        </w:tc>
      </w:tr>
      <w:tr>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8">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9">
            <w:pPr>
              <w:widowControl w:val="0"/>
              <w:jc w:val="both"/>
              <w:rPr/>
            </w:pPr>
            <w:r w:rsidDel="00000000" w:rsidR="00000000" w:rsidRPr="00000000">
              <w:rPr>
                <w:rtl w:val="0"/>
              </w:rPr>
              <w:t xml:space="preserve">21,976-22,001</w:t>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A">
            <w:pPr>
              <w:widowControl w:val="0"/>
              <w:spacing w:after="0" w:line="276" w:lineRule="auto"/>
              <w:jc w:val="both"/>
              <w:rPr/>
            </w:pP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B">
            <w:pPr>
              <w:widowControl w:val="0"/>
              <w:jc w:val="both"/>
              <w:rPr/>
            </w:pPr>
            <w:r w:rsidDel="00000000" w:rsidR="00000000" w:rsidRPr="00000000">
              <w:rPr>
                <w:rtl w:val="0"/>
              </w:rPr>
              <w:t xml:space="preserve">Probe (detection)</w:t>
            </w:r>
            <w:r w:rsidDel="00000000" w:rsidR="00000000" w:rsidRPr="00000000">
              <w:rPr>
                <w:rtl w:val="0"/>
              </w:rPr>
            </w:r>
          </w:p>
        </w:tc>
        <w:tc>
          <w:tcPr>
            <w:tcMar>
              <w:top w:w="99.77952755905513" w:type="dxa"/>
              <w:left w:w="99.77952755905513" w:type="dxa"/>
              <w:bottom w:w="99.77952755905513" w:type="dxa"/>
              <w:right w:w="99.77952755905513" w:type="dxa"/>
            </w:tcMar>
            <w:vAlign w:val="top"/>
          </w:tcPr>
          <w:p w:rsidR="00000000" w:rsidDel="00000000" w:rsidP="00000000" w:rsidRDefault="00000000" w:rsidRPr="00000000" w14:paraId="0000004C">
            <w:pPr>
              <w:widowControl w:val="0"/>
              <w:spacing w:after="0" w:line="276" w:lineRule="auto"/>
              <w:jc w:val="both"/>
              <w:rPr>
                <w:sz w:val="20"/>
                <w:szCs w:val="20"/>
              </w:rPr>
            </w:pPr>
            <w:r w:rsidDel="00000000" w:rsidR="00000000" w:rsidRPr="00000000">
              <w:rPr>
                <w:b w:val="1"/>
                <w:sz w:val="20"/>
                <w:szCs w:val="20"/>
                <w:rtl w:val="0"/>
              </w:rPr>
              <w:t xml:space="preserve">HEX</w:t>
            </w:r>
            <w:r w:rsidDel="00000000" w:rsidR="00000000" w:rsidRPr="00000000">
              <w:rPr>
                <w:sz w:val="20"/>
                <w:szCs w:val="20"/>
                <w:rtl w:val="0"/>
              </w:rPr>
              <w:t xml:space="preserve">-TCCATTTTTGGGTGTTTACCACA-</w:t>
            </w:r>
            <w:r w:rsidDel="00000000" w:rsidR="00000000" w:rsidRPr="00000000">
              <w:rPr>
                <w:b w:val="1"/>
                <w:sz w:val="20"/>
                <w:szCs w:val="20"/>
                <w:rtl w:val="0"/>
              </w:rPr>
              <w:t xml:space="preserve">BHQ1</w:t>
            </w:r>
            <w:r w:rsidDel="00000000" w:rsidR="00000000" w:rsidRPr="00000000">
              <w:rPr>
                <w:rtl w:val="0"/>
              </w:rPr>
            </w:r>
          </w:p>
        </w:tc>
      </w:tr>
    </w:tbl>
    <w:p w:rsidR="00000000" w:rsidDel="00000000" w:rsidP="00000000" w:rsidRDefault="00000000" w:rsidRPr="00000000" w14:paraId="0000004D">
      <w:pPr>
        <w:spacing w:line="276" w:lineRule="auto"/>
        <w:ind w:left="0" w:firstLine="0"/>
        <w:rPr/>
      </w:pPr>
      <w:r w:rsidDel="00000000" w:rsidR="00000000" w:rsidRPr="00000000">
        <w:rPr>
          <w:rtl w:val="0"/>
        </w:rPr>
      </w:r>
    </w:p>
    <w:p w:rsidR="00000000" w:rsidDel="00000000" w:rsidP="00000000" w:rsidRDefault="00000000" w:rsidRPr="00000000" w14:paraId="0000004E">
      <w:pPr>
        <w:spacing w:after="160" w:line="276" w:lineRule="auto"/>
        <w:rPr/>
      </w:pPr>
      <w:r w:rsidDel="00000000" w:rsidR="00000000" w:rsidRPr="00000000">
        <w:rPr>
          <w:b w:val="1"/>
          <w:rtl w:val="0"/>
        </w:rPr>
        <w:t xml:space="preserve">Reagents</w:t>
      </w:r>
      <w:r w:rsidDel="00000000" w:rsidR="00000000" w:rsidRPr="00000000">
        <w:rPr>
          <w:rtl w:val="0"/>
        </w:rPr>
        <w:t xml:space="preserve">: </w:t>
      </w:r>
    </w:p>
    <w:p w:rsidR="00000000" w:rsidDel="00000000" w:rsidP="00000000" w:rsidRDefault="00000000" w:rsidRPr="00000000" w14:paraId="0000004F">
      <w:pPr>
        <w:numPr>
          <w:ilvl w:val="0"/>
          <w:numId w:val="1"/>
        </w:numPr>
        <w:spacing w:after="0" w:afterAutospacing="0" w:line="276" w:lineRule="auto"/>
        <w:ind w:left="720" w:hanging="360"/>
        <w:rPr>
          <w:u w:val="none"/>
        </w:rPr>
      </w:pPr>
      <w:hyperlink r:id="rId7">
        <w:r w:rsidDel="00000000" w:rsidR="00000000" w:rsidRPr="00000000">
          <w:rPr>
            <w:color w:val="1155cc"/>
            <w:u w:val="single"/>
            <w:rtl w:val="0"/>
          </w:rPr>
          <w:t xml:space="preserve">NEB Luna® Universal Probe One-Step RT-qPCR Kit</w:t>
        </w:r>
      </w:hyperlink>
      <w:r w:rsidDel="00000000" w:rsidR="00000000" w:rsidRPr="00000000">
        <w:rPr>
          <w:rtl w:val="0"/>
        </w:rPr>
      </w:r>
    </w:p>
    <w:p w:rsidR="00000000" w:rsidDel="00000000" w:rsidP="00000000" w:rsidRDefault="00000000" w:rsidRPr="00000000" w14:paraId="00000050">
      <w:pPr>
        <w:numPr>
          <w:ilvl w:val="1"/>
          <w:numId w:val="1"/>
        </w:numPr>
        <w:ind w:left="1440" w:hanging="360"/>
        <w:rPr>
          <w:u w:val="none"/>
        </w:rPr>
      </w:pPr>
      <w:r w:rsidDel="00000000" w:rsidR="00000000" w:rsidRPr="00000000">
        <w:rPr>
          <w:rtl w:val="0"/>
        </w:rPr>
        <w:t xml:space="preserve">MM; Luna Universal Probe One-Step Reaction Mix, 2X</w:t>
      </w:r>
    </w:p>
    <w:p w:rsidR="00000000" w:rsidDel="00000000" w:rsidP="00000000" w:rsidRDefault="00000000" w:rsidRPr="00000000" w14:paraId="00000051">
      <w:pPr>
        <w:numPr>
          <w:ilvl w:val="1"/>
          <w:numId w:val="1"/>
        </w:numPr>
        <w:ind w:left="1440" w:hanging="360"/>
        <w:rPr>
          <w:u w:val="none"/>
        </w:rPr>
      </w:pPr>
      <w:r w:rsidDel="00000000" w:rsidR="00000000" w:rsidRPr="00000000">
        <w:rPr>
          <w:rtl w:val="0"/>
        </w:rPr>
        <w:t xml:space="preserve">RT; Luna WarmStart® RT Enzyme Mix (20X)</w:t>
      </w:r>
    </w:p>
    <w:p w:rsidR="00000000" w:rsidDel="00000000" w:rsidP="00000000" w:rsidRDefault="00000000" w:rsidRPr="00000000" w14:paraId="00000052">
      <w:pPr>
        <w:numPr>
          <w:ilvl w:val="1"/>
          <w:numId w:val="1"/>
        </w:numPr>
        <w:ind w:left="1440" w:hanging="360"/>
      </w:pPr>
      <w:r w:rsidDel="00000000" w:rsidR="00000000" w:rsidRPr="00000000">
        <w:rPr>
          <w:rtl w:val="0"/>
        </w:rPr>
        <w:t xml:space="preserve">Nuclease-free water</w:t>
      </w:r>
    </w:p>
    <w:p w:rsidR="00000000" w:rsidDel="00000000" w:rsidP="00000000" w:rsidRDefault="00000000" w:rsidRPr="00000000" w14:paraId="00000053">
      <w:pPr>
        <w:numPr>
          <w:ilvl w:val="0"/>
          <w:numId w:val="3"/>
        </w:numPr>
        <w:spacing w:line="276" w:lineRule="auto"/>
        <w:ind w:left="720" w:hanging="360"/>
        <w:rPr/>
      </w:pPr>
      <w:r w:rsidDel="00000000" w:rsidR="00000000" w:rsidRPr="00000000">
        <w:rPr>
          <w:b w:val="1"/>
          <w:rtl w:val="0"/>
        </w:rPr>
        <w:t xml:space="preserve">Primers/pro</w:t>
      </w:r>
      <w:r w:rsidDel="00000000" w:rsidR="00000000" w:rsidRPr="00000000">
        <w:rPr>
          <w:b w:val="1"/>
          <w:rtl w:val="0"/>
        </w:rPr>
        <w:t xml:space="preserve">bes</w:t>
      </w:r>
      <w:r w:rsidDel="00000000" w:rsidR="00000000" w:rsidRPr="00000000">
        <w:rPr>
          <w:rtl w:val="0"/>
        </w:rPr>
      </w:r>
    </w:p>
    <w:p w:rsidR="00000000" w:rsidDel="00000000" w:rsidP="00000000" w:rsidRDefault="00000000" w:rsidRPr="00000000" w14:paraId="00000054">
      <w:pPr>
        <w:numPr>
          <w:ilvl w:val="1"/>
          <w:numId w:val="3"/>
        </w:numPr>
        <w:spacing w:line="276" w:lineRule="auto"/>
        <w:ind w:left="1440" w:hanging="360"/>
      </w:pPr>
      <w:r w:rsidDel="00000000" w:rsidR="00000000" w:rsidRPr="00000000">
        <w:rPr>
          <w:b w:val="1"/>
          <w:rtl w:val="0"/>
        </w:rPr>
        <w:t xml:space="preserve">CDC_N1</w:t>
      </w:r>
      <w:r w:rsidDel="00000000" w:rsidR="00000000" w:rsidRPr="00000000">
        <w:rPr>
          <w:rtl w:val="0"/>
        </w:rPr>
        <w:t xml:space="preserve">; Forward Primer </w:t>
      </w:r>
      <w:r w:rsidDel="00000000" w:rsidR="00000000" w:rsidRPr="00000000">
        <w:rPr>
          <w:rtl w:val="0"/>
        </w:rPr>
        <w:t xml:space="preserve">(</w:t>
      </w:r>
      <w:r w:rsidDel="00000000" w:rsidR="00000000" w:rsidRPr="00000000">
        <w:rPr>
          <w:rtl w:val="0"/>
        </w:rPr>
        <w:t xml:space="preserve">100 </w:t>
      </w:r>
      <w:r w:rsidDel="00000000" w:rsidR="00000000" w:rsidRPr="00000000">
        <w:rPr>
          <w:rtl w:val="0"/>
        </w:rPr>
        <w:t xml:space="preserve">µM</w:t>
      </w:r>
      <w:r w:rsidDel="00000000" w:rsidR="00000000" w:rsidRPr="00000000">
        <w:rPr>
          <w:rtl w:val="0"/>
        </w:rPr>
        <w:t xml:space="preserve">)</w:t>
      </w:r>
      <w:r w:rsidDel="00000000" w:rsidR="00000000" w:rsidRPr="00000000">
        <w:rPr>
          <w:rtl w:val="0"/>
        </w:rPr>
        <w:t xml:space="preserve">, Reverse primer (100 </w:t>
      </w:r>
      <w:r w:rsidDel="00000000" w:rsidR="00000000" w:rsidRPr="00000000">
        <w:rPr>
          <w:rtl w:val="0"/>
        </w:rPr>
        <w:t xml:space="preserve">µM</w:t>
      </w:r>
      <w:r w:rsidDel="00000000" w:rsidR="00000000" w:rsidRPr="00000000">
        <w:rPr>
          <w:rtl w:val="0"/>
        </w:rPr>
        <w:t xml:space="preserve">), probe (100 </w:t>
      </w:r>
      <w:r w:rsidDel="00000000" w:rsidR="00000000" w:rsidRPr="00000000">
        <w:rPr>
          <w:rtl w:val="0"/>
        </w:rPr>
        <w:t xml:space="preserve">µM</w:t>
      </w:r>
      <w:r w:rsidDel="00000000" w:rsidR="00000000" w:rsidRPr="00000000">
        <w:rPr>
          <w:rtl w:val="0"/>
        </w:rPr>
        <w:t xml:space="preserve">) </w:t>
      </w:r>
    </w:p>
    <w:p w:rsidR="00000000" w:rsidDel="00000000" w:rsidP="00000000" w:rsidRDefault="00000000" w:rsidRPr="00000000" w14:paraId="00000055">
      <w:pPr>
        <w:numPr>
          <w:ilvl w:val="1"/>
          <w:numId w:val="3"/>
        </w:numPr>
        <w:spacing w:line="276" w:lineRule="auto"/>
        <w:ind w:left="1440" w:hanging="360"/>
      </w:pPr>
      <w:r w:rsidDel="00000000" w:rsidR="00000000" w:rsidRPr="00000000">
        <w:rPr>
          <w:b w:val="1"/>
          <w:rtl w:val="0"/>
        </w:rPr>
        <w:t xml:space="preserve">Yale_69/70del</w:t>
      </w:r>
      <w:r w:rsidDel="00000000" w:rsidR="00000000" w:rsidRPr="00000000">
        <w:rPr>
          <w:rtl w:val="0"/>
        </w:rPr>
        <w:t xml:space="preserve">; Forward Primer (100 </w:t>
      </w:r>
      <w:r w:rsidDel="00000000" w:rsidR="00000000" w:rsidRPr="00000000">
        <w:rPr>
          <w:rtl w:val="0"/>
        </w:rPr>
        <w:t xml:space="preserve">µM</w:t>
      </w:r>
      <w:r w:rsidDel="00000000" w:rsidR="00000000" w:rsidRPr="00000000">
        <w:rPr>
          <w:rtl w:val="0"/>
        </w:rPr>
        <w:t xml:space="preserve">), Reverse primer (100 </w:t>
      </w:r>
      <w:r w:rsidDel="00000000" w:rsidR="00000000" w:rsidRPr="00000000">
        <w:rPr>
          <w:rtl w:val="0"/>
        </w:rPr>
        <w:t xml:space="preserve">µM</w:t>
      </w:r>
      <w:r w:rsidDel="00000000" w:rsidR="00000000" w:rsidRPr="00000000">
        <w:rPr>
          <w:rtl w:val="0"/>
        </w:rPr>
        <w:t xml:space="preserve">), probe (100 </w:t>
      </w:r>
      <w:r w:rsidDel="00000000" w:rsidR="00000000" w:rsidRPr="00000000">
        <w:rPr>
          <w:rtl w:val="0"/>
        </w:rPr>
        <w:t xml:space="preserve">µM</w:t>
      </w:r>
      <w:r w:rsidDel="00000000" w:rsidR="00000000" w:rsidRPr="00000000">
        <w:rPr>
          <w:rtl w:val="0"/>
        </w:rPr>
        <w:t xml:space="preserve">) </w:t>
      </w:r>
    </w:p>
    <w:p w:rsidR="00000000" w:rsidDel="00000000" w:rsidP="00000000" w:rsidRDefault="00000000" w:rsidRPr="00000000" w14:paraId="00000056">
      <w:pPr>
        <w:numPr>
          <w:ilvl w:val="1"/>
          <w:numId w:val="3"/>
        </w:numPr>
        <w:spacing w:line="276" w:lineRule="auto"/>
        <w:ind w:left="1440" w:hanging="360"/>
      </w:pPr>
      <w:r w:rsidDel="00000000" w:rsidR="00000000" w:rsidRPr="00000000">
        <w:rPr>
          <w:b w:val="1"/>
          <w:rtl w:val="0"/>
        </w:rPr>
        <w:t xml:space="preserve">Yale_144del</w:t>
      </w:r>
      <w:r w:rsidDel="00000000" w:rsidR="00000000" w:rsidRPr="00000000">
        <w:rPr>
          <w:rtl w:val="0"/>
        </w:rPr>
        <w:t xml:space="preserve">; Forward Primer (100 </w:t>
      </w:r>
      <w:r w:rsidDel="00000000" w:rsidR="00000000" w:rsidRPr="00000000">
        <w:rPr>
          <w:rtl w:val="0"/>
        </w:rPr>
        <w:t xml:space="preserve">µM</w:t>
      </w:r>
      <w:r w:rsidDel="00000000" w:rsidR="00000000" w:rsidRPr="00000000">
        <w:rPr>
          <w:rtl w:val="0"/>
        </w:rPr>
        <w:t xml:space="preserve">), Reverse primer (100 </w:t>
      </w:r>
      <w:r w:rsidDel="00000000" w:rsidR="00000000" w:rsidRPr="00000000">
        <w:rPr>
          <w:rtl w:val="0"/>
        </w:rPr>
        <w:t xml:space="preserve">µM</w:t>
      </w:r>
      <w:r w:rsidDel="00000000" w:rsidR="00000000" w:rsidRPr="00000000">
        <w:rPr>
          <w:rtl w:val="0"/>
        </w:rPr>
        <w:t xml:space="preserve">), probe (100 </w:t>
      </w:r>
      <w:r w:rsidDel="00000000" w:rsidR="00000000" w:rsidRPr="00000000">
        <w:rPr>
          <w:rtl w:val="0"/>
        </w:rPr>
        <w:t xml:space="preserve">µM</w:t>
      </w:r>
      <w:r w:rsidDel="00000000" w:rsidR="00000000" w:rsidRPr="00000000">
        <w:rPr>
          <w:rtl w:val="0"/>
        </w:rPr>
        <w:t xml:space="preserve">)</w:t>
      </w:r>
    </w:p>
    <w:p w:rsidR="00000000" w:rsidDel="00000000" w:rsidP="00000000" w:rsidRDefault="00000000" w:rsidRPr="00000000" w14:paraId="00000057">
      <w:pPr>
        <w:numPr>
          <w:ilvl w:val="1"/>
          <w:numId w:val="3"/>
        </w:numPr>
        <w:spacing w:line="276" w:lineRule="auto"/>
        <w:ind w:left="1440" w:hanging="360"/>
        <w:rPr>
          <w:b w:val="1"/>
        </w:rPr>
      </w:pPr>
      <w:r w:rsidDel="00000000" w:rsidR="00000000" w:rsidRPr="00000000">
        <w:rPr>
          <w:b w:val="1"/>
          <w:rtl w:val="0"/>
        </w:rPr>
        <w:t xml:space="preserve">***NOTE: only use one 69/70del and 144del probe each, either the “drop out” or “detection” set.</w:t>
      </w:r>
    </w:p>
    <w:p w:rsidR="00000000" w:rsidDel="00000000" w:rsidP="00000000" w:rsidRDefault="00000000" w:rsidRPr="00000000" w14:paraId="00000058">
      <w:pPr>
        <w:numPr>
          <w:ilvl w:val="0"/>
          <w:numId w:val="3"/>
        </w:numPr>
        <w:spacing w:line="276" w:lineRule="auto"/>
        <w:ind w:left="720" w:hanging="360"/>
      </w:pPr>
      <w:r w:rsidDel="00000000" w:rsidR="00000000" w:rsidRPr="00000000">
        <w:rPr>
          <w:b w:val="1"/>
          <w:rtl w:val="0"/>
        </w:rPr>
        <w:t xml:space="preserve">1E3 RNA</w:t>
      </w:r>
      <w:r w:rsidDel="00000000" w:rsidR="00000000" w:rsidRPr="00000000">
        <w:rPr>
          <w:rtl w:val="0"/>
        </w:rPr>
        <w:t xml:space="preserve">; </w:t>
      </w:r>
      <w:r w:rsidDel="00000000" w:rsidR="00000000" w:rsidRPr="00000000">
        <w:rPr>
          <w:u w:val="single"/>
          <w:rtl w:val="0"/>
        </w:rPr>
        <w:t xml:space="preserve">Positive control</w:t>
      </w:r>
      <w:r w:rsidDel="00000000" w:rsidR="00000000" w:rsidRPr="00000000">
        <w:rPr>
          <w:rtl w:val="0"/>
        </w:rPr>
        <w:t xml:space="preserve">; virus RNA (SARS-COV-2_USA_WA1) at 1E3 copies/µL</w:t>
      </w:r>
    </w:p>
    <w:p w:rsidR="00000000" w:rsidDel="00000000" w:rsidP="00000000" w:rsidRDefault="00000000" w:rsidRPr="00000000" w14:paraId="00000059">
      <w:pPr>
        <w:spacing w:after="80" w:line="276" w:lineRule="auto"/>
        <w:ind w:left="0" w:firstLine="0"/>
        <w:jc w:val="both"/>
        <w:rPr/>
      </w:pPr>
      <w:r w:rsidDel="00000000" w:rsidR="00000000" w:rsidRPr="00000000">
        <w:rPr>
          <w:rtl w:val="0"/>
        </w:rPr>
      </w:r>
    </w:p>
    <w:p w:rsidR="00000000" w:rsidDel="00000000" w:rsidP="00000000" w:rsidRDefault="00000000" w:rsidRPr="00000000" w14:paraId="0000005A">
      <w:pPr>
        <w:spacing w:line="276" w:lineRule="auto"/>
        <w:rPr/>
      </w:pPr>
      <w:r w:rsidDel="00000000" w:rsidR="00000000" w:rsidRPr="00000000">
        <w:rPr>
          <w:b w:val="1"/>
          <w:rtl w:val="0"/>
        </w:rPr>
        <w:t xml:space="preserve">Protocol</w:t>
      </w:r>
      <w:r w:rsidDel="00000000" w:rsidR="00000000" w:rsidRPr="00000000">
        <w:rPr>
          <w:rtl w:val="0"/>
        </w:rPr>
      </w:r>
    </w:p>
    <w:p w:rsidR="00000000" w:rsidDel="00000000" w:rsidP="00000000" w:rsidRDefault="00000000" w:rsidRPr="00000000" w14:paraId="0000005B">
      <w:pPr>
        <w:numPr>
          <w:ilvl w:val="0"/>
          <w:numId w:val="2"/>
        </w:numPr>
        <w:spacing w:after="80" w:line="276" w:lineRule="auto"/>
        <w:ind w:left="720" w:hanging="360"/>
        <w:jc w:val="both"/>
        <w:rPr/>
      </w:pPr>
      <w:r w:rsidDel="00000000" w:rsidR="00000000" w:rsidRPr="00000000">
        <w:rPr>
          <w:rtl w:val="0"/>
        </w:rPr>
        <w:t xml:space="preserve">Briefly vortex and centrifuge reagents before use.</w:t>
      </w:r>
      <w:r w:rsidDel="00000000" w:rsidR="00000000" w:rsidRPr="00000000">
        <w:rPr>
          <w:rtl w:val="0"/>
        </w:rPr>
      </w:r>
    </w:p>
    <w:p w:rsidR="00000000" w:rsidDel="00000000" w:rsidP="00000000" w:rsidRDefault="00000000" w:rsidRPr="00000000" w14:paraId="0000005C">
      <w:pPr>
        <w:numPr>
          <w:ilvl w:val="0"/>
          <w:numId w:val="2"/>
        </w:numPr>
        <w:spacing w:after="80" w:line="276" w:lineRule="auto"/>
        <w:ind w:left="720" w:hanging="360"/>
        <w:jc w:val="both"/>
        <w:rPr/>
      </w:pPr>
      <w:r w:rsidDel="00000000" w:rsidR="00000000" w:rsidRPr="00000000">
        <w:rPr>
          <w:rtl w:val="0"/>
        </w:rPr>
        <w:t xml:space="preserve">Prepare 20 µM working stocks of the primers and probes, by adding 20 µL of 100 µM stock to 80 µL nuclease-free water.</w:t>
      </w:r>
    </w:p>
    <w:p w:rsidR="00000000" w:rsidDel="00000000" w:rsidP="00000000" w:rsidRDefault="00000000" w:rsidRPr="00000000" w14:paraId="0000005D">
      <w:pPr>
        <w:numPr>
          <w:ilvl w:val="0"/>
          <w:numId w:val="2"/>
        </w:numPr>
        <w:spacing w:after="80" w:line="276" w:lineRule="auto"/>
        <w:ind w:left="720" w:hanging="360"/>
        <w:jc w:val="both"/>
        <w:rPr/>
      </w:pPr>
      <w:r w:rsidDel="00000000" w:rsidR="00000000" w:rsidRPr="00000000">
        <w:rPr>
          <w:rtl w:val="0"/>
        </w:rPr>
        <w:t xml:space="preserve">Use the 20 uM working stocks to prepare </w:t>
      </w:r>
      <w:r w:rsidDel="00000000" w:rsidR="00000000" w:rsidRPr="00000000">
        <w:rPr>
          <w:b w:val="1"/>
          <w:rtl w:val="0"/>
        </w:rPr>
        <w:t xml:space="preserve">primer-probe-water mix</w:t>
      </w:r>
      <w:r w:rsidDel="00000000" w:rsidR="00000000" w:rsidRPr="00000000">
        <w:rPr>
          <w:rtl w:val="0"/>
        </w:rPr>
        <w:t xml:space="preserve"> containing the following:</w:t>
      </w:r>
      <w:r w:rsidDel="00000000" w:rsidR="00000000" w:rsidRPr="00000000">
        <w:rPr>
          <w:rtl w:val="0"/>
        </w:rPr>
      </w:r>
    </w:p>
    <w:tbl>
      <w:tblPr>
        <w:tblStyle w:val="Table3"/>
        <w:tblW w:w="8865.0" w:type="dxa"/>
        <w:jc w:val="left"/>
        <w:tblInd w:w="2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825"/>
        <w:gridCol w:w="2340"/>
        <w:gridCol w:w="2700"/>
        <w:tblGridChange w:id="0">
          <w:tblGrid>
            <w:gridCol w:w="3825"/>
            <w:gridCol w:w="2340"/>
            <w:gridCol w:w="27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after="80" w:line="276" w:lineRule="auto"/>
              <w:jc w:val="both"/>
              <w:rPr>
                <w:b w:val="1"/>
              </w:rPr>
            </w:pPr>
            <w:r w:rsidDel="00000000" w:rsidR="00000000" w:rsidRPr="00000000">
              <w:rPr>
                <w:b w:val="1"/>
                <w:rtl w:val="0"/>
              </w:rPr>
              <w:t xml:space="preserve">Component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after="80" w:line="276" w:lineRule="auto"/>
              <w:jc w:val="both"/>
              <w:rPr>
                <w:b w:val="1"/>
              </w:rPr>
            </w:pPr>
            <w:r w:rsidDel="00000000" w:rsidR="00000000" w:rsidRPr="00000000">
              <w:rPr>
                <w:b w:val="1"/>
                <w:rtl w:val="0"/>
              </w:rPr>
              <w:t xml:space="preserve">Volume (1 reaction)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after="80" w:line="276" w:lineRule="auto"/>
              <w:jc w:val="both"/>
              <w:rPr>
                <w:b w:val="1"/>
              </w:rPr>
            </w:pPr>
            <w:r w:rsidDel="00000000" w:rsidR="00000000" w:rsidRPr="00000000">
              <w:rPr>
                <w:b w:val="1"/>
                <w:rtl w:val="0"/>
              </w:rPr>
              <w:t xml:space="preserve">Volume (100 reactions)</w:t>
            </w:r>
          </w:p>
        </w:tc>
      </w:tr>
      <w:tr>
        <w:tc>
          <w:tcPr>
            <w:tcMar>
              <w:top w:w="100.0" w:type="dxa"/>
              <w:left w:w="120.0" w:type="dxa"/>
              <w:bottom w:w="100.0" w:type="dxa"/>
              <w:right w:w="120.0" w:type="dxa"/>
            </w:tcMar>
            <w:vAlign w:val="top"/>
          </w:tcPr>
          <w:p w:rsidR="00000000" w:rsidDel="00000000" w:rsidP="00000000" w:rsidRDefault="00000000" w:rsidRPr="00000000" w14:paraId="00000061">
            <w:pPr>
              <w:widowControl w:val="0"/>
              <w:spacing w:after="80" w:line="276" w:lineRule="auto"/>
              <w:jc w:val="both"/>
              <w:rPr/>
            </w:pPr>
            <w:r w:rsidDel="00000000" w:rsidR="00000000" w:rsidRPr="00000000">
              <w:rPr>
                <w:rtl w:val="0"/>
              </w:rPr>
              <w:t xml:space="preserve">N1-F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64">
            <w:pPr>
              <w:widowControl w:val="0"/>
              <w:spacing w:after="80" w:line="276" w:lineRule="auto"/>
              <w:jc w:val="both"/>
              <w:rPr/>
            </w:pPr>
            <w:r w:rsidDel="00000000" w:rsidR="00000000" w:rsidRPr="00000000">
              <w:rPr>
                <w:rtl w:val="0"/>
              </w:rPr>
              <w:t xml:space="preserve">N1-R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67">
            <w:pPr>
              <w:widowControl w:val="0"/>
              <w:spacing w:after="80" w:line="276" w:lineRule="auto"/>
              <w:jc w:val="both"/>
              <w:rPr/>
            </w:pPr>
            <w:r w:rsidDel="00000000" w:rsidR="00000000" w:rsidRPr="00000000">
              <w:rPr>
                <w:rtl w:val="0"/>
              </w:rPr>
              <w:t xml:space="preserve">N1-P (200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after="80" w:line="276" w:lineRule="auto"/>
              <w:jc w:val="both"/>
              <w:rPr/>
            </w:pPr>
            <w:r w:rsidDel="00000000" w:rsidR="00000000" w:rsidRPr="00000000">
              <w:rPr>
                <w:rtl w:val="0"/>
              </w:rPr>
              <w:t xml:space="preserve">0.2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80" w:line="276" w:lineRule="auto"/>
              <w:jc w:val="both"/>
              <w:rPr/>
            </w:pPr>
            <w:r w:rsidDel="00000000" w:rsidR="00000000" w:rsidRPr="00000000">
              <w:rPr>
                <w:rtl w:val="0"/>
              </w:rPr>
              <w:t xml:space="preserve">20 µL</w:t>
            </w:r>
          </w:p>
        </w:tc>
      </w:tr>
      <w:tr>
        <w:tc>
          <w:tcPr>
            <w:tcMar>
              <w:top w:w="100.0" w:type="dxa"/>
              <w:left w:w="120.0" w:type="dxa"/>
              <w:bottom w:w="100.0" w:type="dxa"/>
              <w:right w:w="120.0" w:type="dxa"/>
            </w:tcMar>
            <w:vAlign w:val="top"/>
          </w:tcPr>
          <w:p w:rsidR="00000000" w:rsidDel="00000000" w:rsidP="00000000" w:rsidRDefault="00000000" w:rsidRPr="00000000" w14:paraId="0000006A">
            <w:pPr>
              <w:widowControl w:val="0"/>
              <w:spacing w:after="80" w:line="276" w:lineRule="auto"/>
              <w:jc w:val="both"/>
              <w:rPr/>
            </w:pPr>
            <w:r w:rsidDel="00000000" w:rsidR="00000000" w:rsidRPr="00000000">
              <w:rPr>
                <w:rtl w:val="0"/>
              </w:rPr>
              <w:t xml:space="preserve">Yale_69/70del_F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6D">
            <w:pPr>
              <w:widowControl w:val="0"/>
              <w:spacing w:after="80" w:line="276" w:lineRule="auto"/>
              <w:jc w:val="both"/>
              <w:rPr/>
            </w:pPr>
            <w:r w:rsidDel="00000000" w:rsidR="00000000" w:rsidRPr="00000000">
              <w:rPr>
                <w:rtl w:val="0"/>
              </w:rPr>
              <w:t xml:space="preserve">Yale_69/70del_R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70">
            <w:pPr>
              <w:widowControl w:val="0"/>
              <w:spacing w:after="80" w:line="276" w:lineRule="auto"/>
              <w:jc w:val="both"/>
              <w:rPr/>
            </w:pPr>
            <w:r w:rsidDel="00000000" w:rsidR="00000000" w:rsidRPr="00000000">
              <w:rPr>
                <w:rtl w:val="0"/>
              </w:rPr>
              <w:t xml:space="preserve">Yale_69/70del_P (200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after="80" w:line="276" w:lineRule="auto"/>
              <w:jc w:val="both"/>
              <w:rPr/>
            </w:pPr>
            <w:r w:rsidDel="00000000" w:rsidR="00000000" w:rsidRPr="00000000">
              <w:rPr>
                <w:rtl w:val="0"/>
              </w:rPr>
              <w:t xml:space="preserve">0.2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after="80" w:line="276" w:lineRule="auto"/>
              <w:jc w:val="both"/>
              <w:rPr/>
            </w:pPr>
            <w:r w:rsidDel="00000000" w:rsidR="00000000" w:rsidRPr="00000000">
              <w:rPr>
                <w:rtl w:val="0"/>
              </w:rPr>
              <w:t xml:space="preserve">20 µL</w:t>
            </w:r>
          </w:p>
        </w:tc>
      </w:tr>
      <w:tr>
        <w:tc>
          <w:tcPr>
            <w:tcMar>
              <w:top w:w="100.0" w:type="dxa"/>
              <w:left w:w="120.0" w:type="dxa"/>
              <w:bottom w:w="100.0" w:type="dxa"/>
              <w:right w:w="120.0" w:type="dxa"/>
            </w:tcMar>
            <w:vAlign w:val="top"/>
          </w:tcPr>
          <w:p w:rsidR="00000000" w:rsidDel="00000000" w:rsidP="00000000" w:rsidRDefault="00000000" w:rsidRPr="00000000" w14:paraId="00000073">
            <w:pPr>
              <w:widowControl w:val="0"/>
              <w:spacing w:after="80" w:line="276" w:lineRule="auto"/>
              <w:jc w:val="both"/>
              <w:rPr/>
            </w:pPr>
            <w:r w:rsidDel="00000000" w:rsidR="00000000" w:rsidRPr="00000000">
              <w:rPr>
                <w:rtl w:val="0"/>
              </w:rPr>
              <w:t xml:space="preserve">Yale_144del_F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76">
            <w:pPr>
              <w:widowControl w:val="0"/>
              <w:spacing w:after="80" w:line="276" w:lineRule="auto"/>
              <w:jc w:val="both"/>
              <w:rPr/>
            </w:pPr>
            <w:r w:rsidDel="00000000" w:rsidR="00000000" w:rsidRPr="00000000">
              <w:rPr>
                <w:rtl w:val="0"/>
              </w:rPr>
              <w:t xml:space="preserve">Yale_144del_R (400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after="80" w:line="276" w:lineRule="auto"/>
              <w:jc w:val="both"/>
              <w:rPr/>
            </w:pPr>
            <w:r w:rsidDel="00000000" w:rsidR="00000000" w:rsidRPr="00000000">
              <w:rPr>
                <w:rtl w:val="0"/>
              </w:rPr>
              <w:t xml:space="preserve">0.4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after="80" w:line="276" w:lineRule="auto"/>
              <w:jc w:val="both"/>
              <w:rPr/>
            </w:pPr>
            <w:r w:rsidDel="00000000" w:rsidR="00000000" w:rsidRPr="00000000">
              <w:rPr>
                <w:rtl w:val="0"/>
              </w:rPr>
              <w:t xml:space="preserve">40 µL</w:t>
            </w:r>
          </w:p>
        </w:tc>
      </w:tr>
      <w:tr>
        <w:tc>
          <w:tcPr>
            <w:tcMar>
              <w:top w:w="100.0" w:type="dxa"/>
              <w:left w:w="120.0" w:type="dxa"/>
              <w:bottom w:w="100.0" w:type="dxa"/>
              <w:right w:w="120.0" w:type="dxa"/>
            </w:tcMar>
            <w:vAlign w:val="top"/>
          </w:tcPr>
          <w:p w:rsidR="00000000" w:rsidDel="00000000" w:rsidP="00000000" w:rsidRDefault="00000000" w:rsidRPr="00000000" w14:paraId="00000079">
            <w:pPr>
              <w:widowControl w:val="0"/>
              <w:spacing w:after="80" w:line="276" w:lineRule="auto"/>
              <w:jc w:val="both"/>
              <w:rPr/>
            </w:pPr>
            <w:r w:rsidDel="00000000" w:rsidR="00000000" w:rsidRPr="00000000">
              <w:rPr>
                <w:rtl w:val="0"/>
              </w:rPr>
              <w:t xml:space="preserve">Yale_144del_P (200 nM/reaction)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after="80" w:line="276" w:lineRule="auto"/>
              <w:jc w:val="both"/>
              <w:rPr/>
            </w:pPr>
            <w:r w:rsidDel="00000000" w:rsidR="00000000" w:rsidRPr="00000000">
              <w:rPr>
                <w:rtl w:val="0"/>
              </w:rPr>
              <w:t xml:space="preserve">0.2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after="80" w:line="276" w:lineRule="auto"/>
              <w:jc w:val="both"/>
              <w:rPr/>
            </w:pPr>
            <w:r w:rsidDel="00000000" w:rsidR="00000000" w:rsidRPr="00000000">
              <w:rPr>
                <w:rtl w:val="0"/>
              </w:rPr>
              <w:t xml:space="preserve">20 µL</w:t>
            </w:r>
          </w:p>
        </w:tc>
      </w:tr>
      <w:tr>
        <w:tc>
          <w:tcPr>
            <w:tcMar>
              <w:top w:w="100.0" w:type="dxa"/>
              <w:left w:w="120.0" w:type="dxa"/>
              <w:bottom w:w="100.0" w:type="dxa"/>
              <w:right w:w="120.0" w:type="dxa"/>
            </w:tcMar>
            <w:vAlign w:val="top"/>
          </w:tcPr>
          <w:p w:rsidR="00000000" w:rsidDel="00000000" w:rsidP="00000000" w:rsidRDefault="00000000" w:rsidRPr="00000000" w14:paraId="0000007C">
            <w:pPr>
              <w:widowControl w:val="0"/>
              <w:spacing w:after="80" w:line="276" w:lineRule="auto"/>
              <w:jc w:val="both"/>
              <w:rPr/>
            </w:pPr>
            <w:r w:rsidDel="00000000" w:rsidR="00000000" w:rsidRPr="00000000">
              <w:rPr>
                <w:rtl w:val="0"/>
              </w:rPr>
              <w:t xml:space="preserve">Nuclease-free water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after="80" w:line="276" w:lineRule="auto"/>
              <w:jc w:val="both"/>
              <w:rPr/>
            </w:pPr>
            <w:r w:rsidDel="00000000" w:rsidR="00000000" w:rsidRPr="00000000">
              <w:rPr>
                <w:rtl w:val="0"/>
              </w:rPr>
              <w:t xml:space="preserve">1 µL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after="80" w:line="276" w:lineRule="auto"/>
              <w:jc w:val="both"/>
              <w:rPr/>
            </w:pPr>
            <w:r w:rsidDel="00000000" w:rsidR="00000000" w:rsidRPr="00000000">
              <w:rPr>
                <w:rtl w:val="0"/>
              </w:rPr>
              <w:t xml:space="preserve">100 µL</w:t>
            </w:r>
          </w:p>
        </w:tc>
      </w:tr>
    </w:tbl>
    <w:p w:rsidR="00000000" w:rsidDel="00000000" w:rsidP="00000000" w:rsidRDefault="00000000" w:rsidRPr="00000000" w14:paraId="0000007F">
      <w:pPr>
        <w:spacing w:after="80" w:line="276" w:lineRule="auto"/>
        <w:ind w:left="180" w:firstLine="0"/>
        <w:jc w:val="both"/>
        <w:rPr>
          <w:i w:val="1"/>
        </w:rPr>
      </w:pPr>
      <w:r w:rsidDel="00000000" w:rsidR="00000000" w:rsidRPr="00000000">
        <w:rPr>
          <w:i w:val="1"/>
          <w:rtl w:val="0"/>
        </w:rPr>
        <w:t xml:space="preserve">NOTE: a larger volume of primer-probe-water mix can be prepared in advance, aliquoted in LightSafe microcentrifuge tubes, and stored at -20°C </w:t>
      </w:r>
    </w:p>
    <w:p w:rsidR="00000000" w:rsidDel="00000000" w:rsidP="00000000" w:rsidRDefault="00000000" w:rsidRPr="00000000" w14:paraId="00000080">
      <w:pPr>
        <w:spacing w:after="80" w:line="276" w:lineRule="auto"/>
        <w:ind w:left="180" w:firstLine="0"/>
        <w:jc w:val="both"/>
        <w:rPr>
          <w:i w:val="1"/>
        </w:rPr>
      </w:pPr>
      <w:r w:rsidDel="00000000" w:rsidR="00000000" w:rsidRPr="00000000">
        <w:rPr>
          <w:rtl w:val="0"/>
        </w:rPr>
      </w:r>
    </w:p>
    <w:p w:rsidR="00000000" w:rsidDel="00000000" w:rsidP="00000000" w:rsidRDefault="00000000" w:rsidRPr="00000000" w14:paraId="00000081">
      <w:pPr>
        <w:numPr>
          <w:ilvl w:val="0"/>
          <w:numId w:val="2"/>
        </w:numPr>
        <w:spacing w:line="276" w:lineRule="auto"/>
        <w:ind w:left="720" w:hanging="360"/>
        <w:rPr/>
      </w:pPr>
      <w:r w:rsidDel="00000000" w:rsidR="00000000" w:rsidRPr="00000000">
        <w:rPr>
          <w:rtl w:val="0"/>
        </w:rPr>
        <w:t xml:space="preserve">Diagram sample, standard, and control positions on a 96-well plate map.</w:t>
      </w:r>
    </w:p>
    <w:p w:rsidR="00000000" w:rsidDel="00000000" w:rsidP="00000000" w:rsidRDefault="00000000" w:rsidRPr="00000000" w14:paraId="00000082">
      <w:pPr>
        <w:numPr>
          <w:ilvl w:val="0"/>
          <w:numId w:val="2"/>
        </w:numPr>
        <w:spacing w:line="276" w:lineRule="auto"/>
        <w:ind w:left="720" w:hanging="360"/>
        <w:rPr/>
      </w:pPr>
      <w:r w:rsidDel="00000000" w:rsidR="00000000" w:rsidRPr="00000000">
        <w:rPr>
          <w:rtl w:val="0"/>
        </w:rPr>
        <w:t xml:space="preserve">On ice, prepare a master mix containing the following (account for 10% extra lost during pipetting), </w:t>
      </w:r>
      <w:r w:rsidDel="00000000" w:rsidR="00000000" w:rsidRPr="00000000">
        <w:rPr>
          <w:i w:val="1"/>
          <w:rtl w:val="0"/>
        </w:rPr>
        <w:t xml:space="preserve">except RNA</w:t>
      </w:r>
      <w:r w:rsidDel="00000000" w:rsidR="00000000" w:rsidRPr="00000000">
        <w:rPr>
          <w:rtl w:val="0"/>
        </w:rPr>
        <w:t xml:space="preserve">:</w:t>
      </w:r>
    </w:p>
    <w:p w:rsidR="00000000" w:rsidDel="00000000" w:rsidP="00000000" w:rsidRDefault="00000000" w:rsidRPr="00000000" w14:paraId="00000083">
      <w:pPr>
        <w:spacing w:line="276" w:lineRule="auto"/>
        <w:rPr/>
      </w:pPr>
      <w:r w:rsidDel="00000000" w:rsidR="00000000" w:rsidRPr="00000000">
        <w:rPr>
          <w:rtl w:val="0"/>
        </w:rPr>
      </w:r>
    </w:p>
    <w:tbl>
      <w:tblPr>
        <w:tblStyle w:val="Table4"/>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00"/>
        <w:gridCol w:w="4395"/>
        <w:tblGridChange w:id="0">
          <w:tblGrid>
            <w:gridCol w:w="4500"/>
            <w:gridCol w:w="4395"/>
          </w:tblGrid>
        </w:tblGridChange>
      </w:tblGrid>
      <w:tr>
        <w:trPr>
          <w:trHeight w:val="4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4">
            <w:pPr>
              <w:spacing w:line="276" w:lineRule="auto"/>
              <w:rPr>
                <w:b w:val="1"/>
              </w:rPr>
            </w:pPr>
            <w:r w:rsidDel="00000000" w:rsidR="00000000" w:rsidRPr="00000000">
              <w:rPr>
                <w:b w:val="1"/>
                <w:rtl w:val="0"/>
              </w:rPr>
              <w:t xml:space="preserve">Component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5">
            <w:pPr>
              <w:spacing w:line="276" w:lineRule="auto"/>
              <w:rPr>
                <w:b w:val="1"/>
              </w:rPr>
            </w:pPr>
            <w:r w:rsidDel="00000000" w:rsidR="00000000" w:rsidRPr="00000000">
              <w:rPr>
                <w:b w:val="1"/>
                <w:rtl w:val="0"/>
              </w:rPr>
              <w:t xml:space="preserve">Volume in 20 µL reaction</w:t>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spacing w:line="276" w:lineRule="auto"/>
              <w:rPr/>
            </w:pPr>
            <w:r w:rsidDel="00000000" w:rsidR="00000000" w:rsidRPr="00000000">
              <w:rPr>
                <w:rtl w:val="0"/>
              </w:rPr>
              <w:t xml:space="preserve">Tube label = </w:t>
            </w:r>
            <w:r w:rsidDel="00000000" w:rsidR="00000000" w:rsidRPr="00000000">
              <w:rPr>
                <w:b w:val="1"/>
                <w:color w:val="cc0000"/>
                <w:rtl w:val="0"/>
              </w:rPr>
              <w:t xml:space="preserve">MM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7">
            <w:pPr>
              <w:spacing w:line="276" w:lineRule="auto"/>
              <w:rPr/>
            </w:pPr>
            <w:r w:rsidDel="00000000" w:rsidR="00000000" w:rsidRPr="00000000">
              <w:rPr>
                <w:rtl w:val="0"/>
              </w:rPr>
              <w:t xml:space="preserve">10 µL</w:t>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spacing w:line="276" w:lineRule="auto"/>
              <w:rPr/>
            </w:pPr>
            <w:r w:rsidDel="00000000" w:rsidR="00000000" w:rsidRPr="00000000">
              <w:rPr>
                <w:rtl w:val="0"/>
              </w:rPr>
              <w:t xml:space="preserve">Tube label = </w:t>
            </w:r>
            <w:r w:rsidDel="00000000" w:rsidR="00000000" w:rsidRPr="00000000">
              <w:rPr>
                <w:b w:val="1"/>
                <w:color w:val="1155cc"/>
                <w:rtl w:val="0"/>
              </w:rPr>
              <w:t xml:space="preserve">RT</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spacing w:line="276" w:lineRule="auto"/>
              <w:rPr/>
            </w:pPr>
            <w:r w:rsidDel="00000000" w:rsidR="00000000" w:rsidRPr="00000000">
              <w:rPr>
                <w:rtl w:val="0"/>
              </w:rPr>
              <w:t xml:space="preserve">1 µL</w:t>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A">
            <w:pPr>
              <w:spacing w:line="276" w:lineRule="auto"/>
              <w:rPr/>
            </w:pPr>
            <w:r w:rsidDel="00000000" w:rsidR="00000000" w:rsidRPr="00000000">
              <w:rPr>
                <w:rtl w:val="0"/>
              </w:rPr>
              <w:t xml:space="preserve">Tube label = </w:t>
            </w:r>
            <w:r w:rsidDel="00000000" w:rsidR="00000000" w:rsidRPr="00000000">
              <w:rPr>
                <w:b w:val="1"/>
                <w:rtl w:val="0"/>
              </w:rPr>
              <w:t xml:space="preserve">primer-probe-water mix</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B">
            <w:pPr>
              <w:spacing w:line="276" w:lineRule="auto"/>
              <w:rPr/>
            </w:pPr>
            <w:r w:rsidDel="00000000" w:rsidR="00000000" w:rsidRPr="00000000">
              <w:rPr>
                <w:rtl w:val="0"/>
              </w:rPr>
              <w:t xml:space="preserve">4 µL</w:t>
            </w:r>
          </w:p>
        </w:tc>
      </w:tr>
      <w:tr>
        <w:trPr>
          <w:trHeight w:val="4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spacing w:line="276" w:lineRule="auto"/>
              <w:rPr>
                <w:i w:val="1"/>
              </w:rPr>
            </w:pPr>
            <w:r w:rsidDel="00000000" w:rsidR="00000000" w:rsidRPr="00000000">
              <w:rPr>
                <w:i w:val="1"/>
                <w:rtl w:val="0"/>
              </w:rPr>
              <w:t xml:space="preserve">Viral RNA, positive control, or negative control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D">
            <w:pPr>
              <w:spacing w:line="276" w:lineRule="auto"/>
              <w:rPr>
                <w:i w:val="1"/>
              </w:rPr>
            </w:pPr>
            <w:r w:rsidDel="00000000" w:rsidR="00000000" w:rsidRPr="00000000">
              <w:rPr>
                <w:i w:val="1"/>
                <w:rtl w:val="0"/>
              </w:rPr>
              <w:t xml:space="preserve">5 µL (do not add to master mix)</w:t>
            </w:r>
          </w:p>
        </w:tc>
      </w:tr>
    </w:tbl>
    <w:p w:rsidR="00000000" w:rsidDel="00000000" w:rsidP="00000000" w:rsidRDefault="00000000" w:rsidRPr="00000000" w14:paraId="0000008E">
      <w:pPr>
        <w:spacing w:after="160" w:line="276" w:lineRule="auto"/>
        <w:rPr/>
      </w:pPr>
      <w:r w:rsidDel="00000000" w:rsidR="00000000" w:rsidRPr="00000000">
        <w:rPr>
          <w:rtl w:val="0"/>
        </w:rPr>
      </w:r>
    </w:p>
    <w:p w:rsidR="00000000" w:rsidDel="00000000" w:rsidP="00000000" w:rsidRDefault="00000000" w:rsidRPr="00000000" w14:paraId="0000008F">
      <w:pPr>
        <w:numPr>
          <w:ilvl w:val="0"/>
          <w:numId w:val="2"/>
        </w:numPr>
        <w:spacing w:line="276" w:lineRule="auto"/>
        <w:ind w:left="720" w:hanging="360"/>
        <w:rPr/>
      </w:pPr>
      <w:r w:rsidDel="00000000" w:rsidR="00000000" w:rsidRPr="00000000">
        <w:rPr>
          <w:rtl w:val="0"/>
        </w:rPr>
        <w:t xml:space="preserve">Add 15 µL of mastermix to each well (on ice).</w:t>
      </w:r>
    </w:p>
    <w:p w:rsidR="00000000" w:rsidDel="00000000" w:rsidP="00000000" w:rsidRDefault="00000000" w:rsidRPr="00000000" w14:paraId="00000090">
      <w:pPr>
        <w:numPr>
          <w:ilvl w:val="0"/>
          <w:numId w:val="2"/>
        </w:numPr>
        <w:spacing w:line="276" w:lineRule="auto"/>
        <w:ind w:left="720" w:hanging="360"/>
        <w:rPr/>
      </w:pPr>
      <w:r w:rsidDel="00000000" w:rsidR="00000000" w:rsidRPr="00000000">
        <w:rPr>
          <w:rtl w:val="0"/>
        </w:rPr>
        <w:t xml:space="preserve">Add 5 µL of positive control (1E3 RNA) and no-template control (NTC - water) to the designated wells (on ice). Mix by pipetting (avoid bubbles).</w:t>
      </w:r>
    </w:p>
    <w:p w:rsidR="00000000" w:rsidDel="00000000" w:rsidP="00000000" w:rsidRDefault="00000000" w:rsidRPr="00000000" w14:paraId="00000091">
      <w:pPr>
        <w:numPr>
          <w:ilvl w:val="0"/>
          <w:numId w:val="2"/>
        </w:numPr>
        <w:spacing w:line="276" w:lineRule="auto"/>
        <w:ind w:left="720" w:hanging="360"/>
        <w:rPr/>
      </w:pPr>
      <w:r w:rsidDel="00000000" w:rsidR="00000000" w:rsidRPr="00000000">
        <w:rPr>
          <w:rtl w:val="0"/>
        </w:rPr>
        <w:t xml:space="preserve">Add 5 µL of viral RNA to the designated wells (on ice). Mix by pipetting (avoid bubbles). </w:t>
      </w:r>
    </w:p>
    <w:p w:rsidR="00000000" w:rsidDel="00000000" w:rsidP="00000000" w:rsidRDefault="00000000" w:rsidRPr="00000000" w14:paraId="00000092">
      <w:pPr>
        <w:numPr>
          <w:ilvl w:val="0"/>
          <w:numId w:val="2"/>
        </w:numPr>
        <w:spacing w:line="276" w:lineRule="auto"/>
        <w:ind w:left="720" w:hanging="360"/>
        <w:rPr/>
      </w:pPr>
      <w:r w:rsidDel="00000000" w:rsidR="00000000" w:rsidRPr="00000000">
        <w:rPr>
          <w:rtl w:val="0"/>
        </w:rPr>
        <w:t xml:space="preserve">Cover with plate sealer. Centrifuge to remove bubbles, if present.</w:t>
      </w:r>
    </w:p>
    <w:p w:rsidR="00000000" w:rsidDel="00000000" w:rsidP="00000000" w:rsidRDefault="00000000" w:rsidRPr="00000000" w14:paraId="00000093">
      <w:pPr>
        <w:numPr>
          <w:ilvl w:val="0"/>
          <w:numId w:val="2"/>
        </w:numPr>
        <w:ind w:left="720" w:hanging="360"/>
      </w:pPr>
      <w:r w:rsidDel="00000000" w:rsidR="00000000" w:rsidRPr="00000000">
        <w:rPr>
          <w:rtl w:val="0"/>
        </w:rPr>
        <w:t xml:space="preserve">Set the thermocycler to read </w:t>
      </w:r>
      <w:r w:rsidDel="00000000" w:rsidR="00000000" w:rsidRPr="00000000">
        <w:rPr>
          <w:b w:val="1"/>
          <w:rtl w:val="0"/>
        </w:rPr>
        <w:t xml:space="preserve">FAM, Cy5, </w:t>
      </w:r>
      <w:r w:rsidDel="00000000" w:rsidR="00000000" w:rsidRPr="00000000">
        <w:rPr>
          <w:rtl w:val="0"/>
        </w:rPr>
        <w:t xml:space="preserve">and </w:t>
      </w:r>
      <w:r w:rsidDel="00000000" w:rsidR="00000000" w:rsidRPr="00000000">
        <w:rPr>
          <w:b w:val="1"/>
          <w:rtl w:val="0"/>
        </w:rPr>
        <w:t xml:space="preserve">Hex</w:t>
      </w:r>
      <w:r w:rsidDel="00000000" w:rsidR="00000000" w:rsidRPr="00000000">
        <w:rPr>
          <w:rtl w:val="0"/>
        </w:rPr>
        <w:t xml:space="preserve"> fluorophores. </w:t>
      </w:r>
    </w:p>
    <w:p w:rsidR="00000000" w:rsidDel="00000000" w:rsidP="00000000" w:rsidRDefault="00000000" w:rsidRPr="00000000" w14:paraId="00000094">
      <w:pPr>
        <w:numPr>
          <w:ilvl w:val="0"/>
          <w:numId w:val="2"/>
        </w:numPr>
        <w:spacing w:line="276" w:lineRule="auto"/>
        <w:ind w:left="720" w:hanging="360"/>
        <w:rPr/>
      </w:pPr>
      <w:r w:rsidDel="00000000" w:rsidR="00000000" w:rsidRPr="00000000">
        <w:rPr>
          <w:rtl w:val="0"/>
        </w:rPr>
        <w:t xml:space="preserve">Run the following thermocycler conditions (SARS-COV-2_qRT-PCR):</w:t>
      </w:r>
    </w:p>
    <w:p w:rsidR="00000000" w:rsidDel="00000000" w:rsidP="00000000" w:rsidRDefault="00000000" w:rsidRPr="00000000" w14:paraId="00000095">
      <w:pPr>
        <w:spacing w:after="80" w:line="276" w:lineRule="auto"/>
        <w:jc w:val="both"/>
        <w:rPr>
          <w:b w:val="1"/>
        </w:rPr>
      </w:pPr>
      <w:r w:rsidDel="00000000" w:rsidR="00000000" w:rsidRPr="00000000">
        <w:rPr>
          <w:rtl w:val="0"/>
        </w:rPr>
      </w:r>
    </w:p>
    <w:tbl>
      <w:tblPr>
        <w:tblStyle w:val="Table5"/>
        <w:tblW w:w="3810.0" w:type="dxa"/>
        <w:jc w:val="left"/>
        <w:tblInd w:w="99.77952755905513"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70"/>
        <w:gridCol w:w="1740"/>
        <w:gridCol w:w="1200"/>
        <w:tblGridChange w:id="0">
          <w:tblGrid>
            <w:gridCol w:w="870"/>
            <w:gridCol w:w="1740"/>
            <w:gridCol w:w="1200"/>
          </w:tblGrid>
        </w:tblGridChange>
      </w:tblGrid>
      <w:tr>
        <w:tc>
          <w:tcPr>
            <w:tcBorders>
              <w:top w:color="000000" w:space="0" w:sz="8"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6">
            <w:pPr>
              <w:spacing w:after="0" w:line="276" w:lineRule="auto"/>
              <w:jc w:val="both"/>
              <w:rPr>
                <w:b w:val="1"/>
              </w:rPr>
            </w:pPr>
            <w:r w:rsidDel="00000000" w:rsidR="00000000" w:rsidRPr="00000000">
              <w:rPr>
                <w:b w:val="1"/>
                <w:rtl w:val="0"/>
              </w:rPr>
              <w:t xml:space="preserve">Step</w:t>
            </w:r>
          </w:p>
        </w:tc>
        <w:tc>
          <w:tcPr>
            <w:tcBorders>
              <w:top w:color="000000" w:space="0" w:sz="8" w:val="single"/>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7">
            <w:pPr>
              <w:spacing w:after="0" w:line="276" w:lineRule="auto"/>
              <w:jc w:val="both"/>
              <w:rPr>
                <w:b w:val="1"/>
              </w:rPr>
            </w:pPr>
            <w:r w:rsidDel="00000000" w:rsidR="00000000" w:rsidRPr="00000000">
              <w:rPr>
                <w:b w:val="1"/>
                <w:rtl w:val="0"/>
              </w:rPr>
              <w:t xml:space="preserve">Temperature</w:t>
            </w:r>
          </w:p>
        </w:tc>
        <w:tc>
          <w:tcPr>
            <w:tcBorders>
              <w:top w:color="000000" w:space="0" w:sz="8" w:val="single"/>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8">
            <w:pPr>
              <w:spacing w:after="0" w:line="276" w:lineRule="auto"/>
              <w:jc w:val="both"/>
              <w:rPr>
                <w:b w:val="1"/>
              </w:rPr>
            </w:pPr>
            <w:r w:rsidDel="00000000" w:rsidR="00000000" w:rsidRPr="00000000">
              <w:rPr>
                <w:b w:val="1"/>
                <w:rtl w:val="0"/>
              </w:rPr>
              <w:t xml:space="preserve">Time</w:t>
            </w:r>
          </w:p>
        </w:tc>
      </w:tr>
      <w:tr>
        <w:tc>
          <w:tcPr>
            <w:tcBorders>
              <w:top w:color="000000" w:space="0" w:sz="0" w:val="nil"/>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9">
            <w:pPr>
              <w:spacing w:after="0" w:line="276" w:lineRule="auto"/>
              <w:jc w:val="both"/>
              <w:rPr/>
            </w:pPr>
            <w:r w:rsidDel="00000000" w:rsidR="00000000" w:rsidRPr="00000000">
              <w:rPr>
                <w:rtl w:val="0"/>
              </w:rPr>
              <w:t xml:space="preserve">1</w:t>
            </w:r>
          </w:p>
        </w:tc>
        <w:tc>
          <w:tcPr>
            <w:tcBorders>
              <w:top w:color="000000" w:space="0" w:sz="0" w:val="nil"/>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A">
            <w:pPr>
              <w:spacing w:after="0" w:line="276" w:lineRule="auto"/>
              <w:jc w:val="both"/>
              <w:rPr/>
            </w:pPr>
            <w:r w:rsidDel="00000000" w:rsidR="00000000" w:rsidRPr="00000000">
              <w:rPr>
                <w:rtl w:val="0"/>
              </w:rPr>
              <w:t xml:space="preserve">55°C </w:t>
            </w:r>
          </w:p>
        </w:tc>
        <w:tc>
          <w:tcPr>
            <w:tcBorders>
              <w:top w:color="000000" w:space="0" w:sz="0" w:val="nil"/>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B">
            <w:pPr>
              <w:spacing w:after="0" w:line="276" w:lineRule="auto"/>
              <w:jc w:val="both"/>
              <w:rPr/>
            </w:pPr>
            <w:r w:rsidDel="00000000" w:rsidR="00000000" w:rsidRPr="00000000">
              <w:rPr>
                <w:rtl w:val="0"/>
              </w:rPr>
              <w:t xml:space="preserve">10 min</w:t>
            </w:r>
          </w:p>
        </w:tc>
      </w:tr>
      <w:tr>
        <w:tc>
          <w:tcPr>
            <w:tcBorders>
              <w:top w:color="000000" w:space="0" w:sz="0" w:val="nil"/>
              <w:left w:color="000000" w:space="0" w:sz="8" w:val="single"/>
              <w:bottom w:color="000000" w:space="0" w:sz="12"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C">
            <w:pPr>
              <w:spacing w:after="0" w:line="276" w:lineRule="auto"/>
              <w:jc w:val="both"/>
              <w:rPr/>
            </w:pPr>
            <w:r w:rsidDel="00000000" w:rsidR="00000000" w:rsidRPr="00000000">
              <w:rPr>
                <w:rtl w:val="0"/>
              </w:rPr>
              <w:t xml:space="preserve">2</w:t>
            </w:r>
          </w:p>
        </w:tc>
        <w:tc>
          <w:tcPr>
            <w:tcBorders>
              <w:top w:color="000000" w:space="0" w:sz="0" w:val="nil"/>
              <w:left w:color="000000" w:space="0" w:sz="0" w:val="nil"/>
              <w:bottom w:color="000000" w:space="0" w:sz="12"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D">
            <w:pPr>
              <w:spacing w:after="0" w:line="276" w:lineRule="auto"/>
              <w:jc w:val="both"/>
              <w:rPr/>
            </w:pPr>
            <w:r w:rsidDel="00000000" w:rsidR="00000000" w:rsidRPr="00000000">
              <w:rPr>
                <w:rtl w:val="0"/>
              </w:rPr>
              <w:t xml:space="preserve">95°C </w:t>
            </w:r>
          </w:p>
        </w:tc>
        <w:tc>
          <w:tcPr>
            <w:tcBorders>
              <w:top w:color="000000" w:space="0" w:sz="0" w:val="nil"/>
              <w:left w:color="000000" w:space="0" w:sz="0" w:val="nil"/>
              <w:bottom w:color="000000" w:space="0" w:sz="12"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E">
            <w:pPr>
              <w:spacing w:after="0" w:line="276" w:lineRule="auto"/>
              <w:jc w:val="both"/>
              <w:rPr/>
            </w:pPr>
            <w:r w:rsidDel="00000000" w:rsidR="00000000" w:rsidRPr="00000000">
              <w:rPr>
                <w:rtl w:val="0"/>
              </w:rPr>
              <w:t xml:space="preserve">1 min</w:t>
            </w:r>
          </w:p>
        </w:tc>
      </w:tr>
      <w:tr>
        <w:tc>
          <w:tcPr>
            <w:tcBorders>
              <w:top w:color="000000" w:space="0" w:sz="12" w:val="single"/>
              <w:left w:color="000000" w:space="0" w:sz="12" w:val="single"/>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9F">
            <w:pPr>
              <w:spacing w:after="0" w:line="276" w:lineRule="auto"/>
              <w:jc w:val="both"/>
              <w:rPr/>
            </w:pPr>
            <w:r w:rsidDel="00000000" w:rsidR="00000000" w:rsidRPr="00000000">
              <w:rPr>
                <w:rtl w:val="0"/>
              </w:rPr>
              <w:t xml:space="preserve">3</w:t>
            </w:r>
          </w:p>
        </w:tc>
        <w:tc>
          <w:tcPr>
            <w:tcBorders>
              <w:top w:color="000000" w:space="0" w:sz="12" w:val="single"/>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0">
            <w:pPr>
              <w:spacing w:after="0" w:line="276" w:lineRule="auto"/>
              <w:jc w:val="both"/>
              <w:rPr/>
            </w:pPr>
            <w:r w:rsidDel="00000000" w:rsidR="00000000" w:rsidRPr="00000000">
              <w:rPr>
                <w:rtl w:val="0"/>
              </w:rPr>
              <w:t xml:space="preserve">95°C </w:t>
            </w:r>
          </w:p>
        </w:tc>
        <w:tc>
          <w:tcPr>
            <w:tcBorders>
              <w:top w:color="000000" w:space="0" w:sz="12" w:val="single"/>
              <w:left w:color="000000" w:space="0" w:sz="0" w:val="nil"/>
              <w:bottom w:color="000000" w:space="0" w:sz="8" w:val="single"/>
              <w:right w:color="000000" w:space="0" w:sz="12"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1">
            <w:pPr>
              <w:spacing w:after="0" w:line="276" w:lineRule="auto"/>
              <w:jc w:val="both"/>
              <w:rPr/>
            </w:pPr>
            <w:r w:rsidDel="00000000" w:rsidR="00000000" w:rsidRPr="00000000">
              <w:rPr>
                <w:rtl w:val="0"/>
              </w:rPr>
              <w:t xml:space="preserve">10 sec</w:t>
            </w:r>
          </w:p>
        </w:tc>
      </w:tr>
      <w:tr>
        <w:tc>
          <w:tcPr>
            <w:tcBorders>
              <w:top w:color="000000" w:space="0" w:sz="0" w:val="nil"/>
              <w:left w:color="000000" w:space="0" w:sz="12" w:val="single"/>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2">
            <w:pPr>
              <w:spacing w:after="0" w:line="276" w:lineRule="auto"/>
              <w:jc w:val="both"/>
              <w:rPr/>
            </w:pPr>
            <w:r w:rsidDel="00000000" w:rsidR="00000000" w:rsidRPr="00000000">
              <w:rPr>
                <w:rtl w:val="0"/>
              </w:rPr>
              <w:t xml:space="preserve">4</w:t>
            </w:r>
          </w:p>
        </w:tc>
        <w:tc>
          <w:tcPr>
            <w:tcBorders>
              <w:top w:color="000000" w:space="0" w:sz="0" w:val="nil"/>
              <w:left w:color="000000" w:space="0" w:sz="0" w:val="nil"/>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3">
            <w:pPr>
              <w:spacing w:after="0" w:line="276" w:lineRule="auto"/>
              <w:jc w:val="both"/>
              <w:rPr/>
            </w:pPr>
            <w:r w:rsidDel="00000000" w:rsidR="00000000" w:rsidRPr="00000000">
              <w:rPr>
                <w:rtl w:val="0"/>
              </w:rPr>
              <w:t xml:space="preserve">55°C </w:t>
            </w:r>
            <w:r w:rsidDel="00000000" w:rsidR="00000000" w:rsidRPr="00000000">
              <w:rPr>
                <w:rtl w:val="0"/>
              </w:rPr>
            </w:r>
          </w:p>
        </w:tc>
        <w:tc>
          <w:tcPr>
            <w:tcBorders>
              <w:top w:color="000000" w:space="0" w:sz="0" w:val="nil"/>
              <w:left w:color="000000" w:space="0" w:sz="0" w:val="nil"/>
              <w:bottom w:color="000000" w:space="0" w:sz="8" w:val="single"/>
              <w:right w:color="000000" w:space="0" w:sz="12"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4">
            <w:pPr>
              <w:spacing w:after="0" w:line="276" w:lineRule="auto"/>
              <w:jc w:val="both"/>
              <w:rPr/>
            </w:pPr>
            <w:r w:rsidDel="00000000" w:rsidR="00000000" w:rsidRPr="00000000">
              <w:rPr>
                <w:rtl w:val="0"/>
              </w:rPr>
              <w:t xml:space="preserve">30 sec</w:t>
            </w:r>
          </w:p>
        </w:tc>
      </w:tr>
      <w:tr>
        <w:tc>
          <w:tcPr>
            <w:tcBorders>
              <w:top w:color="000000" w:space="0" w:sz="0" w:val="nil"/>
              <w:left w:color="000000" w:space="0" w:sz="12" w:val="single"/>
              <w:bottom w:color="000000" w:space="0" w:sz="12"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5">
            <w:pPr>
              <w:spacing w:after="0" w:line="276" w:lineRule="auto"/>
              <w:jc w:val="both"/>
              <w:rPr/>
            </w:pPr>
            <w:r w:rsidDel="00000000" w:rsidR="00000000" w:rsidRPr="00000000">
              <w:rPr>
                <w:rtl w:val="0"/>
              </w:rPr>
              <w:t xml:space="preserve">5</w:t>
            </w:r>
          </w:p>
        </w:tc>
        <w:tc>
          <w:tcPr>
            <w:gridSpan w:val="2"/>
            <w:tcBorders>
              <w:top w:color="000000" w:space="0" w:sz="0" w:val="nil"/>
              <w:left w:color="000000" w:space="0" w:sz="0" w:val="nil"/>
              <w:bottom w:color="000000" w:space="0" w:sz="12"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6">
            <w:pPr>
              <w:spacing w:after="0" w:line="276" w:lineRule="auto"/>
              <w:jc w:val="both"/>
              <w:rPr/>
            </w:pPr>
            <w:r w:rsidDel="00000000" w:rsidR="00000000" w:rsidRPr="00000000">
              <w:rPr>
                <w:rtl w:val="0"/>
              </w:rPr>
              <w:t xml:space="preserve">Read plate</w:t>
            </w:r>
          </w:p>
        </w:tc>
      </w:tr>
      <w:tr>
        <w:tc>
          <w:tcPr>
            <w:gridSpan w:val="3"/>
            <w:tcBorders>
              <w:top w:color="000000" w:space="0" w:sz="12" w:val="single"/>
              <w:left w:color="000000" w:space="0" w:sz="8" w:val="single"/>
              <w:bottom w:color="000000" w:space="0" w:sz="8" w:val="single"/>
              <w:right w:color="000000" w:space="0" w:sz="8" w:val="single"/>
            </w:tcBorders>
            <w:tcMar>
              <w:top w:w="99.77952755905513" w:type="dxa"/>
              <w:left w:w="99.77952755905513" w:type="dxa"/>
              <w:bottom w:w="99.77952755905513" w:type="dxa"/>
              <w:right w:w="99.77952755905513" w:type="dxa"/>
            </w:tcMar>
            <w:vAlign w:val="top"/>
          </w:tcPr>
          <w:p w:rsidR="00000000" w:rsidDel="00000000" w:rsidP="00000000" w:rsidRDefault="00000000" w:rsidRPr="00000000" w14:paraId="000000A8">
            <w:pPr>
              <w:spacing w:after="0" w:line="276" w:lineRule="auto"/>
              <w:jc w:val="both"/>
              <w:rPr/>
            </w:pPr>
            <w:r w:rsidDel="00000000" w:rsidR="00000000" w:rsidRPr="00000000">
              <w:rPr>
                <w:rtl w:val="0"/>
              </w:rPr>
              <w:t xml:space="preserve">Repeat steps 3-5 for 44 cycles. </w:t>
            </w:r>
          </w:p>
        </w:tc>
      </w:tr>
    </w:tbl>
    <w:p w:rsidR="00000000" w:rsidDel="00000000" w:rsidP="00000000" w:rsidRDefault="00000000" w:rsidRPr="00000000" w14:paraId="000000AB">
      <w:pPr>
        <w:ind w:left="0" w:firstLine="0"/>
        <w:rPr/>
      </w:pPr>
      <w:r w:rsidDel="00000000" w:rsidR="00000000" w:rsidRPr="00000000">
        <w:rPr>
          <w:rtl w:val="0"/>
        </w:rPr>
      </w:r>
    </w:p>
    <w:p w:rsidR="00000000" w:rsidDel="00000000" w:rsidP="00000000" w:rsidRDefault="00000000" w:rsidRPr="00000000" w14:paraId="000000AC">
      <w:pPr>
        <w:spacing w:after="160" w:line="276" w:lineRule="auto"/>
        <w:ind w:left="0" w:firstLine="0"/>
        <w:rPr>
          <w:b w:val="1"/>
        </w:rPr>
      </w:pPr>
      <w:r w:rsidDel="00000000" w:rsidR="00000000" w:rsidRPr="00000000">
        <w:rPr>
          <w:b w:val="1"/>
          <w:rtl w:val="0"/>
        </w:rPr>
        <w:t xml:space="preserve">Interpreting results with “drop out” probes</w:t>
      </w:r>
    </w:p>
    <w:tbl>
      <w:tblPr>
        <w:tblStyle w:val="Table6"/>
        <w:tblW w:w="10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2445"/>
        <w:gridCol w:w="2445"/>
        <w:gridCol w:w="2445"/>
        <w:tblGridChange w:id="0">
          <w:tblGrid>
            <w:gridCol w:w="3630"/>
            <w:gridCol w:w="2445"/>
            <w:gridCol w:w="2445"/>
            <w:gridCol w:w="2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b w:val="1"/>
                <w:rtl w:val="0"/>
              </w:rPr>
              <w:t xml:space="preserve">CDC_N1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76" w:lineRule="auto"/>
              <w:rPr>
                <w:b w:val="1"/>
              </w:rPr>
            </w:pPr>
            <w:r w:rsidDel="00000000" w:rsidR="00000000" w:rsidRPr="00000000">
              <w:rPr>
                <w:b w:val="1"/>
                <w:rtl w:val="0"/>
              </w:rPr>
              <w:t xml:space="preserve">Yale_69/</w:t>
            </w:r>
            <w:r w:rsidDel="00000000" w:rsidR="00000000" w:rsidRPr="00000000">
              <w:rPr>
                <w:b w:val="1"/>
                <w:rtl w:val="0"/>
              </w:rPr>
              <w:t xml:space="preserve">70del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76" w:lineRule="auto"/>
              <w:rPr>
                <w:b w:val="1"/>
              </w:rPr>
            </w:pPr>
            <w:r w:rsidDel="00000000" w:rsidR="00000000" w:rsidRPr="00000000">
              <w:rPr>
                <w:b w:val="1"/>
                <w:rtl w:val="0"/>
              </w:rPr>
              <w:t xml:space="preserve">Yale_144del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Probable B.1.1.7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76" w:lineRule="auto"/>
              <w:rPr/>
            </w:pPr>
            <w:r w:rsidDel="00000000" w:rsidR="00000000" w:rsidRPr="00000000">
              <w:rPr>
                <w:rtl w:val="0"/>
              </w:rPr>
              <w:t xml:space="preserve">CT &gt; 40 or undetected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76" w:lineRule="auto"/>
              <w:rPr/>
            </w:pPr>
            <w:r w:rsidDel="00000000" w:rsidR="00000000" w:rsidRPr="00000000">
              <w:rPr>
                <w:rtl w:val="0"/>
              </w:rPr>
              <w:t xml:space="preserve">CT &gt; 40 or undetected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Not B.1.1.7, but has 69/70 deletion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76" w:lineRule="auto"/>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rPr/>
            </w:pPr>
            <w:r w:rsidDel="00000000" w:rsidR="00000000" w:rsidRPr="00000000">
              <w:rPr>
                <w:rtl w:val="0"/>
              </w:rPr>
              <w:t xml:space="preserve">CT &gt; 40 or undetected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76" w:lineRule="auto"/>
              <w:rPr/>
            </w:pPr>
            <w:r w:rsidDel="00000000" w:rsidR="00000000" w:rsidRPr="00000000">
              <w:rPr>
                <w:rFonts w:ascii="Arial Unicode MS" w:cs="Arial Unicode MS" w:eastAsia="Arial Unicode MS" w:hAnsi="Arial Unicode MS"/>
                <w:rtl w:val="0"/>
              </w:rPr>
              <w:t xml:space="preserve">CT ≤ 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76" w:lineRule="auto"/>
              <w:rPr/>
            </w:pPr>
            <w:r w:rsidDel="00000000" w:rsidR="00000000" w:rsidRPr="00000000">
              <w:rPr>
                <w:rtl w:val="0"/>
              </w:rPr>
              <w:t xml:space="preserve">Not B.1.1.7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76" w:lineRule="auto"/>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76" w:lineRule="auto"/>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rPr/>
            </w:pPr>
            <w:r w:rsidDel="00000000" w:rsidR="00000000" w:rsidRPr="00000000">
              <w:rPr>
                <w:rFonts w:ascii="Arial Unicode MS" w:cs="Arial Unicode MS" w:eastAsia="Arial Unicode MS" w:hAnsi="Arial Unicode MS"/>
                <w:rtl w:val="0"/>
              </w:rPr>
              <w:t xml:space="preserve">CT ≤ 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Invalid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76" w:lineRule="auto"/>
              <w:rPr/>
            </w:pPr>
            <w:r w:rsidDel="00000000" w:rsidR="00000000" w:rsidRPr="00000000">
              <w:rPr>
                <w:rtl w:val="0"/>
              </w:rPr>
              <w:t xml:space="preserve">CT &gt; 40 or undetected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76" w:lineRule="auto"/>
              <w:rPr/>
            </w:pPr>
            <w:r w:rsidDel="00000000" w:rsidR="00000000" w:rsidRPr="00000000">
              <w:rPr>
                <w:rtl w:val="0"/>
              </w:rPr>
              <w:t xml:space="preserve">Any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76" w:lineRule="auto"/>
              <w:rPr/>
            </w:pPr>
            <w:r w:rsidDel="00000000" w:rsidR="00000000" w:rsidRPr="00000000">
              <w:rPr>
                <w:rtl w:val="0"/>
              </w:rPr>
              <w:t xml:space="preserve">Any value</w:t>
            </w:r>
          </w:p>
        </w:tc>
      </w:tr>
    </w:tbl>
    <w:p w:rsidR="00000000" w:rsidDel="00000000" w:rsidP="00000000" w:rsidRDefault="00000000" w:rsidRPr="00000000" w14:paraId="000000C1">
      <w:pPr>
        <w:spacing w:after="160" w:line="276" w:lineRule="auto"/>
        <w:ind w:left="0" w:firstLine="0"/>
        <w:rPr/>
      </w:pPr>
      <w:r w:rsidDel="00000000" w:rsidR="00000000" w:rsidRPr="00000000">
        <w:rPr>
          <w:rtl w:val="0"/>
        </w:rPr>
      </w:r>
    </w:p>
    <w:p w:rsidR="00000000" w:rsidDel="00000000" w:rsidP="00000000" w:rsidRDefault="00000000" w:rsidRPr="00000000" w14:paraId="000000C2">
      <w:pPr>
        <w:spacing w:after="160" w:lineRule="auto"/>
        <w:rPr>
          <w:b w:val="1"/>
        </w:rPr>
      </w:pPr>
      <w:r w:rsidDel="00000000" w:rsidR="00000000" w:rsidRPr="00000000">
        <w:rPr>
          <w:b w:val="1"/>
          <w:rtl w:val="0"/>
        </w:rPr>
        <w:t xml:space="preserve">Interpreting results with “detection” probes</w:t>
      </w:r>
    </w:p>
    <w:tbl>
      <w:tblPr>
        <w:tblStyle w:val="Table7"/>
        <w:tblW w:w="109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30"/>
        <w:gridCol w:w="2445"/>
        <w:gridCol w:w="2445"/>
        <w:gridCol w:w="2445"/>
        <w:tblGridChange w:id="0">
          <w:tblGrid>
            <w:gridCol w:w="3630"/>
            <w:gridCol w:w="2445"/>
            <w:gridCol w:w="2445"/>
            <w:gridCol w:w="24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b w:val="1"/>
              </w:rPr>
            </w:pPr>
            <w:r w:rsidDel="00000000" w:rsidR="00000000" w:rsidRPr="00000000">
              <w:rPr>
                <w:b w:val="1"/>
                <w:rtl w:val="0"/>
              </w:rPr>
              <w:t xml:space="preserve">Result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b w:val="1"/>
              </w:rPr>
            </w:pPr>
            <w:r w:rsidDel="00000000" w:rsidR="00000000" w:rsidRPr="00000000">
              <w:rPr>
                <w:b w:val="1"/>
                <w:rtl w:val="0"/>
              </w:rPr>
              <w:t xml:space="preserve">CDC_N1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b w:val="1"/>
              </w:rPr>
            </w:pPr>
            <w:r w:rsidDel="00000000" w:rsidR="00000000" w:rsidRPr="00000000">
              <w:rPr>
                <w:b w:val="1"/>
                <w:rtl w:val="0"/>
              </w:rPr>
              <w:t xml:space="preserve">Yale_69/</w:t>
            </w:r>
            <w:r w:rsidDel="00000000" w:rsidR="00000000" w:rsidRPr="00000000">
              <w:rPr>
                <w:b w:val="1"/>
                <w:rtl w:val="0"/>
              </w:rPr>
              <w:t xml:space="preserve">70del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b w:val="1"/>
              </w:rPr>
            </w:pPr>
            <w:r w:rsidDel="00000000" w:rsidR="00000000" w:rsidRPr="00000000">
              <w:rPr>
                <w:b w:val="1"/>
                <w:rtl w:val="0"/>
              </w:rPr>
              <w:t xml:space="preserve">Yale_144del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pPr>
            <w:r w:rsidDel="00000000" w:rsidR="00000000" w:rsidRPr="00000000">
              <w:rPr>
                <w:rtl w:val="0"/>
              </w:rPr>
              <w:t xml:space="preserve">Probable B.1.1.7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pPr>
            <w:r w:rsidDel="00000000" w:rsidR="00000000" w:rsidRPr="00000000">
              <w:rPr>
                <w:rFonts w:ascii="Arial Unicode MS" w:cs="Arial Unicode MS" w:eastAsia="Arial Unicode MS" w:hAnsi="Arial Unicode MS"/>
                <w:rtl w:val="0"/>
              </w:rPr>
              <w:t xml:space="preserve">CT ≤ 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pPr>
            <w:r w:rsidDel="00000000" w:rsidR="00000000" w:rsidRPr="00000000">
              <w:rPr>
                <w:rtl w:val="0"/>
              </w:rPr>
              <w:t xml:space="preserve">Not B.1.1.7, but has 69/70 deletion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pPr>
            <w:r w:rsidDel="00000000" w:rsidR="00000000" w:rsidRPr="00000000">
              <w:rPr>
                <w:rtl w:val="0"/>
              </w:rPr>
              <w:t xml:space="preserve">CT &gt; 40 or undetected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pPr>
            <w:r w:rsidDel="00000000" w:rsidR="00000000" w:rsidRPr="00000000">
              <w:rPr>
                <w:rtl w:val="0"/>
              </w:rPr>
              <w:t xml:space="preserve">Not B.1.1.7</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pPr>
            <w:r w:rsidDel="00000000" w:rsidR="00000000" w:rsidRPr="00000000">
              <w:rPr>
                <w:rFonts w:ascii="Arial Unicode MS" w:cs="Arial Unicode MS" w:eastAsia="Arial Unicode MS" w:hAnsi="Arial Unicode MS"/>
                <w:rtl w:val="0"/>
              </w:rPr>
              <w:t xml:space="preserve">CT ≤ 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pPr>
            <w:r w:rsidDel="00000000" w:rsidR="00000000" w:rsidRPr="00000000">
              <w:rPr>
                <w:rtl w:val="0"/>
              </w:rPr>
              <w:t xml:space="preserve">CT &gt; 40 or undetected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pPr>
            <w:r w:rsidDel="00000000" w:rsidR="00000000" w:rsidRPr="00000000">
              <w:rPr>
                <w:rtl w:val="0"/>
              </w:rPr>
              <w:t xml:space="preserve">CT &gt; 40 or undetected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pPr>
            <w:r w:rsidDel="00000000" w:rsidR="00000000" w:rsidRPr="00000000">
              <w:rPr>
                <w:rtl w:val="0"/>
              </w:rPr>
              <w:t xml:space="preserve">Invalid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pPr>
            <w:r w:rsidDel="00000000" w:rsidR="00000000" w:rsidRPr="00000000">
              <w:rPr>
                <w:rtl w:val="0"/>
              </w:rPr>
              <w:t xml:space="preserve">CT &gt; 40 or undetected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pPr>
            <w:r w:rsidDel="00000000" w:rsidR="00000000" w:rsidRPr="00000000">
              <w:rPr>
                <w:rtl w:val="0"/>
              </w:rPr>
              <w:t xml:space="preserve">Any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pPr>
            <w:r w:rsidDel="00000000" w:rsidR="00000000" w:rsidRPr="00000000">
              <w:rPr>
                <w:rtl w:val="0"/>
              </w:rPr>
              <w:t xml:space="preserve">Any value</w:t>
            </w:r>
          </w:p>
        </w:tc>
      </w:tr>
    </w:tbl>
    <w:p w:rsidR="00000000" w:rsidDel="00000000" w:rsidP="00000000" w:rsidRDefault="00000000" w:rsidRPr="00000000" w14:paraId="000000D7">
      <w:pPr>
        <w:spacing w:after="160" w:lineRule="auto"/>
        <w:rPr/>
      </w:pPr>
      <w:r w:rsidDel="00000000" w:rsidR="00000000" w:rsidRPr="00000000">
        <w:rPr>
          <w:rtl w:val="0"/>
        </w:rPr>
      </w:r>
    </w:p>
    <w:p w:rsidR="00000000" w:rsidDel="00000000" w:rsidP="00000000" w:rsidRDefault="00000000" w:rsidRPr="00000000" w14:paraId="000000D8">
      <w:pPr>
        <w:spacing w:after="160" w:line="276" w:lineRule="auto"/>
        <w:ind w:left="0" w:firstLine="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grubaughlab.com/" TargetMode="External"/><Relationship Id="rId7" Type="http://schemas.openxmlformats.org/officeDocument/2006/relationships/hyperlink" Target="https://www.neb.com/products/e3006-luna-universal-probe-one-step-rt-qpcr-kit#Protocols,%20Manuals%20&amp;%20Us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