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0DFF4" w14:textId="77777777" w:rsidR="00DE3392" w:rsidRPr="00DE3392" w:rsidRDefault="00DE3392" w:rsidP="00DE3392">
      <w:pPr>
        <w:pStyle w:val="Platzhalter"/>
        <w:spacing w:line="240" w:lineRule="auto"/>
        <w:rPr>
          <w:i w:val="0"/>
          <w:szCs w:val="24"/>
          <w:lang w:val="en-GB"/>
        </w:rPr>
      </w:pPr>
      <w:r w:rsidRPr="00DE3392">
        <w:rPr>
          <w:i w:val="0"/>
          <w:szCs w:val="24"/>
          <w:lang w:val="en-GB"/>
        </w:rPr>
        <w:t>University of Tübingen</w:t>
      </w:r>
    </w:p>
    <w:p w14:paraId="3B3C6397" w14:textId="77777777" w:rsidR="00DE3392" w:rsidRPr="00DE3392" w:rsidRDefault="00DE3392" w:rsidP="00DE3392">
      <w:pPr>
        <w:pStyle w:val="Platzhalter"/>
        <w:spacing w:line="240" w:lineRule="auto"/>
        <w:rPr>
          <w:i w:val="0"/>
          <w:szCs w:val="24"/>
          <w:lang w:val="en-GB"/>
        </w:rPr>
      </w:pPr>
      <w:r w:rsidRPr="00DE3392">
        <w:rPr>
          <w:i w:val="0"/>
          <w:szCs w:val="24"/>
          <w:lang w:val="en-GB"/>
        </w:rPr>
        <w:t>Institute of Tropical Medicine</w:t>
      </w:r>
    </w:p>
    <w:p w14:paraId="16C56A6E" w14:textId="77777777" w:rsidR="00DE3392" w:rsidRPr="00E37B55" w:rsidRDefault="00DE3392" w:rsidP="00DE3392">
      <w:pPr>
        <w:pStyle w:val="Platzhalter"/>
        <w:spacing w:line="240" w:lineRule="auto"/>
        <w:rPr>
          <w:i w:val="0"/>
          <w:szCs w:val="24"/>
          <w:lang w:val="en-GB"/>
        </w:rPr>
      </w:pPr>
      <w:r w:rsidRPr="00E37B55">
        <w:rPr>
          <w:i w:val="0"/>
          <w:szCs w:val="24"/>
          <w:lang w:val="en-GB"/>
        </w:rPr>
        <w:t xml:space="preserve">Clinical Trial Platform </w:t>
      </w:r>
    </w:p>
    <w:p w14:paraId="2E90B7E2" w14:textId="77777777" w:rsidR="00CE0D17" w:rsidRPr="00E37B55" w:rsidRDefault="00CE0D17" w:rsidP="00CE0D17">
      <w:pPr>
        <w:rPr>
          <w:rFonts w:ascii="Arial" w:hAnsi="Arial" w:cs="Arial"/>
          <w:lang w:val="en-GB" w:eastAsia="en-US" w:bidi="en-US"/>
        </w:rPr>
      </w:pPr>
    </w:p>
    <w:p w14:paraId="00EB1C3E" w14:textId="77777777" w:rsidR="00CE0D17" w:rsidRPr="00E37B55" w:rsidRDefault="00CE0D17" w:rsidP="00CE0D17">
      <w:pPr>
        <w:rPr>
          <w:rFonts w:ascii="Arial" w:hAnsi="Arial" w:cs="Arial"/>
          <w:lang w:val="en-GB" w:eastAsia="en-US" w:bidi="en-US"/>
        </w:rPr>
      </w:pPr>
    </w:p>
    <w:p w14:paraId="56A72068" w14:textId="6538BEA2" w:rsidR="00CE0D17" w:rsidRPr="004C736A" w:rsidRDefault="00833C7E" w:rsidP="00CE0D17">
      <w:pPr>
        <w:pStyle w:val="Title"/>
        <w:jc w:val="center"/>
        <w:rPr>
          <w:color w:val="auto"/>
          <w:sz w:val="36"/>
          <w:szCs w:val="36"/>
          <w:lang w:val="en-US"/>
        </w:rPr>
      </w:pPr>
      <w:r>
        <w:rPr>
          <w:color w:val="auto"/>
          <w:sz w:val="36"/>
          <w:szCs w:val="36"/>
          <w:lang w:val="en-GB"/>
        </w:rPr>
        <w:t>Process Description</w:t>
      </w:r>
    </w:p>
    <w:p w14:paraId="6493243A" w14:textId="77777777" w:rsidR="00CE0D17" w:rsidRPr="004C736A" w:rsidRDefault="00CE0D17" w:rsidP="00CE0D17">
      <w:pPr>
        <w:pStyle w:val="Title"/>
        <w:jc w:val="center"/>
        <w:rPr>
          <w:bCs/>
          <w:color w:val="auto"/>
          <w:lang w:val="en-US"/>
        </w:rPr>
      </w:pPr>
    </w:p>
    <w:p w14:paraId="7BE1A054" w14:textId="72C490F0" w:rsidR="00DE3392" w:rsidRPr="004C736A" w:rsidRDefault="00177A37" w:rsidP="00DE3392">
      <w:pPr>
        <w:pStyle w:val="Platzhalter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SOP0</w:t>
      </w:r>
      <w:r w:rsidR="00450FB1" w:rsidRPr="00450FB1">
        <w:rPr>
          <w:i w:val="0"/>
          <w:color w:val="000000" w:themeColor="text1"/>
          <w:sz w:val="28"/>
          <w:szCs w:val="28"/>
        </w:rPr>
        <w:t>10b</w:t>
      </w:r>
      <w:r w:rsidR="00DE3392" w:rsidRPr="004C736A">
        <w:rPr>
          <w:i w:val="0"/>
          <w:sz w:val="28"/>
          <w:szCs w:val="28"/>
        </w:rPr>
        <w:t>-ITM CTP</w:t>
      </w:r>
    </w:p>
    <w:p w14:paraId="19D0BFDD" w14:textId="77777777" w:rsidR="00DE3392" w:rsidRPr="004C736A" w:rsidRDefault="00DE3392" w:rsidP="00DE3392">
      <w:pPr>
        <w:pStyle w:val="Platzhalter"/>
        <w:jc w:val="center"/>
        <w:rPr>
          <w:i w:val="0"/>
          <w:sz w:val="28"/>
          <w:szCs w:val="28"/>
        </w:rPr>
      </w:pPr>
    </w:p>
    <w:p w14:paraId="785D32CF" w14:textId="6CC40CCE" w:rsidR="00CE0D17" w:rsidRPr="00DE3392" w:rsidRDefault="00A86A33" w:rsidP="00DE3392">
      <w:pPr>
        <w:pStyle w:val="Title"/>
        <w:tabs>
          <w:tab w:val="left" w:pos="2235"/>
        </w:tabs>
        <w:jc w:val="center"/>
        <w:rPr>
          <w:bCs/>
          <w:color w:val="auto"/>
          <w:lang w:val="en-GB"/>
        </w:rPr>
      </w:pPr>
      <w:r w:rsidRPr="00A86A33">
        <w:rPr>
          <w:bCs/>
          <w:color w:val="auto"/>
          <w:lang w:val="en-GB"/>
        </w:rPr>
        <w:t xml:space="preserve">Sampling, storage and </w:t>
      </w:r>
      <w:r w:rsidR="004310FB">
        <w:rPr>
          <w:bCs/>
          <w:color w:val="auto"/>
          <w:lang w:val="en-GB"/>
        </w:rPr>
        <w:t xml:space="preserve">viral </w:t>
      </w:r>
      <w:r w:rsidR="00F62CF9">
        <w:rPr>
          <w:bCs/>
          <w:color w:val="auto"/>
          <w:lang w:val="en-GB"/>
        </w:rPr>
        <w:t>RNA</w:t>
      </w:r>
      <w:r w:rsidRPr="00A86A33">
        <w:rPr>
          <w:bCs/>
          <w:color w:val="auto"/>
          <w:lang w:val="en-GB"/>
        </w:rPr>
        <w:t xml:space="preserve"> extraction of </w:t>
      </w:r>
      <w:r w:rsidR="00F62CF9">
        <w:rPr>
          <w:bCs/>
          <w:color w:val="auto"/>
          <w:lang w:val="en-GB"/>
        </w:rPr>
        <w:t>swab specimens</w:t>
      </w:r>
    </w:p>
    <w:p w14:paraId="2A7331E0" w14:textId="77777777" w:rsidR="00DE3392" w:rsidRPr="00DE3392" w:rsidRDefault="00DE3392" w:rsidP="00DE3392">
      <w:pPr>
        <w:rPr>
          <w:rFonts w:ascii="Arial" w:hAnsi="Arial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765"/>
        <w:gridCol w:w="1798"/>
        <w:gridCol w:w="2316"/>
      </w:tblGrid>
      <w:tr w:rsidR="005A545A" w:rsidRPr="00DE3392" w14:paraId="003A0D56" w14:textId="77777777" w:rsidTr="00260A4E">
        <w:trPr>
          <w:trHeight w:val="451"/>
        </w:trPr>
        <w:tc>
          <w:tcPr>
            <w:tcW w:w="1204" w:type="pct"/>
            <w:vAlign w:val="center"/>
          </w:tcPr>
          <w:p w14:paraId="7B29A7C9" w14:textId="4E1E40CF" w:rsidR="005A545A" w:rsidRDefault="005A545A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Version</w:t>
            </w:r>
          </w:p>
        </w:tc>
        <w:tc>
          <w:tcPr>
            <w:tcW w:w="1526" w:type="pct"/>
            <w:vAlign w:val="center"/>
          </w:tcPr>
          <w:p w14:paraId="0816B505" w14:textId="5CDD3DF1" w:rsidR="005A545A" w:rsidRDefault="005A545A" w:rsidP="00432361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V</w:t>
            </w:r>
            <w:r w:rsidR="00F62CF9">
              <w:rPr>
                <w:rFonts w:ascii="Arial" w:hAnsi="Arial" w:cs="Arial"/>
                <w:b/>
                <w:sz w:val="22"/>
                <w:szCs w:val="22"/>
                <w:lang w:val="en-GB"/>
              </w:rPr>
              <w:t>01</w:t>
            </w:r>
          </w:p>
        </w:tc>
        <w:tc>
          <w:tcPr>
            <w:tcW w:w="992" w:type="pct"/>
            <w:vAlign w:val="center"/>
          </w:tcPr>
          <w:p w14:paraId="6A2B42FA" w14:textId="6751DAAD" w:rsidR="005A545A" w:rsidRPr="00DE3392" w:rsidRDefault="005A545A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>Effective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Date:</w:t>
            </w:r>
          </w:p>
        </w:tc>
        <w:tc>
          <w:tcPr>
            <w:tcW w:w="1278" w:type="pct"/>
            <w:vAlign w:val="center"/>
          </w:tcPr>
          <w:p w14:paraId="18B55993" w14:textId="246DCBD0" w:rsidR="005A545A" w:rsidRDefault="001F5FBD" w:rsidP="00AA6C28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9068A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="00A7617D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Pr="00C9068A">
              <w:rPr>
                <w:rFonts w:ascii="Arial" w:hAnsi="Arial" w:cs="Arial"/>
                <w:b/>
                <w:sz w:val="22"/>
                <w:szCs w:val="22"/>
                <w:lang w:val="en-GB"/>
              </w:rPr>
              <w:t>MAR2020</w:t>
            </w:r>
          </w:p>
        </w:tc>
      </w:tr>
      <w:tr w:rsidR="009E551F" w:rsidRPr="00DE3392" w14:paraId="675D8FB7" w14:textId="77777777" w:rsidTr="00260A4E">
        <w:trPr>
          <w:trHeight w:val="451"/>
        </w:trPr>
        <w:tc>
          <w:tcPr>
            <w:tcW w:w="1204" w:type="pct"/>
            <w:vAlign w:val="center"/>
          </w:tcPr>
          <w:p w14:paraId="19293C9D" w14:textId="0EC1FA05" w:rsidR="009E551F" w:rsidRPr="00DE3392" w:rsidRDefault="00A46F65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Replaced </w:t>
            </w:r>
            <w:r w:rsidR="009E551F">
              <w:rPr>
                <w:rFonts w:ascii="Arial" w:hAnsi="Arial" w:cs="Arial"/>
                <w:sz w:val="22"/>
                <w:szCs w:val="22"/>
                <w:lang w:val="en-GB"/>
              </w:rPr>
              <w:t>Version:</w:t>
            </w:r>
          </w:p>
        </w:tc>
        <w:tc>
          <w:tcPr>
            <w:tcW w:w="1526" w:type="pct"/>
            <w:vAlign w:val="center"/>
          </w:tcPr>
          <w:p w14:paraId="5E070AC8" w14:textId="2E9E36CB" w:rsidR="009E551F" w:rsidRPr="00DE3392" w:rsidRDefault="009E551F" w:rsidP="00432361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pct"/>
            <w:vAlign w:val="center"/>
          </w:tcPr>
          <w:p w14:paraId="4F3579E4" w14:textId="117C28D9" w:rsidR="009E551F" w:rsidRPr="00DE3392" w:rsidRDefault="005A545A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  <w:r w:rsidR="009E551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78" w:type="pct"/>
            <w:vAlign w:val="center"/>
          </w:tcPr>
          <w:p w14:paraId="5191F47F" w14:textId="103EF0F2" w:rsidR="009E551F" w:rsidRDefault="001F5FBD" w:rsidP="00AA6C28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29</w:t>
            </w:r>
            <w:r w:rsidRPr="00C9068A">
              <w:rPr>
                <w:rFonts w:ascii="Arial" w:hAnsi="Arial" w:cs="Arial"/>
                <w:b/>
                <w:sz w:val="22"/>
                <w:szCs w:val="22"/>
                <w:lang w:val="en-GB"/>
              </w:rPr>
              <w:t>MAR2020</w:t>
            </w:r>
          </w:p>
        </w:tc>
      </w:tr>
    </w:tbl>
    <w:p w14:paraId="046A9CA7" w14:textId="77777777" w:rsidR="00CE0D17" w:rsidRPr="00DE3392" w:rsidRDefault="00CE0D17" w:rsidP="00CE0D17">
      <w:pPr>
        <w:tabs>
          <w:tab w:val="left" w:pos="992"/>
          <w:tab w:val="left" w:pos="4395"/>
          <w:tab w:val="left" w:pos="6379"/>
        </w:tabs>
        <w:rPr>
          <w:rFonts w:ascii="Arial" w:hAnsi="Arial" w:cs="Arial"/>
          <w:sz w:val="22"/>
          <w:szCs w:val="22"/>
          <w:lang w:val="en-GB"/>
        </w:rPr>
      </w:pPr>
    </w:p>
    <w:tbl>
      <w:tblPr>
        <w:tblW w:w="4485" w:type="pct"/>
        <w:tblLook w:val="01E0" w:firstRow="1" w:lastRow="1" w:firstColumn="1" w:lastColumn="1" w:noHBand="0" w:noVBand="0"/>
      </w:tblPr>
      <w:tblGrid>
        <w:gridCol w:w="3017"/>
        <w:gridCol w:w="1520"/>
        <w:gridCol w:w="3599"/>
      </w:tblGrid>
      <w:tr w:rsidR="00CE0D17" w:rsidRPr="00DE3392" w14:paraId="01520937" w14:textId="77777777" w:rsidTr="00DE3392">
        <w:tc>
          <w:tcPr>
            <w:tcW w:w="1854" w:type="pct"/>
            <w:hideMark/>
          </w:tcPr>
          <w:p w14:paraId="090861F4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1A2725C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>Author:</w:t>
            </w:r>
          </w:p>
        </w:tc>
        <w:tc>
          <w:tcPr>
            <w:tcW w:w="934" w:type="pct"/>
            <w:hideMark/>
          </w:tcPr>
          <w:p w14:paraId="7009E70B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F196F8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>________</w:t>
            </w:r>
          </w:p>
        </w:tc>
        <w:tc>
          <w:tcPr>
            <w:tcW w:w="2212" w:type="pct"/>
            <w:hideMark/>
          </w:tcPr>
          <w:p w14:paraId="3D39793E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0ED0E7F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>_________________</w:t>
            </w:r>
          </w:p>
        </w:tc>
      </w:tr>
      <w:tr w:rsidR="00CE0D17" w:rsidRPr="00DE3392" w14:paraId="117EA2E2" w14:textId="77777777" w:rsidTr="00DE3392">
        <w:tc>
          <w:tcPr>
            <w:tcW w:w="1854" w:type="pct"/>
          </w:tcPr>
          <w:p w14:paraId="433825BF" w14:textId="20FE2B29" w:rsidR="00CE0D17" w:rsidRPr="00DE3392" w:rsidRDefault="003A1525" w:rsidP="005B51DA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Thi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K</w:t>
            </w:r>
            <w:r w:rsidR="00D348F3">
              <w:rPr>
                <w:rFonts w:ascii="Arial" w:hAnsi="Arial" w:cs="Arial"/>
                <w:b/>
                <w:sz w:val="22"/>
                <w:szCs w:val="22"/>
                <w:lang w:val="en-GB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Linh</w:t>
            </w:r>
          </w:p>
        </w:tc>
        <w:tc>
          <w:tcPr>
            <w:tcW w:w="934" w:type="pct"/>
            <w:hideMark/>
          </w:tcPr>
          <w:p w14:paraId="5C0CF504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2212" w:type="pct"/>
            <w:hideMark/>
          </w:tcPr>
          <w:p w14:paraId="78207D95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</w:tr>
    </w:tbl>
    <w:p w14:paraId="423B855A" w14:textId="77777777" w:rsidR="00CE0D17" w:rsidRPr="00DE3392" w:rsidRDefault="00CE0D17" w:rsidP="00CE0D1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4485" w:type="pct"/>
        <w:tblLook w:val="01E0" w:firstRow="1" w:lastRow="1" w:firstColumn="1" w:lastColumn="1" w:noHBand="0" w:noVBand="0"/>
      </w:tblPr>
      <w:tblGrid>
        <w:gridCol w:w="3017"/>
        <w:gridCol w:w="1520"/>
        <w:gridCol w:w="3599"/>
      </w:tblGrid>
      <w:tr w:rsidR="00CE0D17" w:rsidRPr="00DE3392" w14:paraId="34552142" w14:textId="77777777" w:rsidTr="00DE3392">
        <w:tc>
          <w:tcPr>
            <w:tcW w:w="1854" w:type="pct"/>
            <w:hideMark/>
          </w:tcPr>
          <w:p w14:paraId="0077B1F4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F29278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>Review:</w:t>
            </w:r>
          </w:p>
        </w:tc>
        <w:tc>
          <w:tcPr>
            <w:tcW w:w="934" w:type="pct"/>
            <w:hideMark/>
          </w:tcPr>
          <w:p w14:paraId="16E9BB3F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FC120F7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>________</w:t>
            </w:r>
          </w:p>
        </w:tc>
        <w:tc>
          <w:tcPr>
            <w:tcW w:w="2212" w:type="pct"/>
            <w:hideMark/>
          </w:tcPr>
          <w:p w14:paraId="4F1A60FC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2077D0D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>_________________</w:t>
            </w:r>
          </w:p>
        </w:tc>
      </w:tr>
      <w:tr w:rsidR="00CE0D17" w:rsidRPr="00DE3392" w14:paraId="182DFC44" w14:textId="77777777" w:rsidTr="00DE3392">
        <w:tc>
          <w:tcPr>
            <w:tcW w:w="1854" w:type="pct"/>
          </w:tcPr>
          <w:p w14:paraId="40E9AA08" w14:textId="45D68F66" w:rsidR="00CE0D17" w:rsidRPr="00DE3392" w:rsidRDefault="003E2270" w:rsidP="00A24CF5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T.P. Velavan</w:t>
            </w:r>
          </w:p>
        </w:tc>
        <w:tc>
          <w:tcPr>
            <w:tcW w:w="934" w:type="pct"/>
            <w:hideMark/>
          </w:tcPr>
          <w:p w14:paraId="5F2CD291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2212" w:type="pct"/>
            <w:hideMark/>
          </w:tcPr>
          <w:p w14:paraId="5596E076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</w:tr>
    </w:tbl>
    <w:p w14:paraId="373377AC" w14:textId="77777777" w:rsidR="00CE0D17" w:rsidRPr="00DE3392" w:rsidRDefault="00CE0D17" w:rsidP="00CE0D17">
      <w:pPr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tbl>
      <w:tblPr>
        <w:tblW w:w="4485" w:type="pct"/>
        <w:tblLook w:val="01E0" w:firstRow="1" w:lastRow="1" w:firstColumn="1" w:lastColumn="1" w:noHBand="0" w:noVBand="0"/>
      </w:tblPr>
      <w:tblGrid>
        <w:gridCol w:w="3017"/>
        <w:gridCol w:w="1520"/>
        <w:gridCol w:w="3599"/>
      </w:tblGrid>
      <w:tr w:rsidR="00CE0D17" w:rsidRPr="00DE3392" w14:paraId="099DEBDB" w14:textId="77777777" w:rsidTr="003A1525">
        <w:trPr>
          <w:trHeight w:val="804"/>
        </w:trPr>
        <w:tc>
          <w:tcPr>
            <w:tcW w:w="1854" w:type="pct"/>
            <w:hideMark/>
          </w:tcPr>
          <w:p w14:paraId="4C82D973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2DCF40E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>Approval:</w:t>
            </w:r>
          </w:p>
        </w:tc>
        <w:tc>
          <w:tcPr>
            <w:tcW w:w="934" w:type="pct"/>
            <w:hideMark/>
          </w:tcPr>
          <w:p w14:paraId="018BB0C8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7098726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>________</w:t>
            </w:r>
          </w:p>
        </w:tc>
        <w:tc>
          <w:tcPr>
            <w:tcW w:w="2212" w:type="pct"/>
            <w:hideMark/>
          </w:tcPr>
          <w:p w14:paraId="7392BA3C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EFF77A5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>_________________</w:t>
            </w:r>
          </w:p>
        </w:tc>
      </w:tr>
      <w:tr w:rsidR="00CE0D17" w:rsidRPr="00DE3392" w14:paraId="01230327" w14:textId="77777777" w:rsidTr="00DE3392">
        <w:tc>
          <w:tcPr>
            <w:tcW w:w="1854" w:type="pct"/>
          </w:tcPr>
          <w:p w14:paraId="0A6DEE27" w14:textId="40B43E00" w:rsidR="00CE0D17" w:rsidRPr="00DE3392" w:rsidRDefault="003E2270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Meral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Esen</w:t>
            </w:r>
            <w:proofErr w:type="spellEnd"/>
          </w:p>
        </w:tc>
        <w:tc>
          <w:tcPr>
            <w:tcW w:w="934" w:type="pct"/>
            <w:hideMark/>
          </w:tcPr>
          <w:p w14:paraId="36560D7C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2212" w:type="pct"/>
            <w:hideMark/>
          </w:tcPr>
          <w:p w14:paraId="1E50142F" w14:textId="77777777" w:rsidR="00CE0D17" w:rsidRPr="00DE3392" w:rsidRDefault="00CE0D17" w:rsidP="00DE3392">
            <w:pPr>
              <w:tabs>
                <w:tab w:val="left" w:pos="992"/>
                <w:tab w:val="left" w:pos="4395"/>
                <w:tab w:val="left" w:pos="6379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 xml:space="preserve">Signature </w:t>
            </w:r>
          </w:p>
        </w:tc>
      </w:tr>
    </w:tbl>
    <w:p w14:paraId="373CABDC" w14:textId="77777777" w:rsidR="00CE0D17" w:rsidRPr="00DE3392" w:rsidRDefault="00CE0D17" w:rsidP="00CE0D17">
      <w:pPr>
        <w:rPr>
          <w:rFonts w:ascii="Arial" w:hAnsi="Arial" w:cs="Arial"/>
          <w:sz w:val="22"/>
          <w:szCs w:val="22"/>
          <w:lang w:val="en-GB"/>
        </w:rPr>
      </w:pPr>
    </w:p>
    <w:p w14:paraId="2D99F5B5" w14:textId="77777777" w:rsidR="00CE0D17" w:rsidRPr="00DE3392" w:rsidRDefault="00CE0D17" w:rsidP="00CE0D1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7883"/>
      </w:tblGrid>
      <w:tr w:rsidR="00CE0D17" w:rsidRPr="003E2270" w14:paraId="3AD3C846" w14:textId="77777777" w:rsidTr="00DE3392">
        <w:tc>
          <w:tcPr>
            <w:tcW w:w="1384" w:type="dxa"/>
            <w:shd w:val="clear" w:color="auto" w:fill="auto"/>
          </w:tcPr>
          <w:p w14:paraId="0673FD72" w14:textId="77777777" w:rsidR="00CE0D17" w:rsidRPr="00DE3392" w:rsidRDefault="00CE0D17" w:rsidP="00DE33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sz w:val="22"/>
                <w:szCs w:val="22"/>
                <w:lang w:val="en-GB"/>
              </w:rPr>
              <w:t>Applicability:</w:t>
            </w:r>
          </w:p>
          <w:p w14:paraId="2ACEA5FA" w14:textId="77777777" w:rsidR="00CE0D17" w:rsidRPr="00DE3392" w:rsidRDefault="00CE0D17" w:rsidP="00DE33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38" w:type="dxa"/>
            <w:shd w:val="clear" w:color="auto" w:fill="auto"/>
          </w:tcPr>
          <w:p w14:paraId="54C23E10" w14:textId="5646C753" w:rsidR="00CE0D17" w:rsidRPr="00CE69ED" w:rsidRDefault="00F416E2" w:rsidP="00CE69E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16E2">
              <w:rPr>
                <w:rFonts w:ascii="Arial" w:hAnsi="Arial" w:cs="Arial"/>
                <w:sz w:val="22"/>
                <w:szCs w:val="22"/>
                <w:lang w:val="en-GB"/>
              </w:rPr>
              <w:t xml:space="preserve">This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Standard Operating Procedure (SOP)</w:t>
            </w:r>
            <w:r w:rsidRPr="00F416E2">
              <w:rPr>
                <w:rFonts w:ascii="Arial" w:hAnsi="Arial" w:cs="Arial"/>
                <w:sz w:val="22"/>
                <w:szCs w:val="22"/>
                <w:lang w:val="en-GB"/>
              </w:rPr>
              <w:t xml:space="preserve"> is applicable </w:t>
            </w:r>
            <w:r w:rsidR="00541E48">
              <w:rPr>
                <w:rFonts w:ascii="Arial" w:hAnsi="Arial" w:cs="Arial"/>
                <w:sz w:val="22"/>
                <w:szCs w:val="22"/>
                <w:lang w:val="en-GB"/>
              </w:rPr>
              <w:t xml:space="preserve">to </w:t>
            </w:r>
            <w:r w:rsidR="005B51DA" w:rsidRPr="005B51DA">
              <w:rPr>
                <w:rFonts w:ascii="Arial" w:hAnsi="Arial" w:cs="Arial"/>
                <w:sz w:val="22"/>
                <w:szCs w:val="22"/>
                <w:lang w:val="en-GB"/>
              </w:rPr>
              <w:t xml:space="preserve">all personnel involved in sampling and extraction of </w:t>
            </w:r>
            <w:r w:rsidR="00F62CF9" w:rsidRPr="00F62CF9">
              <w:rPr>
                <w:rFonts w:ascii="Arial" w:hAnsi="Arial" w:cs="Arial"/>
                <w:iCs/>
                <w:sz w:val="22"/>
                <w:szCs w:val="22"/>
                <w:lang w:val="en-GB"/>
              </w:rPr>
              <w:t>SARS-CoV-2</w:t>
            </w:r>
            <w:r w:rsidR="00F62CF9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 Viral RNA from </w:t>
            </w:r>
            <w:r w:rsidR="00DB2CE2" w:rsidRPr="00DB2CE2">
              <w:rPr>
                <w:rFonts w:ascii="Arial" w:hAnsi="Arial" w:cs="Arial"/>
                <w:iCs/>
                <w:sz w:val="22"/>
                <w:szCs w:val="22"/>
                <w:lang w:val="en-GB"/>
              </w:rPr>
              <w:t>oropharyngeal</w:t>
            </w:r>
            <w:r w:rsidR="00DB2CE2" w:rsidRPr="00DB2CE2" w:rsidDel="00DB2CE2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 </w:t>
            </w:r>
            <w:r w:rsidR="00F62CF9" w:rsidRPr="00F62CF9">
              <w:rPr>
                <w:rFonts w:ascii="Arial" w:hAnsi="Arial" w:cs="Arial"/>
                <w:iCs/>
                <w:sz w:val="22"/>
                <w:szCs w:val="22"/>
                <w:lang w:val="en-GB"/>
              </w:rPr>
              <w:t>swab (</w:t>
            </w:r>
            <w:r w:rsidR="00DB2CE2">
              <w:rPr>
                <w:rFonts w:ascii="Arial" w:hAnsi="Arial" w:cs="Arial"/>
                <w:iCs/>
                <w:sz w:val="22"/>
                <w:szCs w:val="22"/>
                <w:lang w:val="en-GB"/>
              </w:rPr>
              <w:t>O</w:t>
            </w:r>
            <w:r w:rsidR="00DB2CE2" w:rsidRPr="00F62CF9">
              <w:rPr>
                <w:rFonts w:ascii="Arial" w:hAnsi="Arial" w:cs="Arial"/>
                <w:iCs/>
                <w:sz w:val="22"/>
                <w:szCs w:val="22"/>
                <w:lang w:val="en-GB"/>
              </w:rPr>
              <w:t>P</w:t>
            </w:r>
            <w:r w:rsidR="00F62CF9" w:rsidRPr="00F62CF9">
              <w:rPr>
                <w:rFonts w:ascii="Arial" w:hAnsi="Arial" w:cs="Arial"/>
                <w:iCs/>
                <w:sz w:val="22"/>
                <w:szCs w:val="22"/>
                <w:lang w:val="en-GB"/>
              </w:rPr>
              <w:t>)</w:t>
            </w:r>
          </w:p>
        </w:tc>
      </w:tr>
    </w:tbl>
    <w:p w14:paraId="008380C2" w14:textId="77777777" w:rsidR="00432361" w:rsidRDefault="00432361" w:rsidP="00CE0D17">
      <w:pPr>
        <w:rPr>
          <w:rFonts w:ascii="Arial" w:hAnsi="Arial" w:cs="Arial"/>
          <w:sz w:val="22"/>
          <w:szCs w:val="22"/>
          <w:lang w:val="en-GB"/>
        </w:rPr>
      </w:pPr>
    </w:p>
    <w:p w14:paraId="5419136D" w14:textId="77777777" w:rsidR="00541E48" w:rsidRDefault="00541E48" w:rsidP="00CE0D17">
      <w:pPr>
        <w:rPr>
          <w:rFonts w:ascii="Arial" w:hAnsi="Arial" w:cs="Arial"/>
          <w:sz w:val="22"/>
          <w:szCs w:val="22"/>
          <w:lang w:val="en-GB"/>
        </w:rPr>
      </w:pPr>
    </w:p>
    <w:p w14:paraId="610B1922" w14:textId="77777777" w:rsidR="00541E48" w:rsidRDefault="00541E48" w:rsidP="00CE0D17">
      <w:pPr>
        <w:rPr>
          <w:rFonts w:ascii="Arial" w:hAnsi="Arial" w:cs="Arial"/>
          <w:sz w:val="22"/>
          <w:szCs w:val="22"/>
          <w:lang w:val="en-GB"/>
        </w:rPr>
      </w:pPr>
    </w:p>
    <w:p w14:paraId="4507106C" w14:textId="77777777" w:rsidR="00541E48" w:rsidRDefault="00541E48" w:rsidP="00CE0D17">
      <w:pPr>
        <w:rPr>
          <w:rFonts w:ascii="Arial" w:hAnsi="Arial" w:cs="Arial"/>
          <w:sz w:val="22"/>
          <w:szCs w:val="22"/>
          <w:lang w:val="en-GB"/>
        </w:rPr>
      </w:pPr>
    </w:p>
    <w:p w14:paraId="3B0DDB9F" w14:textId="77777777" w:rsidR="00541E48" w:rsidRDefault="00541E48" w:rsidP="00CE0D17">
      <w:pPr>
        <w:rPr>
          <w:rFonts w:ascii="Arial" w:hAnsi="Arial" w:cs="Arial"/>
          <w:sz w:val="22"/>
          <w:szCs w:val="22"/>
          <w:lang w:val="en-GB"/>
        </w:rPr>
      </w:pPr>
    </w:p>
    <w:p w14:paraId="1DAF3B2E" w14:textId="42285DEE" w:rsidR="00541E48" w:rsidRDefault="00541E48" w:rsidP="00CE0D17">
      <w:pPr>
        <w:rPr>
          <w:rFonts w:ascii="Arial" w:hAnsi="Arial" w:cs="Arial"/>
          <w:sz w:val="22"/>
          <w:szCs w:val="22"/>
          <w:lang w:val="en-GB"/>
        </w:rPr>
      </w:pPr>
    </w:p>
    <w:p w14:paraId="21A855B2" w14:textId="51EC4629" w:rsidR="007378ED" w:rsidRDefault="007378ED" w:rsidP="00CE0D17">
      <w:pPr>
        <w:rPr>
          <w:rFonts w:ascii="Arial" w:hAnsi="Arial" w:cs="Arial"/>
          <w:sz w:val="22"/>
          <w:szCs w:val="22"/>
          <w:lang w:val="en-GB"/>
        </w:rPr>
      </w:pPr>
    </w:p>
    <w:p w14:paraId="704C6B15" w14:textId="3EB4FCD0" w:rsidR="007378ED" w:rsidRDefault="007378ED" w:rsidP="00CE0D17">
      <w:pPr>
        <w:rPr>
          <w:rFonts w:ascii="Arial" w:hAnsi="Arial" w:cs="Arial"/>
          <w:sz w:val="22"/>
          <w:szCs w:val="22"/>
          <w:lang w:val="en-GB"/>
        </w:rPr>
      </w:pPr>
    </w:p>
    <w:p w14:paraId="40539EE4" w14:textId="77777777" w:rsidR="007378ED" w:rsidRDefault="007378ED" w:rsidP="00CE0D17">
      <w:pPr>
        <w:rPr>
          <w:rFonts w:ascii="Arial" w:hAnsi="Arial" w:cs="Arial"/>
          <w:sz w:val="22"/>
          <w:szCs w:val="22"/>
          <w:lang w:val="en-GB"/>
        </w:rPr>
      </w:pPr>
    </w:p>
    <w:p w14:paraId="667E1413" w14:textId="77777777" w:rsidR="00541E48" w:rsidRDefault="00541E48" w:rsidP="00CE0D17">
      <w:pPr>
        <w:rPr>
          <w:rFonts w:ascii="Arial" w:hAnsi="Arial" w:cs="Arial"/>
          <w:sz w:val="22"/>
          <w:szCs w:val="22"/>
          <w:lang w:val="en-GB"/>
        </w:rPr>
      </w:pPr>
    </w:p>
    <w:p w14:paraId="026DA3FC" w14:textId="77777777" w:rsidR="005B51DA" w:rsidRDefault="005B51DA" w:rsidP="00CE0D17">
      <w:pPr>
        <w:rPr>
          <w:rFonts w:ascii="Arial" w:hAnsi="Arial" w:cs="Arial"/>
          <w:sz w:val="22"/>
          <w:szCs w:val="22"/>
          <w:lang w:val="en-GB"/>
        </w:rPr>
      </w:pPr>
    </w:p>
    <w:p w14:paraId="4338ACAD" w14:textId="77777777" w:rsidR="005B51DA" w:rsidRPr="00DE3392" w:rsidRDefault="005B51DA" w:rsidP="00CE0D17">
      <w:pPr>
        <w:rPr>
          <w:rFonts w:ascii="Arial" w:hAnsi="Arial" w:cs="Arial"/>
          <w:sz w:val="22"/>
          <w:szCs w:val="22"/>
          <w:lang w:val="en-GB"/>
        </w:rPr>
      </w:pPr>
    </w:p>
    <w:p w14:paraId="67EDADF3" w14:textId="77777777" w:rsidR="00CE0D17" w:rsidRPr="00DE3392" w:rsidRDefault="00CE0D17" w:rsidP="00CE0D17">
      <w:p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DE3392">
        <w:rPr>
          <w:rFonts w:ascii="Arial" w:hAnsi="Arial" w:cs="Arial"/>
          <w:b/>
          <w:sz w:val="22"/>
          <w:szCs w:val="22"/>
          <w:u w:val="single"/>
          <w:lang w:val="en-GB"/>
        </w:rPr>
        <w:lastRenderedPageBreak/>
        <w:t xml:space="preserve">Document </w:t>
      </w:r>
      <w:r w:rsidRPr="00DE3392">
        <w:rPr>
          <w:rFonts w:ascii="Arial" w:hAnsi="Arial" w:cs="Arial"/>
          <w:b/>
          <w:bCs/>
          <w:sz w:val="22"/>
          <w:szCs w:val="22"/>
          <w:u w:val="single"/>
          <w:lang w:val="en-GB"/>
        </w:rPr>
        <w:t>History:</w:t>
      </w:r>
    </w:p>
    <w:p w14:paraId="2437341F" w14:textId="77777777" w:rsidR="00CE0D17" w:rsidRPr="00DE3392" w:rsidRDefault="00CE0D17" w:rsidP="00CE0D17">
      <w:p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tbl>
      <w:tblPr>
        <w:tblW w:w="9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1525"/>
        <w:gridCol w:w="7790"/>
      </w:tblGrid>
      <w:tr w:rsidR="00CE0D17" w:rsidRPr="003E2270" w14:paraId="763E6B6F" w14:textId="77777777" w:rsidTr="00FB1CE6">
        <w:tc>
          <w:tcPr>
            <w:tcW w:w="1525" w:type="dxa"/>
            <w:vAlign w:val="center"/>
            <w:hideMark/>
          </w:tcPr>
          <w:p w14:paraId="74D751DD" w14:textId="61294B20" w:rsidR="00CE0D17" w:rsidRPr="00DE3392" w:rsidRDefault="00A1469E" w:rsidP="00DE339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Version-No</w:t>
            </w:r>
            <w:r w:rsidR="00CE0D17" w:rsidRPr="00DE3392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7790" w:type="dxa"/>
            <w:vAlign w:val="center"/>
            <w:hideMark/>
          </w:tcPr>
          <w:p w14:paraId="036C8BDE" w14:textId="35967E5C" w:rsidR="00394067" w:rsidRPr="00DE3392" w:rsidRDefault="00CE0D17" w:rsidP="00DE339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E339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Description of changes (reasons </w:t>
            </w:r>
            <w:r w:rsidR="00CE0A47">
              <w:rPr>
                <w:rFonts w:ascii="Arial" w:hAnsi="Arial" w:cs="Arial"/>
                <w:b/>
                <w:sz w:val="22"/>
                <w:szCs w:val="22"/>
                <w:lang w:val="en-GB"/>
              </w:rPr>
              <w:t>for</w:t>
            </w:r>
            <w:r w:rsidRPr="00DE339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changes)</w:t>
            </w:r>
          </w:p>
        </w:tc>
      </w:tr>
      <w:tr w:rsidR="005A545A" w:rsidRPr="003E2270" w14:paraId="725CC0B6" w14:textId="77777777" w:rsidTr="00FB1CE6">
        <w:tc>
          <w:tcPr>
            <w:tcW w:w="1525" w:type="dxa"/>
            <w:vAlign w:val="center"/>
          </w:tcPr>
          <w:p w14:paraId="1D639DD9" w14:textId="22D72A8F" w:rsidR="005A545A" w:rsidRDefault="005A545A" w:rsidP="00DE339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790" w:type="dxa"/>
            <w:vAlign w:val="center"/>
          </w:tcPr>
          <w:p w14:paraId="11AB4402" w14:textId="72C5A1A5" w:rsidR="005A545A" w:rsidRPr="00FB1CE6" w:rsidRDefault="005A545A" w:rsidP="005F27B4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C84E72" w:rsidRPr="003E2270" w14:paraId="2759A693" w14:textId="77777777" w:rsidTr="00FB1CE6">
        <w:tc>
          <w:tcPr>
            <w:tcW w:w="1525" w:type="dxa"/>
            <w:vAlign w:val="center"/>
          </w:tcPr>
          <w:p w14:paraId="0C9E69E5" w14:textId="13ED8C2B" w:rsidR="00C84E72" w:rsidRDefault="00C84E72" w:rsidP="00DE339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790" w:type="dxa"/>
            <w:vAlign w:val="center"/>
          </w:tcPr>
          <w:p w14:paraId="34512087" w14:textId="33886DEA" w:rsidR="00C84E72" w:rsidRPr="005B51DA" w:rsidRDefault="00C84E72" w:rsidP="005F27B4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061523" w:rsidRPr="003E2270" w14:paraId="176D7465" w14:textId="77777777" w:rsidTr="00FB1CE6">
        <w:tc>
          <w:tcPr>
            <w:tcW w:w="1525" w:type="dxa"/>
            <w:vAlign w:val="center"/>
          </w:tcPr>
          <w:p w14:paraId="11E18664" w14:textId="4217311E" w:rsidR="00061523" w:rsidRDefault="00061523" w:rsidP="00DE339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790" w:type="dxa"/>
            <w:vAlign w:val="center"/>
          </w:tcPr>
          <w:p w14:paraId="13ED7350" w14:textId="1B26FF27" w:rsidR="00061523" w:rsidRPr="005B51DA" w:rsidRDefault="00061523" w:rsidP="005B51DA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</w:tr>
    </w:tbl>
    <w:p w14:paraId="3542489B" w14:textId="77777777" w:rsidR="005D538B" w:rsidRDefault="005D538B" w:rsidP="00E37B55">
      <w:pPr>
        <w:spacing w:line="276" w:lineRule="auto"/>
        <w:rPr>
          <w:rFonts w:ascii="Arial" w:hAnsi="Arial" w:cs="Arial"/>
          <w:lang w:val="en-GB"/>
        </w:rPr>
      </w:pPr>
    </w:p>
    <w:p w14:paraId="4AE8237F" w14:textId="77777777" w:rsidR="005D538B" w:rsidRPr="00E37B55" w:rsidRDefault="005D538B" w:rsidP="00E37B55">
      <w:pPr>
        <w:spacing w:line="276" w:lineRule="auto"/>
        <w:rPr>
          <w:rFonts w:ascii="Arial" w:hAnsi="Arial" w:cs="Arial"/>
          <w:lang w:val="en-GB"/>
        </w:rPr>
      </w:pPr>
    </w:p>
    <w:sdt>
      <w:sdtPr>
        <w:rPr>
          <w:rFonts w:ascii="Arial" w:eastAsiaTheme="minorHAnsi" w:hAnsi="Arial" w:cs="Arial"/>
          <w:b/>
          <w:bCs/>
          <w:lang w:val="en-GB"/>
        </w:rPr>
        <w:id w:val="4406687"/>
        <w:docPartObj>
          <w:docPartGallery w:val="Table of Contents"/>
          <w:docPartUnique/>
        </w:docPartObj>
      </w:sdtPr>
      <w:sdtEndPr>
        <w:rPr>
          <w:rFonts w:eastAsia="Times New Roman"/>
          <w:b w:val="0"/>
          <w:bCs w:val="0"/>
        </w:rPr>
      </w:sdtEndPr>
      <w:sdtContent>
        <w:p w14:paraId="68F34103" w14:textId="77777777" w:rsidR="00DE3392" w:rsidRPr="00E37B55" w:rsidRDefault="00DE3392" w:rsidP="00E37B55">
          <w:pPr>
            <w:spacing w:line="276" w:lineRule="auto"/>
            <w:rPr>
              <w:rFonts w:ascii="Arial" w:hAnsi="Arial" w:cs="Arial"/>
              <w:b/>
              <w:sz w:val="28"/>
              <w:szCs w:val="28"/>
              <w:lang w:val="en-GB"/>
            </w:rPr>
          </w:pPr>
          <w:r w:rsidRPr="00E37B55">
            <w:rPr>
              <w:rFonts w:ascii="Arial" w:hAnsi="Arial" w:cs="Arial"/>
              <w:b/>
              <w:sz w:val="28"/>
              <w:szCs w:val="28"/>
              <w:lang w:val="en-GB"/>
            </w:rPr>
            <w:t>Table of Contents</w:t>
          </w:r>
        </w:p>
        <w:p w14:paraId="245E32FD" w14:textId="219EACEA" w:rsidR="00311ABD" w:rsidRDefault="00DE3392">
          <w:pPr>
            <w:pStyle w:val="TOC1"/>
            <w:tabs>
              <w:tab w:val="left" w:pos="480"/>
              <w:tab w:val="righ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 w:rsidRPr="00E37B55">
            <w:rPr>
              <w:rFonts w:ascii="Arial" w:hAnsi="Arial" w:cs="Arial"/>
              <w:lang w:val="en-GB"/>
            </w:rPr>
            <w:fldChar w:fldCharType="begin"/>
          </w:r>
          <w:r w:rsidRPr="00E37B55">
            <w:rPr>
              <w:rFonts w:ascii="Arial" w:hAnsi="Arial" w:cs="Arial"/>
              <w:lang w:val="en-GB"/>
            </w:rPr>
            <w:instrText xml:space="preserve"> TOC \o "1-3" \h \z \u </w:instrText>
          </w:r>
          <w:r w:rsidRPr="00E37B55">
            <w:rPr>
              <w:rFonts w:ascii="Arial" w:hAnsi="Arial" w:cs="Arial"/>
              <w:lang w:val="en-GB"/>
            </w:rPr>
            <w:fldChar w:fldCharType="separate"/>
          </w:r>
          <w:hyperlink w:anchor="_Toc36542754" w:history="1">
            <w:r w:rsidR="00311ABD" w:rsidRPr="00A2073A">
              <w:rPr>
                <w:rStyle w:val="Hyperlink"/>
                <w:noProof/>
                <w:lang w:val="en-GB"/>
              </w:rPr>
              <w:t>1</w:t>
            </w:r>
            <w:r w:rsidR="00311AB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311ABD" w:rsidRPr="00A2073A">
              <w:rPr>
                <w:rStyle w:val="Hyperlink"/>
                <w:noProof/>
                <w:lang w:val="en-GB"/>
              </w:rPr>
              <w:t>Purpose</w:t>
            </w:r>
            <w:r w:rsidR="00311ABD">
              <w:rPr>
                <w:noProof/>
                <w:webHidden/>
              </w:rPr>
              <w:tab/>
            </w:r>
            <w:r w:rsidR="00311ABD">
              <w:rPr>
                <w:noProof/>
                <w:webHidden/>
              </w:rPr>
              <w:fldChar w:fldCharType="begin"/>
            </w:r>
            <w:r w:rsidR="00311ABD">
              <w:rPr>
                <w:noProof/>
                <w:webHidden/>
              </w:rPr>
              <w:instrText xml:space="preserve"> PAGEREF _Toc36542754 \h </w:instrText>
            </w:r>
            <w:r w:rsidR="00311ABD">
              <w:rPr>
                <w:noProof/>
                <w:webHidden/>
              </w:rPr>
            </w:r>
            <w:r w:rsidR="00311ABD">
              <w:rPr>
                <w:noProof/>
                <w:webHidden/>
              </w:rPr>
              <w:fldChar w:fldCharType="separate"/>
            </w:r>
            <w:r w:rsidR="00311ABD">
              <w:rPr>
                <w:noProof/>
                <w:webHidden/>
              </w:rPr>
              <w:t>3</w:t>
            </w:r>
            <w:r w:rsidR="00311ABD">
              <w:rPr>
                <w:noProof/>
                <w:webHidden/>
              </w:rPr>
              <w:fldChar w:fldCharType="end"/>
            </w:r>
          </w:hyperlink>
        </w:p>
        <w:p w14:paraId="4CD6E761" w14:textId="23B2A52B" w:rsidR="00311ABD" w:rsidRDefault="000B3176">
          <w:pPr>
            <w:pStyle w:val="TOC1"/>
            <w:tabs>
              <w:tab w:val="left" w:pos="480"/>
              <w:tab w:val="righ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6542755" w:history="1">
            <w:r w:rsidR="00311ABD" w:rsidRPr="00A2073A">
              <w:rPr>
                <w:rStyle w:val="Hyperlink"/>
                <w:noProof/>
                <w:lang w:val="en-GB"/>
              </w:rPr>
              <w:t>2</w:t>
            </w:r>
            <w:r w:rsidR="00311AB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311ABD" w:rsidRPr="00A2073A">
              <w:rPr>
                <w:rStyle w:val="Hyperlink"/>
                <w:noProof/>
                <w:lang w:val="en-GB"/>
              </w:rPr>
              <w:t>Definitions</w:t>
            </w:r>
            <w:r w:rsidR="00311ABD">
              <w:rPr>
                <w:noProof/>
                <w:webHidden/>
              </w:rPr>
              <w:tab/>
            </w:r>
            <w:r w:rsidR="00311ABD">
              <w:rPr>
                <w:noProof/>
                <w:webHidden/>
              </w:rPr>
              <w:fldChar w:fldCharType="begin"/>
            </w:r>
            <w:r w:rsidR="00311ABD">
              <w:rPr>
                <w:noProof/>
                <w:webHidden/>
              </w:rPr>
              <w:instrText xml:space="preserve"> PAGEREF _Toc36542755 \h </w:instrText>
            </w:r>
            <w:r w:rsidR="00311ABD">
              <w:rPr>
                <w:noProof/>
                <w:webHidden/>
              </w:rPr>
            </w:r>
            <w:r w:rsidR="00311ABD">
              <w:rPr>
                <w:noProof/>
                <w:webHidden/>
              </w:rPr>
              <w:fldChar w:fldCharType="separate"/>
            </w:r>
            <w:r w:rsidR="00311ABD">
              <w:rPr>
                <w:noProof/>
                <w:webHidden/>
              </w:rPr>
              <w:t>3</w:t>
            </w:r>
            <w:r w:rsidR="00311ABD">
              <w:rPr>
                <w:noProof/>
                <w:webHidden/>
              </w:rPr>
              <w:fldChar w:fldCharType="end"/>
            </w:r>
          </w:hyperlink>
        </w:p>
        <w:p w14:paraId="6B775B6A" w14:textId="7447EF46" w:rsidR="00311ABD" w:rsidRDefault="000B3176">
          <w:pPr>
            <w:pStyle w:val="TOC1"/>
            <w:tabs>
              <w:tab w:val="left" w:pos="480"/>
              <w:tab w:val="righ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6542756" w:history="1">
            <w:r w:rsidR="00311ABD" w:rsidRPr="00A2073A">
              <w:rPr>
                <w:rStyle w:val="Hyperlink"/>
                <w:noProof/>
                <w:lang w:val="en-GB"/>
              </w:rPr>
              <w:t>3</w:t>
            </w:r>
            <w:r w:rsidR="00311AB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311ABD" w:rsidRPr="00A2073A">
              <w:rPr>
                <w:rStyle w:val="Hyperlink"/>
                <w:noProof/>
                <w:lang w:val="en-GB"/>
              </w:rPr>
              <w:t>Responsibilities</w:t>
            </w:r>
            <w:r w:rsidR="00311ABD">
              <w:rPr>
                <w:noProof/>
                <w:webHidden/>
              </w:rPr>
              <w:tab/>
            </w:r>
            <w:r w:rsidR="00311ABD">
              <w:rPr>
                <w:noProof/>
                <w:webHidden/>
              </w:rPr>
              <w:fldChar w:fldCharType="begin"/>
            </w:r>
            <w:r w:rsidR="00311ABD">
              <w:rPr>
                <w:noProof/>
                <w:webHidden/>
              </w:rPr>
              <w:instrText xml:space="preserve"> PAGEREF _Toc36542756 \h </w:instrText>
            </w:r>
            <w:r w:rsidR="00311ABD">
              <w:rPr>
                <w:noProof/>
                <w:webHidden/>
              </w:rPr>
            </w:r>
            <w:r w:rsidR="00311ABD">
              <w:rPr>
                <w:noProof/>
                <w:webHidden/>
              </w:rPr>
              <w:fldChar w:fldCharType="separate"/>
            </w:r>
            <w:r w:rsidR="00311ABD">
              <w:rPr>
                <w:noProof/>
                <w:webHidden/>
              </w:rPr>
              <w:t>3</w:t>
            </w:r>
            <w:r w:rsidR="00311ABD">
              <w:rPr>
                <w:noProof/>
                <w:webHidden/>
              </w:rPr>
              <w:fldChar w:fldCharType="end"/>
            </w:r>
          </w:hyperlink>
        </w:p>
        <w:p w14:paraId="5CFACFEB" w14:textId="68C90DF3" w:rsidR="00311ABD" w:rsidRDefault="000B3176">
          <w:pPr>
            <w:pStyle w:val="TOC1"/>
            <w:tabs>
              <w:tab w:val="left" w:pos="480"/>
              <w:tab w:val="righ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6542757" w:history="1">
            <w:r w:rsidR="00311ABD" w:rsidRPr="00A2073A">
              <w:rPr>
                <w:rStyle w:val="Hyperlink"/>
                <w:noProof/>
                <w:lang w:val="en-GB"/>
              </w:rPr>
              <w:t>4</w:t>
            </w:r>
            <w:r w:rsidR="00311AB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311ABD" w:rsidRPr="00A2073A">
              <w:rPr>
                <w:rStyle w:val="Hyperlink"/>
                <w:noProof/>
                <w:lang w:val="en-GB"/>
              </w:rPr>
              <w:t>Procedure</w:t>
            </w:r>
            <w:r w:rsidR="00311ABD">
              <w:rPr>
                <w:noProof/>
                <w:webHidden/>
              </w:rPr>
              <w:tab/>
            </w:r>
            <w:r w:rsidR="00311ABD">
              <w:rPr>
                <w:noProof/>
                <w:webHidden/>
              </w:rPr>
              <w:fldChar w:fldCharType="begin"/>
            </w:r>
            <w:r w:rsidR="00311ABD">
              <w:rPr>
                <w:noProof/>
                <w:webHidden/>
              </w:rPr>
              <w:instrText xml:space="preserve"> PAGEREF _Toc36542757 \h </w:instrText>
            </w:r>
            <w:r w:rsidR="00311ABD">
              <w:rPr>
                <w:noProof/>
                <w:webHidden/>
              </w:rPr>
            </w:r>
            <w:r w:rsidR="00311ABD">
              <w:rPr>
                <w:noProof/>
                <w:webHidden/>
              </w:rPr>
              <w:fldChar w:fldCharType="separate"/>
            </w:r>
            <w:r w:rsidR="00311ABD">
              <w:rPr>
                <w:noProof/>
                <w:webHidden/>
              </w:rPr>
              <w:t>3</w:t>
            </w:r>
            <w:r w:rsidR="00311ABD">
              <w:rPr>
                <w:noProof/>
                <w:webHidden/>
              </w:rPr>
              <w:fldChar w:fldCharType="end"/>
            </w:r>
          </w:hyperlink>
        </w:p>
        <w:p w14:paraId="1D073F1E" w14:textId="7A01EE41" w:rsidR="00311ABD" w:rsidRDefault="000B31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6542758" w:history="1">
            <w:r w:rsidR="00311ABD" w:rsidRPr="00A2073A">
              <w:rPr>
                <w:rStyle w:val="Hyperlink"/>
                <w:noProof/>
                <w:lang w:val="en-US"/>
              </w:rPr>
              <w:t>4.1</w:t>
            </w:r>
            <w:r w:rsidR="00311AB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311ABD" w:rsidRPr="00A2073A">
              <w:rPr>
                <w:rStyle w:val="Hyperlink"/>
                <w:noProof/>
              </w:rPr>
              <w:t>Preliminaries</w:t>
            </w:r>
            <w:r w:rsidR="00311ABD">
              <w:rPr>
                <w:noProof/>
                <w:webHidden/>
              </w:rPr>
              <w:tab/>
            </w:r>
            <w:r w:rsidR="00311ABD">
              <w:rPr>
                <w:noProof/>
                <w:webHidden/>
              </w:rPr>
              <w:fldChar w:fldCharType="begin"/>
            </w:r>
            <w:r w:rsidR="00311ABD">
              <w:rPr>
                <w:noProof/>
                <w:webHidden/>
              </w:rPr>
              <w:instrText xml:space="preserve"> PAGEREF _Toc36542758 \h </w:instrText>
            </w:r>
            <w:r w:rsidR="00311ABD">
              <w:rPr>
                <w:noProof/>
                <w:webHidden/>
              </w:rPr>
            </w:r>
            <w:r w:rsidR="00311ABD">
              <w:rPr>
                <w:noProof/>
                <w:webHidden/>
              </w:rPr>
              <w:fldChar w:fldCharType="separate"/>
            </w:r>
            <w:r w:rsidR="00311ABD">
              <w:rPr>
                <w:noProof/>
                <w:webHidden/>
              </w:rPr>
              <w:t>3</w:t>
            </w:r>
            <w:r w:rsidR="00311ABD">
              <w:rPr>
                <w:noProof/>
                <w:webHidden/>
              </w:rPr>
              <w:fldChar w:fldCharType="end"/>
            </w:r>
          </w:hyperlink>
        </w:p>
        <w:p w14:paraId="3A0D2615" w14:textId="7303F217" w:rsidR="00311ABD" w:rsidRDefault="000B31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6542759" w:history="1">
            <w:r w:rsidR="00311ABD" w:rsidRPr="00A2073A">
              <w:rPr>
                <w:rStyle w:val="Hyperlink"/>
                <w:noProof/>
              </w:rPr>
              <w:t>4.2</w:t>
            </w:r>
            <w:r w:rsidR="00311AB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311ABD" w:rsidRPr="00A2073A">
              <w:rPr>
                <w:rStyle w:val="Hyperlink"/>
                <w:noProof/>
              </w:rPr>
              <w:t>Specimen collection and storage</w:t>
            </w:r>
            <w:r w:rsidR="00311ABD">
              <w:rPr>
                <w:noProof/>
                <w:webHidden/>
              </w:rPr>
              <w:tab/>
            </w:r>
            <w:r w:rsidR="00311ABD">
              <w:rPr>
                <w:noProof/>
                <w:webHidden/>
              </w:rPr>
              <w:fldChar w:fldCharType="begin"/>
            </w:r>
            <w:r w:rsidR="00311ABD">
              <w:rPr>
                <w:noProof/>
                <w:webHidden/>
              </w:rPr>
              <w:instrText xml:space="preserve"> PAGEREF _Toc36542759 \h </w:instrText>
            </w:r>
            <w:r w:rsidR="00311ABD">
              <w:rPr>
                <w:noProof/>
                <w:webHidden/>
              </w:rPr>
            </w:r>
            <w:r w:rsidR="00311ABD">
              <w:rPr>
                <w:noProof/>
                <w:webHidden/>
              </w:rPr>
              <w:fldChar w:fldCharType="separate"/>
            </w:r>
            <w:r w:rsidR="00311ABD">
              <w:rPr>
                <w:noProof/>
                <w:webHidden/>
              </w:rPr>
              <w:t>4</w:t>
            </w:r>
            <w:r w:rsidR="00311ABD">
              <w:rPr>
                <w:noProof/>
                <w:webHidden/>
              </w:rPr>
              <w:fldChar w:fldCharType="end"/>
            </w:r>
          </w:hyperlink>
        </w:p>
        <w:p w14:paraId="257AD8B6" w14:textId="6301220B" w:rsidR="00311ABD" w:rsidRDefault="000B3176">
          <w:pPr>
            <w:pStyle w:val="TOC3"/>
            <w:tabs>
              <w:tab w:val="left" w:pos="1320"/>
              <w:tab w:val="righ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6542760" w:history="1">
            <w:r w:rsidR="00311ABD" w:rsidRPr="00A2073A">
              <w:rPr>
                <w:rStyle w:val="Hyperlink"/>
                <w:noProof/>
                <w:lang w:val="en-US"/>
              </w:rPr>
              <w:t>4.2.1</w:t>
            </w:r>
            <w:r w:rsidR="00311AB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311ABD" w:rsidRPr="00A2073A">
              <w:rPr>
                <w:rStyle w:val="Hyperlink"/>
                <w:noProof/>
                <w:lang w:val="en-US"/>
              </w:rPr>
              <w:t>Materials</w:t>
            </w:r>
            <w:r w:rsidR="00311ABD">
              <w:rPr>
                <w:noProof/>
                <w:webHidden/>
              </w:rPr>
              <w:tab/>
            </w:r>
            <w:r w:rsidR="00311ABD">
              <w:rPr>
                <w:noProof/>
                <w:webHidden/>
              </w:rPr>
              <w:fldChar w:fldCharType="begin"/>
            </w:r>
            <w:r w:rsidR="00311ABD">
              <w:rPr>
                <w:noProof/>
                <w:webHidden/>
              </w:rPr>
              <w:instrText xml:space="preserve"> PAGEREF _Toc36542760 \h </w:instrText>
            </w:r>
            <w:r w:rsidR="00311ABD">
              <w:rPr>
                <w:noProof/>
                <w:webHidden/>
              </w:rPr>
            </w:r>
            <w:r w:rsidR="00311ABD">
              <w:rPr>
                <w:noProof/>
                <w:webHidden/>
              </w:rPr>
              <w:fldChar w:fldCharType="separate"/>
            </w:r>
            <w:r w:rsidR="00311ABD">
              <w:rPr>
                <w:noProof/>
                <w:webHidden/>
              </w:rPr>
              <w:t>4</w:t>
            </w:r>
            <w:r w:rsidR="00311ABD">
              <w:rPr>
                <w:noProof/>
                <w:webHidden/>
              </w:rPr>
              <w:fldChar w:fldCharType="end"/>
            </w:r>
          </w:hyperlink>
        </w:p>
        <w:p w14:paraId="74D872DD" w14:textId="264314C7" w:rsidR="00311ABD" w:rsidRDefault="000B3176">
          <w:pPr>
            <w:pStyle w:val="TOC3"/>
            <w:tabs>
              <w:tab w:val="left" w:pos="1320"/>
              <w:tab w:val="righ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6542761" w:history="1">
            <w:r w:rsidR="00311ABD" w:rsidRPr="00A2073A">
              <w:rPr>
                <w:rStyle w:val="Hyperlink"/>
                <w:noProof/>
                <w:lang w:val="en-US"/>
              </w:rPr>
              <w:t>4.2.2</w:t>
            </w:r>
            <w:r w:rsidR="00311AB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311ABD" w:rsidRPr="00A2073A">
              <w:rPr>
                <w:rStyle w:val="Hyperlink"/>
                <w:noProof/>
                <w:lang w:val="en-US"/>
              </w:rPr>
              <w:t>Processing and storage of swab specimens</w:t>
            </w:r>
            <w:r w:rsidR="00311ABD">
              <w:rPr>
                <w:noProof/>
                <w:webHidden/>
              </w:rPr>
              <w:tab/>
            </w:r>
            <w:r w:rsidR="00311ABD">
              <w:rPr>
                <w:noProof/>
                <w:webHidden/>
              </w:rPr>
              <w:fldChar w:fldCharType="begin"/>
            </w:r>
            <w:r w:rsidR="00311ABD">
              <w:rPr>
                <w:noProof/>
                <w:webHidden/>
              </w:rPr>
              <w:instrText xml:space="preserve"> PAGEREF _Toc36542761 \h </w:instrText>
            </w:r>
            <w:r w:rsidR="00311ABD">
              <w:rPr>
                <w:noProof/>
                <w:webHidden/>
              </w:rPr>
            </w:r>
            <w:r w:rsidR="00311ABD">
              <w:rPr>
                <w:noProof/>
                <w:webHidden/>
              </w:rPr>
              <w:fldChar w:fldCharType="separate"/>
            </w:r>
            <w:r w:rsidR="00311ABD">
              <w:rPr>
                <w:noProof/>
                <w:webHidden/>
              </w:rPr>
              <w:t>4</w:t>
            </w:r>
            <w:r w:rsidR="00311ABD">
              <w:rPr>
                <w:noProof/>
                <w:webHidden/>
              </w:rPr>
              <w:fldChar w:fldCharType="end"/>
            </w:r>
          </w:hyperlink>
        </w:p>
        <w:p w14:paraId="2EBB83B2" w14:textId="6B586D5E" w:rsidR="00311ABD" w:rsidRDefault="000B31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6542762" w:history="1">
            <w:r w:rsidR="00311ABD" w:rsidRPr="00A2073A">
              <w:rPr>
                <w:rStyle w:val="Hyperlink"/>
                <w:noProof/>
              </w:rPr>
              <w:t>4.3</w:t>
            </w:r>
            <w:r w:rsidR="00311AB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311ABD" w:rsidRPr="00A2073A">
              <w:rPr>
                <w:rStyle w:val="Hyperlink"/>
                <w:noProof/>
              </w:rPr>
              <w:t>Nucleic acids extractions</w:t>
            </w:r>
            <w:r w:rsidR="00311ABD">
              <w:rPr>
                <w:noProof/>
                <w:webHidden/>
              </w:rPr>
              <w:tab/>
            </w:r>
            <w:r w:rsidR="00311ABD">
              <w:rPr>
                <w:noProof/>
                <w:webHidden/>
              </w:rPr>
              <w:fldChar w:fldCharType="begin"/>
            </w:r>
            <w:r w:rsidR="00311ABD">
              <w:rPr>
                <w:noProof/>
                <w:webHidden/>
              </w:rPr>
              <w:instrText xml:space="preserve"> PAGEREF _Toc36542762 \h </w:instrText>
            </w:r>
            <w:r w:rsidR="00311ABD">
              <w:rPr>
                <w:noProof/>
                <w:webHidden/>
              </w:rPr>
            </w:r>
            <w:r w:rsidR="00311ABD">
              <w:rPr>
                <w:noProof/>
                <w:webHidden/>
              </w:rPr>
              <w:fldChar w:fldCharType="separate"/>
            </w:r>
            <w:r w:rsidR="00311ABD">
              <w:rPr>
                <w:noProof/>
                <w:webHidden/>
              </w:rPr>
              <w:t>4</w:t>
            </w:r>
            <w:r w:rsidR="00311ABD">
              <w:rPr>
                <w:noProof/>
                <w:webHidden/>
              </w:rPr>
              <w:fldChar w:fldCharType="end"/>
            </w:r>
          </w:hyperlink>
        </w:p>
        <w:p w14:paraId="6AB7FD6E" w14:textId="4538F7D6" w:rsidR="00311ABD" w:rsidRDefault="000B3176">
          <w:pPr>
            <w:pStyle w:val="TOC3"/>
            <w:tabs>
              <w:tab w:val="left" w:pos="1320"/>
              <w:tab w:val="righ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6542763" w:history="1">
            <w:r w:rsidR="00311ABD" w:rsidRPr="00A2073A">
              <w:rPr>
                <w:rStyle w:val="Hyperlink"/>
                <w:noProof/>
              </w:rPr>
              <w:t>4.3.1</w:t>
            </w:r>
            <w:r w:rsidR="00311AB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311ABD" w:rsidRPr="00A2073A">
              <w:rPr>
                <w:rStyle w:val="Hyperlink"/>
                <w:noProof/>
              </w:rPr>
              <w:t>Materials and Reagents</w:t>
            </w:r>
            <w:r w:rsidR="00311ABD">
              <w:rPr>
                <w:noProof/>
                <w:webHidden/>
              </w:rPr>
              <w:tab/>
            </w:r>
            <w:r w:rsidR="00311ABD">
              <w:rPr>
                <w:noProof/>
                <w:webHidden/>
              </w:rPr>
              <w:fldChar w:fldCharType="begin"/>
            </w:r>
            <w:r w:rsidR="00311ABD">
              <w:rPr>
                <w:noProof/>
                <w:webHidden/>
              </w:rPr>
              <w:instrText xml:space="preserve"> PAGEREF _Toc36542763 \h </w:instrText>
            </w:r>
            <w:r w:rsidR="00311ABD">
              <w:rPr>
                <w:noProof/>
                <w:webHidden/>
              </w:rPr>
            </w:r>
            <w:r w:rsidR="00311ABD">
              <w:rPr>
                <w:noProof/>
                <w:webHidden/>
              </w:rPr>
              <w:fldChar w:fldCharType="separate"/>
            </w:r>
            <w:r w:rsidR="00311ABD">
              <w:rPr>
                <w:noProof/>
                <w:webHidden/>
              </w:rPr>
              <w:t>4</w:t>
            </w:r>
            <w:r w:rsidR="00311ABD">
              <w:rPr>
                <w:noProof/>
                <w:webHidden/>
              </w:rPr>
              <w:fldChar w:fldCharType="end"/>
            </w:r>
          </w:hyperlink>
        </w:p>
        <w:p w14:paraId="2F8266E3" w14:textId="6D4A514C" w:rsidR="00311ABD" w:rsidRDefault="000B3176">
          <w:pPr>
            <w:pStyle w:val="TOC3"/>
            <w:tabs>
              <w:tab w:val="left" w:pos="1320"/>
              <w:tab w:val="righ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6542764" w:history="1">
            <w:r w:rsidR="00311ABD" w:rsidRPr="00A2073A">
              <w:rPr>
                <w:rStyle w:val="Hyperlink"/>
                <w:noProof/>
                <w:lang w:val="en-US"/>
              </w:rPr>
              <w:t>4.3.2</w:t>
            </w:r>
            <w:r w:rsidR="00311AB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311ABD" w:rsidRPr="00A2073A">
              <w:rPr>
                <w:rStyle w:val="Hyperlink"/>
                <w:noProof/>
                <w:lang w:val="en-GB"/>
              </w:rPr>
              <w:t>Instruments</w:t>
            </w:r>
            <w:r w:rsidR="00311ABD">
              <w:rPr>
                <w:noProof/>
                <w:webHidden/>
              </w:rPr>
              <w:tab/>
            </w:r>
            <w:r w:rsidR="00311ABD">
              <w:rPr>
                <w:noProof/>
                <w:webHidden/>
              </w:rPr>
              <w:fldChar w:fldCharType="begin"/>
            </w:r>
            <w:r w:rsidR="00311ABD">
              <w:rPr>
                <w:noProof/>
                <w:webHidden/>
              </w:rPr>
              <w:instrText xml:space="preserve"> PAGEREF _Toc36542764 \h </w:instrText>
            </w:r>
            <w:r w:rsidR="00311ABD">
              <w:rPr>
                <w:noProof/>
                <w:webHidden/>
              </w:rPr>
            </w:r>
            <w:r w:rsidR="00311ABD">
              <w:rPr>
                <w:noProof/>
                <w:webHidden/>
              </w:rPr>
              <w:fldChar w:fldCharType="separate"/>
            </w:r>
            <w:r w:rsidR="00311ABD">
              <w:rPr>
                <w:noProof/>
                <w:webHidden/>
              </w:rPr>
              <w:t>4</w:t>
            </w:r>
            <w:r w:rsidR="00311ABD">
              <w:rPr>
                <w:noProof/>
                <w:webHidden/>
              </w:rPr>
              <w:fldChar w:fldCharType="end"/>
            </w:r>
          </w:hyperlink>
        </w:p>
        <w:p w14:paraId="38B1EAF5" w14:textId="1E9396DF" w:rsidR="00311ABD" w:rsidRDefault="000B31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6542765" w:history="1">
            <w:r w:rsidR="00311ABD" w:rsidRPr="00A2073A">
              <w:rPr>
                <w:rStyle w:val="Hyperlink"/>
                <w:noProof/>
                <w:lang w:val="en-US"/>
              </w:rPr>
              <w:t>4.4</w:t>
            </w:r>
            <w:r w:rsidR="00311AB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311ABD" w:rsidRPr="00A2073A">
              <w:rPr>
                <w:rStyle w:val="Hyperlink"/>
                <w:noProof/>
                <w:lang w:val="en-US"/>
              </w:rPr>
              <w:t>Procedural description</w:t>
            </w:r>
            <w:r w:rsidR="00311ABD">
              <w:rPr>
                <w:noProof/>
                <w:webHidden/>
              </w:rPr>
              <w:tab/>
            </w:r>
            <w:r w:rsidR="00311ABD">
              <w:rPr>
                <w:noProof/>
                <w:webHidden/>
              </w:rPr>
              <w:fldChar w:fldCharType="begin"/>
            </w:r>
            <w:r w:rsidR="00311ABD">
              <w:rPr>
                <w:noProof/>
                <w:webHidden/>
              </w:rPr>
              <w:instrText xml:space="preserve"> PAGEREF _Toc36542765 \h </w:instrText>
            </w:r>
            <w:r w:rsidR="00311ABD">
              <w:rPr>
                <w:noProof/>
                <w:webHidden/>
              </w:rPr>
            </w:r>
            <w:r w:rsidR="00311ABD">
              <w:rPr>
                <w:noProof/>
                <w:webHidden/>
              </w:rPr>
              <w:fldChar w:fldCharType="separate"/>
            </w:r>
            <w:r w:rsidR="00311ABD">
              <w:rPr>
                <w:noProof/>
                <w:webHidden/>
              </w:rPr>
              <w:t>5</w:t>
            </w:r>
            <w:r w:rsidR="00311ABD">
              <w:rPr>
                <w:noProof/>
                <w:webHidden/>
              </w:rPr>
              <w:fldChar w:fldCharType="end"/>
            </w:r>
          </w:hyperlink>
        </w:p>
        <w:p w14:paraId="1C8F8057" w14:textId="3FFD3CD3" w:rsidR="00311ABD" w:rsidRDefault="000B3176">
          <w:pPr>
            <w:pStyle w:val="TOC3"/>
            <w:tabs>
              <w:tab w:val="left" w:pos="1320"/>
              <w:tab w:val="righ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6542766" w:history="1">
            <w:r w:rsidR="00311ABD" w:rsidRPr="00A2073A">
              <w:rPr>
                <w:rStyle w:val="Hyperlink"/>
                <w:noProof/>
                <w:lang w:val="en-US"/>
              </w:rPr>
              <w:t>4.4.1</w:t>
            </w:r>
            <w:r w:rsidR="00311AB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311ABD" w:rsidRPr="00A2073A">
              <w:rPr>
                <w:rStyle w:val="Hyperlink"/>
                <w:noProof/>
                <w:lang w:val="en-GB"/>
              </w:rPr>
              <w:t>Preparation of carrier RNA, lysis buffer and Buffer AVL</w:t>
            </w:r>
            <w:r w:rsidR="00311ABD">
              <w:rPr>
                <w:noProof/>
                <w:webHidden/>
              </w:rPr>
              <w:tab/>
            </w:r>
            <w:r w:rsidR="00311ABD">
              <w:rPr>
                <w:noProof/>
                <w:webHidden/>
              </w:rPr>
              <w:fldChar w:fldCharType="begin"/>
            </w:r>
            <w:r w:rsidR="00311ABD">
              <w:rPr>
                <w:noProof/>
                <w:webHidden/>
              </w:rPr>
              <w:instrText xml:space="preserve"> PAGEREF _Toc36542766 \h </w:instrText>
            </w:r>
            <w:r w:rsidR="00311ABD">
              <w:rPr>
                <w:noProof/>
                <w:webHidden/>
              </w:rPr>
            </w:r>
            <w:r w:rsidR="00311ABD">
              <w:rPr>
                <w:noProof/>
                <w:webHidden/>
              </w:rPr>
              <w:fldChar w:fldCharType="separate"/>
            </w:r>
            <w:r w:rsidR="00311ABD">
              <w:rPr>
                <w:noProof/>
                <w:webHidden/>
              </w:rPr>
              <w:t>5</w:t>
            </w:r>
            <w:r w:rsidR="00311ABD">
              <w:rPr>
                <w:noProof/>
                <w:webHidden/>
              </w:rPr>
              <w:fldChar w:fldCharType="end"/>
            </w:r>
          </w:hyperlink>
        </w:p>
        <w:p w14:paraId="483B3A15" w14:textId="0EEC0FAC" w:rsidR="00311ABD" w:rsidRDefault="000B3176">
          <w:pPr>
            <w:pStyle w:val="TOC3"/>
            <w:tabs>
              <w:tab w:val="left" w:pos="1320"/>
              <w:tab w:val="righ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6542767" w:history="1">
            <w:r w:rsidR="00311ABD" w:rsidRPr="00A2073A">
              <w:rPr>
                <w:rStyle w:val="Hyperlink"/>
                <w:noProof/>
                <w:lang w:val="en-US"/>
              </w:rPr>
              <w:t>4.4.2</w:t>
            </w:r>
            <w:r w:rsidR="00311AB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311ABD" w:rsidRPr="00A2073A">
              <w:rPr>
                <w:rStyle w:val="Hyperlink"/>
                <w:noProof/>
                <w:lang w:val="en-GB"/>
              </w:rPr>
              <w:t>Preparation of Wash Buffer 1: Buffer AW1</w:t>
            </w:r>
            <w:r w:rsidR="00311ABD">
              <w:rPr>
                <w:noProof/>
                <w:webHidden/>
              </w:rPr>
              <w:tab/>
            </w:r>
            <w:r w:rsidR="00311ABD">
              <w:rPr>
                <w:noProof/>
                <w:webHidden/>
              </w:rPr>
              <w:fldChar w:fldCharType="begin"/>
            </w:r>
            <w:r w:rsidR="00311ABD">
              <w:rPr>
                <w:noProof/>
                <w:webHidden/>
              </w:rPr>
              <w:instrText xml:space="preserve"> PAGEREF _Toc36542767 \h </w:instrText>
            </w:r>
            <w:r w:rsidR="00311ABD">
              <w:rPr>
                <w:noProof/>
                <w:webHidden/>
              </w:rPr>
            </w:r>
            <w:r w:rsidR="00311ABD">
              <w:rPr>
                <w:noProof/>
                <w:webHidden/>
              </w:rPr>
              <w:fldChar w:fldCharType="separate"/>
            </w:r>
            <w:r w:rsidR="00311ABD">
              <w:rPr>
                <w:noProof/>
                <w:webHidden/>
              </w:rPr>
              <w:t>6</w:t>
            </w:r>
            <w:r w:rsidR="00311ABD">
              <w:rPr>
                <w:noProof/>
                <w:webHidden/>
              </w:rPr>
              <w:fldChar w:fldCharType="end"/>
            </w:r>
          </w:hyperlink>
        </w:p>
        <w:p w14:paraId="2330257A" w14:textId="23C3B113" w:rsidR="00311ABD" w:rsidRDefault="000B3176">
          <w:pPr>
            <w:pStyle w:val="TOC3"/>
            <w:tabs>
              <w:tab w:val="left" w:pos="1320"/>
              <w:tab w:val="righ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6542768" w:history="1">
            <w:r w:rsidR="00311ABD" w:rsidRPr="00A2073A">
              <w:rPr>
                <w:rStyle w:val="Hyperlink"/>
                <w:noProof/>
                <w:lang w:val="en-GB"/>
              </w:rPr>
              <w:t>4.4.3</w:t>
            </w:r>
            <w:r w:rsidR="00311AB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311ABD" w:rsidRPr="00A2073A">
              <w:rPr>
                <w:rStyle w:val="Hyperlink"/>
                <w:noProof/>
                <w:lang w:val="en-GB"/>
              </w:rPr>
              <w:t>Preparation of Wash Buffer 2: Buffer AW2</w:t>
            </w:r>
            <w:r w:rsidR="00311ABD">
              <w:rPr>
                <w:noProof/>
                <w:webHidden/>
              </w:rPr>
              <w:tab/>
            </w:r>
            <w:r w:rsidR="00311ABD">
              <w:rPr>
                <w:noProof/>
                <w:webHidden/>
              </w:rPr>
              <w:fldChar w:fldCharType="begin"/>
            </w:r>
            <w:r w:rsidR="00311ABD">
              <w:rPr>
                <w:noProof/>
                <w:webHidden/>
              </w:rPr>
              <w:instrText xml:space="preserve"> PAGEREF _Toc36542768 \h </w:instrText>
            </w:r>
            <w:r w:rsidR="00311ABD">
              <w:rPr>
                <w:noProof/>
                <w:webHidden/>
              </w:rPr>
            </w:r>
            <w:r w:rsidR="00311ABD">
              <w:rPr>
                <w:noProof/>
                <w:webHidden/>
              </w:rPr>
              <w:fldChar w:fldCharType="separate"/>
            </w:r>
            <w:r w:rsidR="00311ABD">
              <w:rPr>
                <w:noProof/>
                <w:webHidden/>
              </w:rPr>
              <w:t>6</w:t>
            </w:r>
            <w:r w:rsidR="00311ABD">
              <w:rPr>
                <w:noProof/>
                <w:webHidden/>
              </w:rPr>
              <w:fldChar w:fldCharType="end"/>
            </w:r>
          </w:hyperlink>
        </w:p>
        <w:p w14:paraId="091A77BD" w14:textId="3334FBFE" w:rsidR="00311ABD" w:rsidRDefault="000B31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6542769" w:history="1">
            <w:r w:rsidR="00311ABD" w:rsidRPr="00A2073A">
              <w:rPr>
                <w:rStyle w:val="Hyperlink"/>
                <w:noProof/>
                <w:lang w:val="en-US"/>
              </w:rPr>
              <w:t>4.5</w:t>
            </w:r>
            <w:r w:rsidR="00311AB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311ABD" w:rsidRPr="00A2073A">
              <w:rPr>
                <w:rStyle w:val="Hyperlink"/>
                <w:noProof/>
                <w:lang w:val="en-US"/>
              </w:rPr>
              <w:t>Nucleic Acids extraction</w:t>
            </w:r>
            <w:r w:rsidR="00311ABD">
              <w:rPr>
                <w:noProof/>
                <w:webHidden/>
              </w:rPr>
              <w:tab/>
            </w:r>
            <w:r w:rsidR="00311ABD">
              <w:rPr>
                <w:noProof/>
                <w:webHidden/>
              </w:rPr>
              <w:fldChar w:fldCharType="begin"/>
            </w:r>
            <w:r w:rsidR="00311ABD">
              <w:rPr>
                <w:noProof/>
                <w:webHidden/>
              </w:rPr>
              <w:instrText xml:space="preserve"> PAGEREF _Toc36542769 \h </w:instrText>
            </w:r>
            <w:r w:rsidR="00311ABD">
              <w:rPr>
                <w:noProof/>
                <w:webHidden/>
              </w:rPr>
            </w:r>
            <w:r w:rsidR="00311ABD">
              <w:rPr>
                <w:noProof/>
                <w:webHidden/>
              </w:rPr>
              <w:fldChar w:fldCharType="separate"/>
            </w:r>
            <w:r w:rsidR="00311ABD">
              <w:rPr>
                <w:noProof/>
                <w:webHidden/>
              </w:rPr>
              <w:t>6</w:t>
            </w:r>
            <w:r w:rsidR="00311ABD">
              <w:rPr>
                <w:noProof/>
                <w:webHidden/>
              </w:rPr>
              <w:fldChar w:fldCharType="end"/>
            </w:r>
          </w:hyperlink>
        </w:p>
        <w:p w14:paraId="57704CE6" w14:textId="3A41DA9B" w:rsidR="00311ABD" w:rsidRDefault="000B3176">
          <w:pPr>
            <w:pStyle w:val="TOC1"/>
            <w:tabs>
              <w:tab w:val="left" w:pos="480"/>
              <w:tab w:val="righ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6542770" w:history="1">
            <w:r w:rsidR="00311ABD" w:rsidRPr="00A2073A">
              <w:rPr>
                <w:rStyle w:val="Hyperlink"/>
                <w:noProof/>
                <w:lang w:val="en-GB"/>
              </w:rPr>
              <w:t>5</w:t>
            </w:r>
            <w:r w:rsidR="00311AB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311ABD" w:rsidRPr="00A2073A">
              <w:rPr>
                <w:rStyle w:val="Hyperlink"/>
                <w:noProof/>
                <w:lang w:val="en-GB"/>
              </w:rPr>
              <w:t>Safety</w:t>
            </w:r>
            <w:r w:rsidR="00311ABD">
              <w:rPr>
                <w:noProof/>
                <w:webHidden/>
              </w:rPr>
              <w:tab/>
            </w:r>
            <w:r w:rsidR="00311ABD">
              <w:rPr>
                <w:noProof/>
                <w:webHidden/>
              </w:rPr>
              <w:fldChar w:fldCharType="begin"/>
            </w:r>
            <w:r w:rsidR="00311ABD">
              <w:rPr>
                <w:noProof/>
                <w:webHidden/>
              </w:rPr>
              <w:instrText xml:space="preserve"> PAGEREF _Toc36542770 \h </w:instrText>
            </w:r>
            <w:r w:rsidR="00311ABD">
              <w:rPr>
                <w:noProof/>
                <w:webHidden/>
              </w:rPr>
            </w:r>
            <w:r w:rsidR="00311ABD">
              <w:rPr>
                <w:noProof/>
                <w:webHidden/>
              </w:rPr>
              <w:fldChar w:fldCharType="separate"/>
            </w:r>
            <w:r w:rsidR="00311ABD">
              <w:rPr>
                <w:noProof/>
                <w:webHidden/>
              </w:rPr>
              <w:t>7</w:t>
            </w:r>
            <w:r w:rsidR="00311ABD">
              <w:rPr>
                <w:noProof/>
                <w:webHidden/>
              </w:rPr>
              <w:fldChar w:fldCharType="end"/>
            </w:r>
          </w:hyperlink>
        </w:p>
        <w:p w14:paraId="0A42F916" w14:textId="64A13AF3" w:rsidR="00311ABD" w:rsidRDefault="000B3176">
          <w:pPr>
            <w:pStyle w:val="TOC1"/>
            <w:tabs>
              <w:tab w:val="left" w:pos="480"/>
              <w:tab w:val="righ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36542771" w:history="1">
            <w:r w:rsidR="00311ABD" w:rsidRPr="00A2073A">
              <w:rPr>
                <w:rStyle w:val="Hyperlink"/>
                <w:noProof/>
                <w:lang w:val="en-US"/>
              </w:rPr>
              <w:t>6</w:t>
            </w:r>
            <w:r w:rsidR="00311AB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="00311ABD" w:rsidRPr="00A2073A">
              <w:rPr>
                <w:rStyle w:val="Hyperlink"/>
                <w:noProof/>
                <w:lang w:val="en-US"/>
              </w:rPr>
              <w:t>References</w:t>
            </w:r>
            <w:r w:rsidR="00311ABD">
              <w:rPr>
                <w:noProof/>
                <w:webHidden/>
              </w:rPr>
              <w:tab/>
            </w:r>
            <w:r w:rsidR="00311ABD">
              <w:rPr>
                <w:noProof/>
                <w:webHidden/>
              </w:rPr>
              <w:fldChar w:fldCharType="begin"/>
            </w:r>
            <w:r w:rsidR="00311ABD">
              <w:rPr>
                <w:noProof/>
                <w:webHidden/>
              </w:rPr>
              <w:instrText xml:space="preserve"> PAGEREF _Toc36542771 \h </w:instrText>
            </w:r>
            <w:r w:rsidR="00311ABD">
              <w:rPr>
                <w:noProof/>
                <w:webHidden/>
              </w:rPr>
            </w:r>
            <w:r w:rsidR="00311ABD">
              <w:rPr>
                <w:noProof/>
                <w:webHidden/>
              </w:rPr>
              <w:fldChar w:fldCharType="separate"/>
            </w:r>
            <w:r w:rsidR="00311ABD">
              <w:rPr>
                <w:noProof/>
                <w:webHidden/>
              </w:rPr>
              <w:t>7</w:t>
            </w:r>
            <w:r w:rsidR="00311ABD">
              <w:rPr>
                <w:noProof/>
                <w:webHidden/>
              </w:rPr>
              <w:fldChar w:fldCharType="end"/>
            </w:r>
          </w:hyperlink>
        </w:p>
        <w:p w14:paraId="531436AB" w14:textId="1D24B5C6" w:rsidR="00DE3392" w:rsidRPr="00DE3392" w:rsidRDefault="00DE3392" w:rsidP="00E37B55">
          <w:pPr>
            <w:spacing w:line="276" w:lineRule="auto"/>
            <w:rPr>
              <w:rFonts w:ascii="Arial" w:hAnsi="Arial" w:cs="Arial"/>
              <w:lang w:val="en-GB"/>
            </w:rPr>
          </w:pPr>
          <w:r w:rsidRPr="00E37B55">
            <w:rPr>
              <w:rFonts w:ascii="Arial" w:hAnsi="Arial" w:cs="Arial"/>
              <w:lang w:val="en-GB"/>
            </w:rPr>
            <w:fldChar w:fldCharType="end"/>
          </w:r>
        </w:p>
      </w:sdtContent>
    </w:sdt>
    <w:p w14:paraId="49820CF2" w14:textId="77777777" w:rsidR="00DE3392" w:rsidRPr="00DE3392" w:rsidRDefault="00DE3392" w:rsidP="00DE3392">
      <w:pPr>
        <w:rPr>
          <w:rFonts w:ascii="Arial" w:eastAsiaTheme="majorEastAsia" w:hAnsi="Arial" w:cs="Arial"/>
          <w:b/>
          <w:bCs/>
          <w:sz w:val="28"/>
          <w:szCs w:val="28"/>
          <w:lang w:val="en-GB"/>
        </w:rPr>
      </w:pPr>
      <w:r w:rsidRPr="00DE3392">
        <w:rPr>
          <w:rFonts w:ascii="Arial" w:hAnsi="Arial" w:cs="Arial"/>
          <w:lang w:val="en-GB"/>
        </w:rPr>
        <w:br w:type="page"/>
      </w:r>
    </w:p>
    <w:p w14:paraId="1D377D0D" w14:textId="77777777" w:rsidR="00DE3392" w:rsidRPr="00DE3392" w:rsidRDefault="00DE3392" w:rsidP="00DE3392">
      <w:pPr>
        <w:pStyle w:val="Heading1"/>
        <w:keepLines/>
        <w:numPr>
          <w:ilvl w:val="0"/>
          <w:numId w:val="2"/>
        </w:numPr>
        <w:spacing w:before="480" w:after="0" w:line="276" w:lineRule="auto"/>
        <w:rPr>
          <w:lang w:val="en-GB"/>
        </w:rPr>
      </w:pPr>
      <w:bookmarkStart w:id="1" w:name="_Toc36542754"/>
      <w:r w:rsidRPr="00DE3392">
        <w:rPr>
          <w:lang w:val="en-GB"/>
        </w:rPr>
        <w:lastRenderedPageBreak/>
        <w:t>Purpose</w:t>
      </w:r>
      <w:bookmarkEnd w:id="1"/>
    </w:p>
    <w:p w14:paraId="36F38DF3" w14:textId="22CC9DCD" w:rsidR="001C3CE5" w:rsidRPr="005B51DA" w:rsidRDefault="00F416E2" w:rsidP="00CE69ED">
      <w:pPr>
        <w:jc w:val="both"/>
        <w:rPr>
          <w:rFonts w:ascii="Arial" w:hAnsi="Arial" w:cs="Arial"/>
          <w:bCs/>
          <w:lang w:val="en-GB"/>
        </w:rPr>
      </w:pPr>
      <w:r w:rsidRPr="00F416E2">
        <w:rPr>
          <w:rFonts w:ascii="Arial" w:hAnsi="Arial" w:cs="Arial"/>
          <w:bCs/>
          <w:lang w:val="en-GB"/>
        </w:rPr>
        <w:t xml:space="preserve">The purpose of this Standard Operating Procedure (SOP) is </w:t>
      </w:r>
      <w:r w:rsidR="001C3CE5" w:rsidRPr="001C3CE5">
        <w:rPr>
          <w:rFonts w:ascii="Arial" w:hAnsi="Arial" w:cs="Arial"/>
          <w:bCs/>
          <w:lang w:val="en-GB"/>
        </w:rPr>
        <w:t xml:space="preserve">to </w:t>
      </w:r>
      <w:r w:rsidR="00D9121B" w:rsidRPr="00D9121B">
        <w:rPr>
          <w:rFonts w:ascii="Arial" w:hAnsi="Arial" w:cs="Arial"/>
          <w:bCs/>
          <w:lang w:val="en-GB"/>
        </w:rPr>
        <w:t xml:space="preserve">describe </w:t>
      </w:r>
      <w:r w:rsidR="005B51DA" w:rsidRPr="005B51DA">
        <w:rPr>
          <w:rFonts w:ascii="Arial" w:hAnsi="Arial" w:cs="Arial"/>
          <w:bCs/>
          <w:lang w:val="en-GB"/>
        </w:rPr>
        <w:t xml:space="preserve">the </w:t>
      </w:r>
      <w:r w:rsidR="00AA46B1">
        <w:rPr>
          <w:rFonts w:ascii="Arial" w:hAnsi="Arial" w:cs="Arial"/>
          <w:bCs/>
          <w:lang w:val="en-GB"/>
        </w:rPr>
        <w:t>purification of</w:t>
      </w:r>
      <w:r w:rsidR="005B51DA" w:rsidRPr="005B51DA">
        <w:rPr>
          <w:rFonts w:ascii="Arial" w:hAnsi="Arial" w:cs="Arial"/>
          <w:bCs/>
          <w:lang w:val="en-GB"/>
        </w:rPr>
        <w:t xml:space="preserve"> </w:t>
      </w:r>
      <w:r w:rsidR="004310FB">
        <w:rPr>
          <w:rFonts w:ascii="Arial" w:hAnsi="Arial" w:cs="Arial"/>
          <w:bCs/>
          <w:lang w:val="en-GB"/>
        </w:rPr>
        <w:t>viral RNA</w:t>
      </w:r>
      <w:r w:rsidR="005B51DA" w:rsidRPr="005B51DA">
        <w:rPr>
          <w:rFonts w:ascii="Arial" w:hAnsi="Arial" w:cs="Arial"/>
          <w:bCs/>
          <w:lang w:val="en-GB"/>
        </w:rPr>
        <w:t xml:space="preserve"> from </w:t>
      </w:r>
      <w:r w:rsidR="00793E6E">
        <w:rPr>
          <w:rFonts w:ascii="Arial" w:hAnsi="Arial" w:cs="Arial"/>
          <w:bCs/>
          <w:iCs/>
          <w:lang w:val="en-GB"/>
        </w:rPr>
        <w:t>oro</w:t>
      </w:r>
      <w:r w:rsidR="004310FB" w:rsidRPr="004310FB">
        <w:rPr>
          <w:rFonts w:ascii="Arial" w:hAnsi="Arial" w:cs="Arial"/>
          <w:bCs/>
          <w:iCs/>
          <w:lang w:val="en-GB"/>
        </w:rPr>
        <w:t xml:space="preserve">pharyngeal swab </w:t>
      </w:r>
      <w:r w:rsidR="005B51DA" w:rsidRPr="005B51DA">
        <w:rPr>
          <w:rFonts w:ascii="Arial" w:hAnsi="Arial" w:cs="Arial"/>
          <w:bCs/>
          <w:lang w:val="en-GB"/>
        </w:rPr>
        <w:t xml:space="preserve">that can be used as template for molecular detection and quantification of </w:t>
      </w:r>
      <w:r w:rsidR="004310FB" w:rsidRPr="004310FB">
        <w:rPr>
          <w:rFonts w:ascii="Arial" w:hAnsi="Arial" w:cs="Arial"/>
          <w:bCs/>
          <w:lang w:val="en-GB"/>
        </w:rPr>
        <w:t>SARS-CoV-2 virus</w:t>
      </w:r>
      <w:r w:rsidR="005B51DA" w:rsidRPr="005B51DA">
        <w:rPr>
          <w:rFonts w:ascii="Arial" w:hAnsi="Arial" w:cs="Arial"/>
          <w:bCs/>
          <w:lang w:val="en-GB"/>
        </w:rPr>
        <w:t xml:space="preserve"> from</w:t>
      </w:r>
      <w:r w:rsidR="00793E6E">
        <w:rPr>
          <w:rFonts w:ascii="Arial" w:hAnsi="Arial" w:cs="Arial"/>
          <w:bCs/>
          <w:lang w:val="en-GB"/>
        </w:rPr>
        <w:t xml:space="preserve"> COVID-19</w:t>
      </w:r>
      <w:r w:rsidR="005B51DA" w:rsidRPr="005B51DA">
        <w:rPr>
          <w:rFonts w:ascii="Arial" w:hAnsi="Arial" w:cs="Arial"/>
          <w:bCs/>
          <w:lang w:val="en-GB"/>
        </w:rPr>
        <w:t xml:space="preserve"> </w:t>
      </w:r>
      <w:r w:rsidR="00793E6E">
        <w:rPr>
          <w:rFonts w:ascii="Arial" w:hAnsi="Arial" w:cs="Arial"/>
          <w:bCs/>
          <w:lang w:val="en-GB"/>
        </w:rPr>
        <w:t>patients</w:t>
      </w:r>
      <w:r w:rsidR="005B51DA" w:rsidRPr="005B51DA">
        <w:rPr>
          <w:rFonts w:ascii="Arial" w:hAnsi="Arial" w:cs="Arial"/>
          <w:bCs/>
          <w:lang w:val="en-GB"/>
        </w:rPr>
        <w:t>.</w:t>
      </w:r>
    </w:p>
    <w:p w14:paraId="36922D5E" w14:textId="189C5388" w:rsidR="00DE3392" w:rsidRPr="00DE3392" w:rsidRDefault="00DE3392" w:rsidP="00DE3392">
      <w:pPr>
        <w:pStyle w:val="Heading1"/>
        <w:keepLines/>
        <w:spacing w:before="480" w:after="0" w:line="276" w:lineRule="auto"/>
        <w:ind w:left="432" w:hanging="432"/>
        <w:rPr>
          <w:lang w:val="en-GB"/>
        </w:rPr>
      </w:pPr>
      <w:bookmarkStart w:id="2" w:name="_Toc36542755"/>
      <w:r w:rsidRPr="00DE3392">
        <w:rPr>
          <w:lang w:val="en-GB"/>
        </w:rPr>
        <w:t>Definitions</w:t>
      </w:r>
      <w:bookmarkEnd w:id="2"/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951"/>
        <w:gridCol w:w="6489"/>
      </w:tblGrid>
      <w:tr w:rsidR="005B51DA" w:rsidRPr="00A86A33" w14:paraId="698973A9" w14:textId="77777777" w:rsidTr="00FB1CE6">
        <w:tc>
          <w:tcPr>
            <w:tcW w:w="1951" w:type="dxa"/>
            <w:vAlign w:val="center"/>
          </w:tcPr>
          <w:p w14:paraId="1BC82876" w14:textId="1C41697D" w:rsidR="005B51DA" w:rsidRPr="009915FB" w:rsidRDefault="002D0F6E" w:rsidP="009915F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BSC</w:t>
            </w:r>
          </w:p>
        </w:tc>
        <w:tc>
          <w:tcPr>
            <w:tcW w:w="6489" w:type="dxa"/>
            <w:vAlign w:val="center"/>
          </w:tcPr>
          <w:p w14:paraId="68C50624" w14:textId="36B015CF" w:rsidR="005B51DA" w:rsidRPr="009915FB" w:rsidRDefault="002D0F6E" w:rsidP="009915FB">
            <w:pPr>
              <w:rPr>
                <w:rFonts w:ascii="Arial" w:hAnsi="Arial" w:cs="Arial"/>
                <w:lang w:val="en-GB" w:bidi="en-US"/>
              </w:rPr>
            </w:pPr>
            <w:r>
              <w:rPr>
                <w:rFonts w:ascii="Arial" w:hAnsi="Arial" w:cs="Arial"/>
              </w:rPr>
              <w:t>B</w:t>
            </w:r>
            <w:r w:rsidR="00F704B4" w:rsidRPr="00F704B4">
              <w:rPr>
                <w:rFonts w:ascii="Arial" w:hAnsi="Arial" w:cs="Arial"/>
              </w:rPr>
              <w:t xml:space="preserve">iological </w:t>
            </w:r>
            <w:r>
              <w:rPr>
                <w:rFonts w:ascii="Arial" w:hAnsi="Arial" w:cs="Arial"/>
              </w:rPr>
              <w:t>safety cabinet</w:t>
            </w:r>
          </w:p>
        </w:tc>
      </w:tr>
      <w:tr w:rsidR="009915FB" w:rsidRPr="003E2270" w14:paraId="304D9543" w14:textId="77777777" w:rsidTr="00FB1CE6">
        <w:tc>
          <w:tcPr>
            <w:tcW w:w="1951" w:type="dxa"/>
            <w:vAlign w:val="center"/>
          </w:tcPr>
          <w:p w14:paraId="20EF9E4C" w14:textId="18C0695B" w:rsidR="009915FB" w:rsidRPr="00DE3392" w:rsidRDefault="009915FB" w:rsidP="009915FB">
            <w:pPr>
              <w:rPr>
                <w:rFonts w:ascii="Arial" w:hAnsi="Arial" w:cs="Arial"/>
                <w:lang w:val="en-GB"/>
              </w:rPr>
            </w:pPr>
            <w:r w:rsidRPr="00DE3392">
              <w:rPr>
                <w:rFonts w:ascii="Arial" w:hAnsi="Arial" w:cs="Arial"/>
                <w:lang w:val="en-GB"/>
              </w:rPr>
              <w:t>CTP</w:t>
            </w:r>
          </w:p>
        </w:tc>
        <w:tc>
          <w:tcPr>
            <w:tcW w:w="6489" w:type="dxa"/>
            <w:vAlign w:val="center"/>
          </w:tcPr>
          <w:p w14:paraId="239899B6" w14:textId="28968DBE" w:rsidR="009915FB" w:rsidRPr="00DE3392" w:rsidRDefault="009915FB" w:rsidP="009915FB">
            <w:pPr>
              <w:rPr>
                <w:rFonts w:ascii="Arial" w:hAnsi="Arial" w:cs="Arial"/>
                <w:lang w:val="en-GB"/>
              </w:rPr>
            </w:pPr>
            <w:r w:rsidRPr="00DE3392">
              <w:rPr>
                <w:rFonts w:ascii="Arial" w:hAnsi="Arial" w:cs="Arial"/>
                <w:lang w:val="en-GB"/>
              </w:rPr>
              <w:t xml:space="preserve">Clinical Trial Platform; the unit of ITM </w:t>
            </w:r>
            <w:r>
              <w:rPr>
                <w:rFonts w:ascii="Arial" w:hAnsi="Arial" w:cs="Arial"/>
                <w:lang w:val="en-GB"/>
              </w:rPr>
              <w:t>that</w:t>
            </w:r>
            <w:r w:rsidRPr="00DE3392">
              <w:rPr>
                <w:rFonts w:ascii="Arial" w:hAnsi="Arial" w:cs="Arial"/>
                <w:lang w:val="en-GB"/>
              </w:rPr>
              <w:t xml:space="preserve"> performs and manages ITM’s clinical trials activity</w:t>
            </w:r>
          </w:p>
        </w:tc>
      </w:tr>
      <w:tr w:rsidR="00F60305" w:rsidRPr="00DE3392" w14:paraId="5999FAFB" w14:textId="77777777" w:rsidTr="00FB1CE6">
        <w:tc>
          <w:tcPr>
            <w:tcW w:w="1951" w:type="dxa"/>
            <w:vAlign w:val="center"/>
          </w:tcPr>
          <w:p w14:paraId="650F43AD" w14:textId="77777777" w:rsidR="00F60305" w:rsidRPr="002D0F6E" w:rsidRDefault="00F60305" w:rsidP="00F60305">
            <w:pPr>
              <w:rPr>
                <w:rFonts w:ascii="Arial" w:hAnsi="Arial" w:cs="Arial"/>
                <w:lang w:val="en-GB"/>
              </w:rPr>
            </w:pPr>
            <w:r w:rsidRPr="002D0F6E">
              <w:rPr>
                <w:rFonts w:ascii="Arial" w:hAnsi="Arial" w:cs="Arial"/>
                <w:lang w:val="en-GB"/>
              </w:rPr>
              <w:t>ITM</w:t>
            </w:r>
          </w:p>
        </w:tc>
        <w:tc>
          <w:tcPr>
            <w:tcW w:w="6489" w:type="dxa"/>
            <w:vAlign w:val="center"/>
          </w:tcPr>
          <w:p w14:paraId="15A4428E" w14:textId="77777777" w:rsidR="00F60305" w:rsidRPr="002D0F6E" w:rsidRDefault="00F60305" w:rsidP="00F60305">
            <w:pPr>
              <w:rPr>
                <w:rFonts w:ascii="Arial" w:hAnsi="Arial" w:cs="Arial"/>
                <w:lang w:val="en-GB"/>
              </w:rPr>
            </w:pPr>
            <w:r w:rsidRPr="002D0F6E">
              <w:rPr>
                <w:rFonts w:ascii="Arial" w:hAnsi="Arial" w:cs="Arial"/>
                <w:lang w:val="en-GB"/>
              </w:rPr>
              <w:t>Institute of Tropical Medicine</w:t>
            </w:r>
          </w:p>
        </w:tc>
      </w:tr>
      <w:tr w:rsidR="00F60305" w:rsidRPr="00AB0E7F" w14:paraId="7F098040" w14:textId="77777777" w:rsidTr="00FB1CE6">
        <w:tc>
          <w:tcPr>
            <w:tcW w:w="1951" w:type="dxa"/>
            <w:vAlign w:val="center"/>
          </w:tcPr>
          <w:p w14:paraId="4D7655E1" w14:textId="1ECE82D1" w:rsidR="00F60305" w:rsidRPr="002D0F6E" w:rsidRDefault="00793E6E" w:rsidP="00F6030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</w:t>
            </w:r>
            <w:r w:rsidR="003A1525" w:rsidRPr="002D0F6E">
              <w:rPr>
                <w:rFonts w:ascii="Arial" w:hAnsi="Arial" w:cs="Arial"/>
                <w:lang w:val="en-GB"/>
              </w:rPr>
              <w:t>P</w:t>
            </w:r>
          </w:p>
        </w:tc>
        <w:tc>
          <w:tcPr>
            <w:tcW w:w="6489" w:type="dxa"/>
            <w:vAlign w:val="center"/>
          </w:tcPr>
          <w:p w14:paraId="4FC977E6" w14:textId="737D3F06" w:rsidR="00F60305" w:rsidRPr="002D0F6E" w:rsidRDefault="00793E6E" w:rsidP="00F6030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Cs/>
                <w:lang w:val="en-GB"/>
              </w:rPr>
              <w:t>Oro</w:t>
            </w:r>
            <w:r w:rsidRPr="002D0F6E">
              <w:rPr>
                <w:rFonts w:ascii="Arial" w:hAnsi="Arial" w:cs="Arial"/>
                <w:iCs/>
                <w:lang w:val="en-GB"/>
              </w:rPr>
              <w:t xml:space="preserve">pharyngeal </w:t>
            </w:r>
            <w:r w:rsidR="003A1525" w:rsidRPr="002D0F6E">
              <w:rPr>
                <w:rFonts w:ascii="Arial" w:hAnsi="Arial" w:cs="Arial"/>
                <w:iCs/>
                <w:lang w:val="en-GB"/>
              </w:rPr>
              <w:t>swab</w:t>
            </w:r>
          </w:p>
        </w:tc>
      </w:tr>
      <w:tr w:rsidR="00F60305" w:rsidRPr="003E2270" w14:paraId="159AABE9" w14:textId="77777777" w:rsidTr="00FB1CE6">
        <w:tc>
          <w:tcPr>
            <w:tcW w:w="1951" w:type="dxa"/>
            <w:vAlign w:val="center"/>
          </w:tcPr>
          <w:p w14:paraId="3D8ED6D6" w14:textId="17A06F27" w:rsidR="00F60305" w:rsidRPr="00DE3392" w:rsidRDefault="00F60305" w:rsidP="00F60305">
            <w:pPr>
              <w:rPr>
                <w:rFonts w:ascii="Arial" w:hAnsi="Arial" w:cs="Arial"/>
                <w:lang w:val="en-GB"/>
              </w:rPr>
            </w:pPr>
            <w:r w:rsidRPr="00AB0E7F">
              <w:rPr>
                <w:rFonts w:ascii="Arial" w:hAnsi="Arial" w:cs="Arial"/>
                <w:lang w:val="en-GB"/>
              </w:rPr>
              <w:t>PXXX</w:t>
            </w:r>
          </w:p>
        </w:tc>
        <w:tc>
          <w:tcPr>
            <w:tcW w:w="6489" w:type="dxa"/>
            <w:vAlign w:val="center"/>
          </w:tcPr>
          <w:p w14:paraId="2BD49667" w14:textId="00D4DCB3" w:rsidR="00F60305" w:rsidRPr="00DE3392" w:rsidRDefault="00F60305" w:rsidP="00F60305">
            <w:pPr>
              <w:rPr>
                <w:rFonts w:ascii="Arial" w:hAnsi="Arial" w:cs="Arial"/>
                <w:lang w:val="en-GB"/>
              </w:rPr>
            </w:pPr>
            <w:r w:rsidRPr="00AB0E7F">
              <w:rPr>
                <w:rFonts w:ascii="Arial" w:hAnsi="Arial" w:cs="Arial"/>
                <w:lang w:val="en-GB"/>
              </w:rPr>
              <w:t xml:space="preserve">Pipette with indicator of maximal volume in µL </w:t>
            </w:r>
          </w:p>
        </w:tc>
      </w:tr>
      <w:tr w:rsidR="00F60305" w:rsidRPr="009915FB" w14:paraId="5B4F4ABC" w14:textId="77777777" w:rsidTr="00FB1CE6">
        <w:tc>
          <w:tcPr>
            <w:tcW w:w="1951" w:type="dxa"/>
            <w:vAlign w:val="center"/>
          </w:tcPr>
          <w:p w14:paraId="2F8CFEA0" w14:textId="0EFD622E" w:rsidR="00F60305" w:rsidRPr="00DE3392" w:rsidRDefault="00F60305" w:rsidP="00F6030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RNA</w:t>
            </w:r>
          </w:p>
        </w:tc>
        <w:tc>
          <w:tcPr>
            <w:tcW w:w="6489" w:type="dxa"/>
            <w:vAlign w:val="center"/>
          </w:tcPr>
          <w:p w14:paraId="4F11073B" w14:textId="4D2277B7" w:rsidR="00F60305" w:rsidRPr="00DE3392" w:rsidRDefault="00F60305" w:rsidP="00F6030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Ribonucleic Acid</w:t>
            </w:r>
          </w:p>
        </w:tc>
      </w:tr>
      <w:tr w:rsidR="00F60305" w:rsidRPr="00003162" w14:paraId="1651B2A9" w14:textId="77777777" w:rsidTr="00FB1CE6">
        <w:tc>
          <w:tcPr>
            <w:tcW w:w="1951" w:type="dxa"/>
            <w:vAlign w:val="center"/>
          </w:tcPr>
          <w:p w14:paraId="7AD83696" w14:textId="573FC493" w:rsidR="00F60305" w:rsidRPr="002036BD" w:rsidRDefault="00F60305" w:rsidP="00F60305">
            <w:pPr>
              <w:rPr>
                <w:rFonts w:ascii="Arial" w:hAnsi="Arial" w:cs="Arial"/>
                <w:lang w:val="fr-FR"/>
              </w:rPr>
            </w:pPr>
            <w:r w:rsidRPr="002036BD">
              <w:rPr>
                <w:rFonts w:ascii="Arial" w:hAnsi="Arial" w:cs="Arial"/>
                <w:lang w:val="fr-FR"/>
              </w:rPr>
              <w:t>SOP</w:t>
            </w:r>
          </w:p>
        </w:tc>
        <w:tc>
          <w:tcPr>
            <w:tcW w:w="6489" w:type="dxa"/>
            <w:vAlign w:val="center"/>
          </w:tcPr>
          <w:p w14:paraId="53B30849" w14:textId="44652AAC" w:rsidR="00F60305" w:rsidRPr="001429CB" w:rsidRDefault="00F60305" w:rsidP="00F60305">
            <w:pPr>
              <w:rPr>
                <w:rFonts w:ascii="Arial" w:hAnsi="Arial" w:cs="Arial"/>
                <w:lang w:val="en-GB"/>
              </w:rPr>
            </w:pPr>
            <w:r w:rsidRPr="002036BD">
              <w:rPr>
                <w:rFonts w:ascii="Arial" w:hAnsi="Arial" w:cs="Arial"/>
                <w:lang w:val="fr-FR"/>
              </w:rPr>
              <w:t xml:space="preserve">Standard </w:t>
            </w:r>
            <w:proofErr w:type="spellStart"/>
            <w:r w:rsidRPr="002036BD">
              <w:rPr>
                <w:rFonts w:ascii="Arial" w:hAnsi="Arial" w:cs="Arial"/>
                <w:lang w:val="fr-FR"/>
              </w:rPr>
              <w:t>Operatin</w:t>
            </w:r>
            <w:proofErr w:type="spellEnd"/>
            <w:r w:rsidRPr="001429CB">
              <w:rPr>
                <w:rFonts w:ascii="Arial" w:hAnsi="Arial" w:cs="Arial"/>
                <w:lang w:val="en-GB"/>
              </w:rPr>
              <w:t>g Procedure</w:t>
            </w:r>
          </w:p>
        </w:tc>
      </w:tr>
      <w:tr w:rsidR="00F60305" w:rsidRPr="00003162" w14:paraId="0A14F989" w14:textId="77777777" w:rsidTr="00FB1CE6">
        <w:tc>
          <w:tcPr>
            <w:tcW w:w="1951" w:type="dxa"/>
            <w:vAlign w:val="center"/>
          </w:tcPr>
          <w:p w14:paraId="33C9D9CE" w14:textId="3E3A0585" w:rsidR="00F60305" w:rsidRPr="002036BD" w:rsidRDefault="00F60305" w:rsidP="00F6030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en-GB"/>
              </w:rPr>
              <w:t>UKT</w:t>
            </w:r>
          </w:p>
        </w:tc>
        <w:tc>
          <w:tcPr>
            <w:tcW w:w="6489" w:type="dxa"/>
            <w:vAlign w:val="center"/>
          </w:tcPr>
          <w:p w14:paraId="61B579F8" w14:textId="52F288F8" w:rsidR="00F60305" w:rsidRPr="002036BD" w:rsidRDefault="00F60305" w:rsidP="00F6030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en-GB"/>
              </w:rPr>
              <w:t>Universitätsklinikum Tübingen</w:t>
            </w:r>
          </w:p>
        </w:tc>
      </w:tr>
    </w:tbl>
    <w:p w14:paraId="6219D8FA" w14:textId="77777777" w:rsidR="00DE3392" w:rsidRPr="00DE3392" w:rsidRDefault="00DE3392" w:rsidP="00DE3392">
      <w:pPr>
        <w:pStyle w:val="Heading1"/>
        <w:keepLines/>
        <w:spacing w:before="480" w:after="0" w:line="276" w:lineRule="auto"/>
        <w:ind w:left="432" w:hanging="432"/>
        <w:rPr>
          <w:lang w:val="en-GB"/>
        </w:rPr>
      </w:pPr>
      <w:bookmarkStart w:id="3" w:name="_Toc36542756"/>
      <w:r w:rsidRPr="00DE3392">
        <w:rPr>
          <w:lang w:val="en-GB"/>
        </w:rPr>
        <w:t>Responsibilities</w:t>
      </w:r>
      <w:bookmarkEnd w:id="3"/>
    </w:p>
    <w:p w14:paraId="3E475BC5" w14:textId="168FB340" w:rsidR="00AB0E7F" w:rsidRPr="00AB0E7F" w:rsidRDefault="003F04BE" w:rsidP="003F04BE">
      <w:pPr>
        <w:jc w:val="both"/>
        <w:rPr>
          <w:rFonts w:ascii="Arial" w:hAnsi="Arial" w:cs="Arial"/>
          <w:lang w:val="en-US"/>
        </w:rPr>
      </w:pPr>
      <w:r w:rsidRPr="003F04BE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procedure</w:t>
      </w:r>
      <w:r w:rsidRPr="003F04BE">
        <w:rPr>
          <w:rFonts w:ascii="Arial" w:hAnsi="Arial" w:cs="Arial"/>
          <w:lang w:val="en-US"/>
        </w:rPr>
        <w:t xml:space="preserve"> is intended for use by users trained in</w:t>
      </w:r>
      <w:r>
        <w:rPr>
          <w:rFonts w:ascii="Arial" w:hAnsi="Arial" w:cs="Arial"/>
          <w:lang w:val="en-US"/>
        </w:rPr>
        <w:t xml:space="preserve"> </w:t>
      </w:r>
      <w:r w:rsidRPr="003F04BE">
        <w:rPr>
          <w:rFonts w:ascii="Arial" w:hAnsi="Arial" w:cs="Arial"/>
          <w:lang w:val="en-US"/>
        </w:rPr>
        <w:t>molecular biological techniques</w:t>
      </w:r>
      <w:r>
        <w:rPr>
          <w:rFonts w:ascii="Arial" w:hAnsi="Arial" w:cs="Arial"/>
          <w:lang w:val="en-US"/>
        </w:rPr>
        <w:t xml:space="preserve"> </w:t>
      </w:r>
      <w:r w:rsidRPr="003F04BE">
        <w:rPr>
          <w:rFonts w:ascii="Arial" w:hAnsi="Arial" w:cs="Arial"/>
          <w:lang w:val="en-US"/>
        </w:rPr>
        <w:t>only</w:t>
      </w:r>
      <w:r>
        <w:rPr>
          <w:rFonts w:ascii="Arial" w:hAnsi="Arial" w:cs="Arial"/>
          <w:lang w:val="en-US"/>
        </w:rPr>
        <w:t xml:space="preserve">. </w:t>
      </w:r>
      <w:r w:rsidR="004E2762" w:rsidRPr="004E2762">
        <w:rPr>
          <w:rFonts w:ascii="Arial" w:hAnsi="Arial" w:cs="Arial"/>
          <w:lang w:val="en-US"/>
        </w:rPr>
        <w:t>All</w:t>
      </w:r>
      <w:r w:rsidR="004E2762">
        <w:rPr>
          <w:rFonts w:ascii="Arial" w:hAnsi="Arial" w:cs="Arial"/>
          <w:lang w:val="en-US"/>
        </w:rPr>
        <w:t xml:space="preserve"> </w:t>
      </w:r>
      <w:r w:rsidR="004E2762" w:rsidRPr="004E2762">
        <w:rPr>
          <w:rFonts w:ascii="Arial" w:hAnsi="Arial" w:cs="Arial"/>
          <w:lang w:val="en-US"/>
        </w:rPr>
        <w:t xml:space="preserve">personnel involved </w:t>
      </w:r>
      <w:r w:rsidR="00793E6E">
        <w:rPr>
          <w:rFonts w:ascii="Arial" w:hAnsi="Arial" w:cs="Arial"/>
          <w:lang w:val="en-US"/>
        </w:rPr>
        <w:t xml:space="preserve">in handling COVID-19 patient </w:t>
      </w:r>
      <w:r w:rsidR="00793E6E" w:rsidRPr="004E2762">
        <w:rPr>
          <w:rFonts w:ascii="Arial" w:hAnsi="Arial" w:cs="Arial"/>
          <w:lang w:val="en-GB"/>
        </w:rPr>
        <w:t>samp</w:t>
      </w:r>
      <w:r w:rsidR="00793E6E">
        <w:rPr>
          <w:rFonts w:ascii="Arial" w:hAnsi="Arial" w:cs="Arial"/>
          <w:lang w:val="en-GB"/>
        </w:rPr>
        <w:t xml:space="preserve">les </w:t>
      </w:r>
      <w:r w:rsidR="004E2762" w:rsidRPr="004E2762">
        <w:rPr>
          <w:rFonts w:ascii="Arial" w:hAnsi="Arial" w:cs="Arial"/>
          <w:lang w:val="en-GB"/>
        </w:rPr>
        <w:t xml:space="preserve">and </w:t>
      </w:r>
      <w:r w:rsidR="00793E6E">
        <w:rPr>
          <w:rFonts w:ascii="Arial" w:hAnsi="Arial" w:cs="Arial"/>
          <w:lang w:val="en-GB"/>
        </w:rPr>
        <w:t xml:space="preserve">in the </w:t>
      </w:r>
      <w:r w:rsidR="004E2762" w:rsidRPr="004E2762">
        <w:rPr>
          <w:rFonts w:ascii="Arial" w:hAnsi="Arial" w:cs="Arial"/>
          <w:lang w:val="en-GB"/>
        </w:rPr>
        <w:t xml:space="preserve">extraction of </w:t>
      </w:r>
      <w:r w:rsidR="004E2762" w:rsidRPr="004E2762">
        <w:rPr>
          <w:rFonts w:ascii="Arial" w:hAnsi="Arial" w:cs="Arial"/>
          <w:iCs/>
          <w:lang w:val="en-GB"/>
        </w:rPr>
        <w:t xml:space="preserve">SARS-CoV-2 </w:t>
      </w:r>
      <w:r w:rsidR="00793E6E">
        <w:rPr>
          <w:rFonts w:ascii="Arial" w:hAnsi="Arial" w:cs="Arial"/>
          <w:iCs/>
          <w:lang w:val="en-GB"/>
        </w:rPr>
        <w:t>v</w:t>
      </w:r>
      <w:r w:rsidR="004E2762" w:rsidRPr="004E2762">
        <w:rPr>
          <w:rFonts w:ascii="Arial" w:hAnsi="Arial" w:cs="Arial"/>
          <w:iCs/>
          <w:lang w:val="en-GB"/>
        </w:rPr>
        <w:t>iral RNA</w:t>
      </w:r>
      <w:r w:rsidR="004E2762">
        <w:rPr>
          <w:rFonts w:ascii="Arial" w:hAnsi="Arial" w:cs="Arial"/>
          <w:iCs/>
          <w:lang w:val="en-GB"/>
        </w:rPr>
        <w:t xml:space="preserve"> </w:t>
      </w:r>
      <w:r w:rsidR="00CE0A47" w:rsidRPr="004E2762">
        <w:rPr>
          <w:rFonts w:ascii="Arial" w:hAnsi="Arial" w:cs="Arial"/>
          <w:lang w:val="en-US"/>
        </w:rPr>
        <w:t>is</w:t>
      </w:r>
      <w:r w:rsidR="004E2762" w:rsidRPr="004E2762">
        <w:rPr>
          <w:rFonts w:ascii="Arial" w:hAnsi="Arial" w:cs="Arial"/>
          <w:lang w:val="en-US"/>
        </w:rPr>
        <w:t xml:space="preserve"> responsible to follow all aspects detailed in this SOP</w:t>
      </w:r>
      <w:r w:rsidR="00567C02">
        <w:rPr>
          <w:rFonts w:ascii="Arial" w:hAnsi="Arial" w:cs="Arial"/>
          <w:lang w:val="en-US"/>
        </w:rPr>
        <w:t xml:space="preserve">. </w:t>
      </w:r>
      <w:r w:rsidR="009D2A6D">
        <w:rPr>
          <w:rFonts w:ascii="Arial" w:hAnsi="Arial" w:cs="Arial"/>
          <w:lang w:val="en-US"/>
        </w:rPr>
        <w:t>L</w:t>
      </w:r>
      <w:r w:rsidR="00AB0E7F" w:rsidRPr="00AB0E7F">
        <w:rPr>
          <w:rFonts w:ascii="Arial" w:hAnsi="Arial" w:cs="Arial"/>
          <w:lang w:val="en-US"/>
        </w:rPr>
        <w:t xml:space="preserve">aboratory head, </w:t>
      </w:r>
      <w:r w:rsidR="00E4300D">
        <w:rPr>
          <w:rFonts w:ascii="Arial" w:hAnsi="Arial" w:cs="Arial"/>
          <w:lang w:val="en-US"/>
        </w:rPr>
        <w:t xml:space="preserve">physicians, </w:t>
      </w:r>
      <w:r w:rsidR="00AB0E7F" w:rsidRPr="00AB0E7F">
        <w:rPr>
          <w:rFonts w:ascii="Arial" w:hAnsi="Arial" w:cs="Arial"/>
          <w:lang w:val="en-US"/>
        </w:rPr>
        <w:t>lab managers</w:t>
      </w:r>
      <w:r w:rsidR="009D2A6D">
        <w:rPr>
          <w:rFonts w:ascii="Arial" w:hAnsi="Arial" w:cs="Arial"/>
          <w:lang w:val="en-US"/>
        </w:rPr>
        <w:t xml:space="preserve">, and </w:t>
      </w:r>
      <w:r w:rsidR="00E4300D">
        <w:rPr>
          <w:rFonts w:ascii="Arial" w:hAnsi="Arial" w:cs="Arial"/>
          <w:lang w:val="en-US"/>
        </w:rPr>
        <w:t>technicians</w:t>
      </w:r>
      <w:r w:rsidR="007F2D41">
        <w:rPr>
          <w:rFonts w:ascii="Arial" w:hAnsi="Arial" w:cs="Arial"/>
          <w:lang w:val="en-US"/>
        </w:rPr>
        <w:t xml:space="preserve"> </w:t>
      </w:r>
      <w:r w:rsidR="007F2D41" w:rsidRPr="00AB0E7F">
        <w:rPr>
          <w:rFonts w:ascii="Arial" w:hAnsi="Arial" w:cs="Arial"/>
          <w:lang w:val="en-US"/>
        </w:rPr>
        <w:t>are</w:t>
      </w:r>
      <w:r w:rsidR="00AB0E7F" w:rsidRPr="00AB0E7F">
        <w:rPr>
          <w:rFonts w:ascii="Arial" w:hAnsi="Arial" w:cs="Arial"/>
          <w:lang w:val="en-US"/>
        </w:rPr>
        <w:t xml:space="preserve"> responsible </w:t>
      </w:r>
      <w:r w:rsidR="00793E6E">
        <w:rPr>
          <w:rFonts w:ascii="Arial" w:hAnsi="Arial" w:cs="Arial"/>
          <w:lang w:val="en-US"/>
        </w:rPr>
        <w:t>to provide</w:t>
      </w:r>
      <w:r w:rsidR="00AB0E7F" w:rsidRPr="00AB0E7F">
        <w:rPr>
          <w:rFonts w:ascii="Arial" w:hAnsi="Arial" w:cs="Arial"/>
          <w:lang w:val="en-US"/>
        </w:rPr>
        <w:t xml:space="preserve"> training on </w:t>
      </w:r>
      <w:r w:rsidR="00A12C75">
        <w:rPr>
          <w:rFonts w:ascii="Arial" w:hAnsi="Arial" w:cs="Arial"/>
          <w:lang w:val="en-US"/>
        </w:rPr>
        <w:t>swab</w:t>
      </w:r>
      <w:r w:rsidR="00AB0E7F" w:rsidRPr="00AB0E7F">
        <w:rPr>
          <w:rFonts w:ascii="Arial" w:hAnsi="Arial" w:cs="Arial"/>
          <w:lang w:val="en-US"/>
        </w:rPr>
        <w:t xml:space="preserve"> </w:t>
      </w:r>
      <w:r w:rsidR="00793E6E">
        <w:rPr>
          <w:rFonts w:ascii="Arial" w:hAnsi="Arial" w:cs="Arial"/>
          <w:lang w:val="en-US"/>
        </w:rPr>
        <w:t>handling</w:t>
      </w:r>
      <w:r w:rsidR="00AB0E7F" w:rsidRPr="00AB0E7F">
        <w:rPr>
          <w:rFonts w:ascii="Arial" w:hAnsi="Arial" w:cs="Arial"/>
          <w:lang w:val="en-US"/>
        </w:rPr>
        <w:t>, storage, and</w:t>
      </w:r>
      <w:r w:rsidR="003D0E6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RNA extraction procedure.</w:t>
      </w:r>
    </w:p>
    <w:p w14:paraId="24C00D05" w14:textId="77777777" w:rsidR="00DE3392" w:rsidRDefault="00DE3392" w:rsidP="00DE3392">
      <w:pPr>
        <w:pStyle w:val="Heading1"/>
        <w:keepLines/>
        <w:spacing w:before="480" w:after="0" w:line="276" w:lineRule="auto"/>
        <w:ind w:left="432" w:hanging="432"/>
        <w:rPr>
          <w:lang w:val="en-GB"/>
        </w:rPr>
      </w:pPr>
      <w:bookmarkStart w:id="4" w:name="_Toc36542757"/>
      <w:r w:rsidRPr="00DE3392">
        <w:rPr>
          <w:lang w:val="en-GB"/>
        </w:rPr>
        <w:t>Procedure</w:t>
      </w:r>
      <w:bookmarkEnd w:id="4"/>
    </w:p>
    <w:p w14:paraId="484C2489" w14:textId="3700AFE7" w:rsidR="00AB0E7F" w:rsidRDefault="00AB0E7F" w:rsidP="00AB0E7F">
      <w:pPr>
        <w:jc w:val="both"/>
        <w:rPr>
          <w:rFonts w:ascii="Arial" w:hAnsi="Arial" w:cs="Arial"/>
          <w:lang w:val="en-US"/>
        </w:rPr>
      </w:pPr>
      <w:r w:rsidRPr="00AB0E7F">
        <w:rPr>
          <w:rFonts w:ascii="Arial" w:hAnsi="Arial" w:cs="Arial"/>
          <w:lang w:val="en-US"/>
        </w:rPr>
        <w:t>Ensure that there is no risk of contamination. Clean the working surface, pipette sets, tube racks centrifuge, heat block etc. with RNase decontamination solutions (RNase-</w:t>
      </w:r>
      <w:proofErr w:type="spellStart"/>
      <w:r w:rsidRPr="00AB0E7F">
        <w:rPr>
          <w:rFonts w:ascii="Arial" w:hAnsi="Arial" w:cs="Arial"/>
          <w:lang w:val="en-US"/>
        </w:rPr>
        <w:t>Exitus</w:t>
      </w:r>
      <w:proofErr w:type="spellEnd"/>
      <w:r w:rsidRPr="00AB0E7F">
        <w:rPr>
          <w:rFonts w:ascii="Arial" w:hAnsi="Arial" w:cs="Arial"/>
          <w:lang w:val="en-US"/>
        </w:rPr>
        <w:t xml:space="preserve"> Plus™ or equivalent)</w:t>
      </w:r>
      <w:r w:rsidR="001B6E96">
        <w:rPr>
          <w:rFonts w:ascii="Arial" w:hAnsi="Arial" w:cs="Arial"/>
          <w:color w:val="000000"/>
          <w:lang w:val="en-US"/>
        </w:rPr>
        <w:t>.</w:t>
      </w:r>
      <w:r w:rsidR="001B6E96" w:rsidRPr="00AB0E7F">
        <w:rPr>
          <w:rFonts w:ascii="Arial" w:hAnsi="Arial" w:cs="Arial"/>
          <w:lang w:val="en-US"/>
        </w:rPr>
        <w:t xml:space="preserve"> </w:t>
      </w:r>
      <w:r w:rsidRPr="00AB0E7F">
        <w:rPr>
          <w:rFonts w:ascii="Arial" w:hAnsi="Arial" w:cs="Arial"/>
          <w:lang w:val="en-US"/>
        </w:rPr>
        <w:t>Always wear clean protective clothing</w:t>
      </w:r>
      <w:r w:rsidR="00793E6E">
        <w:rPr>
          <w:rFonts w:ascii="Arial" w:hAnsi="Arial" w:cs="Arial"/>
          <w:lang w:val="en-US"/>
        </w:rPr>
        <w:t>, safety goggles,</w:t>
      </w:r>
      <w:r w:rsidRPr="00AB0E7F">
        <w:rPr>
          <w:rFonts w:ascii="Arial" w:hAnsi="Arial" w:cs="Arial"/>
          <w:lang w:val="en-US"/>
        </w:rPr>
        <w:t xml:space="preserve"> and change gloves frequently and whenever contamination with RNases is possible (e.g. after touching non-cleaned surfaces, door handles, keyboards). Use RNase &amp; DNase-free certified disposable tubes and filter tips.</w:t>
      </w:r>
    </w:p>
    <w:p w14:paraId="05F6EFDE" w14:textId="77777777" w:rsidR="009508A1" w:rsidRPr="00AB0E7F" w:rsidRDefault="009508A1" w:rsidP="00AB0E7F">
      <w:pPr>
        <w:jc w:val="both"/>
        <w:rPr>
          <w:rFonts w:ascii="Arial" w:hAnsi="Arial" w:cs="Arial"/>
          <w:lang w:val="en-US"/>
        </w:rPr>
      </w:pPr>
    </w:p>
    <w:p w14:paraId="3EF00B66" w14:textId="1B2E4D1C" w:rsidR="00AB0E7F" w:rsidRPr="00B44D95" w:rsidRDefault="00AB0E7F" w:rsidP="00AB0E7F">
      <w:pPr>
        <w:jc w:val="both"/>
        <w:rPr>
          <w:rFonts w:ascii="Arial" w:hAnsi="Arial" w:cs="Arial"/>
          <w:lang w:val="en-US"/>
        </w:rPr>
      </w:pPr>
      <w:r w:rsidRPr="00AB0E7F">
        <w:rPr>
          <w:rFonts w:ascii="Arial" w:hAnsi="Arial" w:cs="Arial"/>
          <w:lang w:val="en-US"/>
        </w:rPr>
        <w:t>This SOP describe</w:t>
      </w:r>
      <w:r>
        <w:rPr>
          <w:rFonts w:ascii="Arial" w:hAnsi="Arial" w:cs="Arial"/>
          <w:lang w:val="en-US"/>
        </w:rPr>
        <w:t>s</w:t>
      </w:r>
      <w:r w:rsidRPr="00AB0E7F">
        <w:rPr>
          <w:rFonts w:ascii="Arial" w:hAnsi="Arial" w:cs="Arial"/>
          <w:lang w:val="en-US"/>
        </w:rPr>
        <w:t xml:space="preserve"> </w:t>
      </w:r>
      <w:r w:rsidR="00CF6FA8">
        <w:rPr>
          <w:rFonts w:ascii="Arial" w:hAnsi="Arial" w:cs="Arial"/>
          <w:lang w:val="en-US"/>
        </w:rPr>
        <w:t xml:space="preserve">viral RNA </w:t>
      </w:r>
      <w:r w:rsidR="00B44D95">
        <w:rPr>
          <w:rFonts w:ascii="Arial" w:hAnsi="Arial" w:cs="Arial"/>
          <w:lang w:val="en-US"/>
        </w:rPr>
        <w:t>extraction from</w:t>
      </w:r>
      <w:r w:rsidR="004E2762">
        <w:rPr>
          <w:rFonts w:ascii="Arial" w:hAnsi="Arial" w:cs="Arial"/>
          <w:lang w:val="en-US"/>
        </w:rPr>
        <w:t xml:space="preserve"> </w:t>
      </w:r>
      <w:r w:rsidR="004E2762" w:rsidRPr="004E2762">
        <w:rPr>
          <w:rFonts w:ascii="Arial" w:hAnsi="Arial" w:cs="Arial"/>
          <w:iCs/>
          <w:lang w:val="en-GB"/>
        </w:rPr>
        <w:t>o</w:t>
      </w:r>
      <w:r w:rsidR="00793E6E">
        <w:rPr>
          <w:rFonts w:ascii="Arial" w:hAnsi="Arial" w:cs="Arial"/>
          <w:iCs/>
          <w:lang w:val="en-GB"/>
        </w:rPr>
        <w:t>ro</w:t>
      </w:r>
      <w:r w:rsidR="004E2762" w:rsidRPr="004E2762">
        <w:rPr>
          <w:rFonts w:ascii="Arial" w:hAnsi="Arial" w:cs="Arial"/>
          <w:iCs/>
          <w:lang w:val="en-GB"/>
        </w:rPr>
        <w:t>pharyngeal swab</w:t>
      </w:r>
      <w:r w:rsidR="00B44D95">
        <w:rPr>
          <w:rFonts w:ascii="Arial" w:hAnsi="Arial" w:cs="Arial"/>
          <w:lang w:val="en-US"/>
        </w:rPr>
        <w:t xml:space="preserve"> using </w:t>
      </w:r>
      <w:r w:rsidR="00171F47" w:rsidRPr="00D348F3">
        <w:rPr>
          <w:rFonts w:ascii="Arial" w:hAnsi="Arial" w:cs="Arial"/>
          <w:lang w:val="en-US"/>
        </w:rPr>
        <w:t>QIAamp Viral RNA Mini Kit</w:t>
      </w:r>
      <w:r w:rsidR="009D2A6D">
        <w:rPr>
          <w:rFonts w:ascii="Arial" w:hAnsi="Arial" w:cs="Arial"/>
          <w:lang w:val="en-US"/>
        </w:rPr>
        <w:t xml:space="preserve">. </w:t>
      </w:r>
      <w:r w:rsidRPr="00AB0E7F">
        <w:rPr>
          <w:rFonts w:ascii="Arial" w:hAnsi="Arial" w:cs="Arial"/>
          <w:lang w:val="en-US"/>
        </w:rPr>
        <w:t xml:space="preserve">Extraction should be performed from fresh </w:t>
      </w:r>
      <w:r w:rsidR="004E2762">
        <w:rPr>
          <w:rFonts w:ascii="Arial" w:hAnsi="Arial" w:cs="Arial"/>
          <w:lang w:val="en-US"/>
        </w:rPr>
        <w:t>specimen</w:t>
      </w:r>
      <w:r w:rsidRPr="00AB0E7F">
        <w:rPr>
          <w:rFonts w:ascii="Arial" w:hAnsi="Arial" w:cs="Arial"/>
          <w:lang w:val="en-US"/>
        </w:rPr>
        <w:t xml:space="preserve"> or </w:t>
      </w:r>
      <w:r w:rsidR="004E2762">
        <w:rPr>
          <w:rFonts w:ascii="Arial" w:hAnsi="Arial" w:cs="Arial"/>
          <w:lang w:val="en-US"/>
        </w:rPr>
        <w:t>specimen</w:t>
      </w:r>
      <w:r w:rsidRPr="00AB0E7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that has been stored in</w:t>
      </w:r>
      <w:r w:rsidRPr="00AB0E7F">
        <w:rPr>
          <w:rFonts w:ascii="Arial" w:hAnsi="Arial" w:cs="Arial"/>
          <w:lang w:val="en-US"/>
        </w:rPr>
        <w:t xml:space="preserve"> </w:t>
      </w:r>
      <w:r w:rsidR="004E2762" w:rsidRPr="00D348F3">
        <w:rPr>
          <w:rFonts w:ascii="Arial" w:hAnsi="Arial" w:cs="Arial"/>
          <w:lang w:val="en-US"/>
        </w:rPr>
        <w:t>DNA/RNA Shield™</w:t>
      </w:r>
      <w:r w:rsidR="004E2762" w:rsidRPr="004E2762">
        <w:rPr>
          <w:rFonts w:ascii="Arial" w:hAnsi="Arial" w:cs="Arial"/>
          <w:lang w:val="en-US"/>
        </w:rPr>
        <w:t xml:space="preserve"> </w:t>
      </w:r>
      <w:r w:rsidRPr="00AB0E7F">
        <w:rPr>
          <w:rFonts w:ascii="Arial" w:hAnsi="Arial" w:cs="Arial"/>
          <w:lang w:val="en-US"/>
        </w:rPr>
        <w:t xml:space="preserve">for </w:t>
      </w:r>
      <w:r>
        <w:rPr>
          <w:rFonts w:ascii="Arial" w:hAnsi="Arial" w:cs="Arial"/>
          <w:lang w:val="en-US"/>
        </w:rPr>
        <w:t>later extraction</w:t>
      </w:r>
      <w:r w:rsidRPr="00AB0E7F">
        <w:rPr>
          <w:rFonts w:ascii="Arial" w:hAnsi="Arial" w:cs="Arial"/>
          <w:lang w:val="en-US"/>
        </w:rPr>
        <w:t>.</w:t>
      </w:r>
      <w:r w:rsidR="00B44D95">
        <w:rPr>
          <w:rFonts w:ascii="Arial" w:hAnsi="Arial" w:cs="Arial"/>
          <w:lang w:val="en-US"/>
        </w:rPr>
        <w:t xml:space="preserve"> Samples should be equilibrated to room temperature (15-25°C) before starting the extraction.</w:t>
      </w:r>
      <w:r w:rsidR="001967AF">
        <w:rPr>
          <w:rFonts w:ascii="Arial" w:hAnsi="Arial" w:cs="Arial"/>
          <w:lang w:val="en-US"/>
        </w:rPr>
        <w:t xml:space="preserve"> </w:t>
      </w:r>
      <w:r w:rsidR="00B44D95">
        <w:rPr>
          <w:rFonts w:ascii="Arial" w:hAnsi="Arial" w:cs="Arial"/>
          <w:lang w:val="en-US"/>
        </w:rPr>
        <w:t xml:space="preserve">Specimen handling and pretreatment </w:t>
      </w:r>
      <w:proofErr w:type="gramStart"/>
      <w:r w:rsidRPr="00AB0E7F">
        <w:rPr>
          <w:rFonts w:ascii="Arial" w:hAnsi="Arial" w:cs="Arial"/>
          <w:lang w:val="en-US"/>
        </w:rPr>
        <w:t>has to</w:t>
      </w:r>
      <w:proofErr w:type="gramEnd"/>
      <w:r w:rsidRPr="00AB0E7F">
        <w:rPr>
          <w:rFonts w:ascii="Arial" w:hAnsi="Arial" w:cs="Arial"/>
          <w:lang w:val="en-US"/>
        </w:rPr>
        <w:t xml:space="preserve"> be performed in a space designated for DNA/RNA extraction work only. PCR and post-PCR activities are not allowed </w:t>
      </w:r>
      <w:r>
        <w:rPr>
          <w:rFonts w:ascii="Arial" w:hAnsi="Arial" w:cs="Arial"/>
          <w:lang w:val="en-US"/>
        </w:rPr>
        <w:t xml:space="preserve">to be performed </w:t>
      </w:r>
      <w:r w:rsidRPr="00AB0E7F">
        <w:rPr>
          <w:rFonts w:ascii="Arial" w:hAnsi="Arial" w:cs="Arial"/>
          <w:lang w:val="en-US"/>
        </w:rPr>
        <w:t>in the same room.</w:t>
      </w:r>
    </w:p>
    <w:p w14:paraId="5A5D15C0" w14:textId="200E8632" w:rsidR="00BB2C75" w:rsidRPr="009915FB" w:rsidRDefault="00DF3E95" w:rsidP="00DE3392">
      <w:pPr>
        <w:pStyle w:val="Heading2"/>
        <w:rPr>
          <w:lang w:val="en-US"/>
        </w:rPr>
      </w:pPr>
      <w:bookmarkStart w:id="5" w:name="_Toc253756635"/>
      <w:bookmarkStart w:id="6" w:name="_Toc377652829"/>
      <w:bookmarkStart w:id="7" w:name="_Toc402800075"/>
      <w:bookmarkStart w:id="8" w:name="_Toc282433202"/>
      <w:bookmarkStart w:id="9" w:name="_Toc36542758"/>
      <w:bookmarkStart w:id="10" w:name="_Toc317851026"/>
      <w:r w:rsidRPr="00E84286">
        <w:t>Preliminaries</w:t>
      </w:r>
      <w:bookmarkEnd w:id="5"/>
      <w:bookmarkEnd w:id="6"/>
      <w:bookmarkEnd w:id="7"/>
      <w:bookmarkEnd w:id="8"/>
      <w:bookmarkEnd w:id="9"/>
    </w:p>
    <w:p w14:paraId="1F700AAB" w14:textId="3F7C1137" w:rsidR="00223F8F" w:rsidRDefault="00AE29A6" w:rsidP="00221AEE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Always refer to the kit instruction manual and the protocol </w:t>
      </w:r>
      <w:r w:rsidR="003F2ABA">
        <w:rPr>
          <w:rFonts w:ascii="Arial" w:hAnsi="Arial" w:cs="Arial"/>
          <w:sz w:val="24"/>
          <w:szCs w:val="24"/>
        </w:rPr>
        <w:t>for detail information on the principles of the procedure.</w:t>
      </w:r>
    </w:p>
    <w:p w14:paraId="15AD4AD1" w14:textId="387CB72A" w:rsidR="001E5D9F" w:rsidRDefault="001E5D9F" w:rsidP="00221AEE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starting the procedure, read carefully “</w:t>
      </w:r>
      <w:bookmarkStart w:id="11" w:name="_Hlk36304387"/>
      <w:r>
        <w:rPr>
          <w:rFonts w:ascii="Arial" w:hAnsi="Arial" w:cs="Arial"/>
          <w:sz w:val="24"/>
          <w:szCs w:val="24"/>
        </w:rPr>
        <w:t>QIAamp Viral RNA Mini Han</w:t>
      </w:r>
      <w:r w:rsidR="005E1BF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book, (January 2020)</w:t>
      </w:r>
      <w:bookmarkEnd w:id="11"/>
      <w:r>
        <w:rPr>
          <w:rFonts w:ascii="Arial" w:hAnsi="Arial" w:cs="Arial"/>
          <w:sz w:val="24"/>
          <w:szCs w:val="24"/>
        </w:rPr>
        <w:t>”.</w:t>
      </w:r>
    </w:p>
    <w:p w14:paraId="7B5C6749" w14:textId="084F9FAA" w:rsidR="001E5D9F" w:rsidRDefault="001E5D9F" w:rsidP="00221AEE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Nucleic acids should be eluted and stored in a 1.5</w:t>
      </w:r>
      <w:r w:rsidR="00537A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ml Eppendorf Safe-Lock Microcentrifuge Tube.</w:t>
      </w:r>
    </w:p>
    <w:p w14:paraId="0604249B" w14:textId="4B496D0D" w:rsidR="00AE3BDD" w:rsidRDefault="008503D7" w:rsidP="00311AB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E3BDD">
        <w:rPr>
          <w:rFonts w:ascii="Arial" w:hAnsi="Arial" w:cs="Arial"/>
          <w:sz w:val="24"/>
          <w:szCs w:val="24"/>
        </w:rPr>
        <w:lastRenderedPageBreak/>
        <w:t xml:space="preserve">Prepare a sample sheet </w:t>
      </w:r>
      <w:r w:rsidR="00233969" w:rsidRPr="00AE3BDD">
        <w:rPr>
          <w:rFonts w:ascii="Arial" w:hAnsi="Arial" w:cs="Arial"/>
          <w:sz w:val="24"/>
          <w:szCs w:val="24"/>
        </w:rPr>
        <w:t xml:space="preserve">in </w:t>
      </w:r>
      <w:r w:rsidR="006A2FF6" w:rsidRPr="00AE3BDD">
        <w:rPr>
          <w:rFonts w:ascii="Arial" w:hAnsi="Arial" w:cs="Arial"/>
          <w:sz w:val="24"/>
          <w:szCs w:val="24"/>
        </w:rPr>
        <w:t xml:space="preserve">an </w:t>
      </w:r>
      <w:r w:rsidR="00233969" w:rsidRPr="00AE3BDD">
        <w:rPr>
          <w:rFonts w:ascii="Arial" w:hAnsi="Arial" w:cs="Arial"/>
          <w:sz w:val="24"/>
          <w:szCs w:val="24"/>
        </w:rPr>
        <w:t xml:space="preserve">excel spreadsheet </w:t>
      </w:r>
      <w:r w:rsidRPr="00AE3BDD">
        <w:rPr>
          <w:rFonts w:ascii="Arial" w:hAnsi="Arial" w:cs="Arial"/>
          <w:sz w:val="24"/>
          <w:szCs w:val="24"/>
        </w:rPr>
        <w:t xml:space="preserve">with a proper labelling with the study code, volunteer identification number and the day of the </w:t>
      </w:r>
      <w:r w:rsidR="001E5D9F">
        <w:rPr>
          <w:rFonts w:ascii="Arial" w:hAnsi="Arial" w:cs="Arial"/>
          <w:sz w:val="24"/>
          <w:szCs w:val="24"/>
        </w:rPr>
        <w:t>sample collection</w:t>
      </w:r>
      <w:r w:rsidRPr="00AE3BDD">
        <w:rPr>
          <w:rFonts w:ascii="Arial" w:hAnsi="Arial" w:cs="Arial"/>
          <w:sz w:val="24"/>
          <w:szCs w:val="24"/>
        </w:rPr>
        <w:t xml:space="preserve"> (study visit</w:t>
      </w:r>
      <w:r w:rsidR="001E5D9F">
        <w:rPr>
          <w:rFonts w:ascii="Arial" w:hAnsi="Arial" w:cs="Arial"/>
          <w:sz w:val="24"/>
          <w:szCs w:val="24"/>
        </w:rPr>
        <w:t>)</w:t>
      </w:r>
    </w:p>
    <w:p w14:paraId="2FA8FB5D" w14:textId="17679012" w:rsidR="00AB0E7F" w:rsidRPr="00AE3BDD" w:rsidRDefault="00AB0E7F" w:rsidP="00311AB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E3BDD">
        <w:rPr>
          <w:rFonts w:ascii="Arial" w:hAnsi="Arial" w:cs="Arial"/>
          <w:sz w:val="24"/>
          <w:szCs w:val="24"/>
        </w:rPr>
        <w:t xml:space="preserve">To validate </w:t>
      </w:r>
      <w:r w:rsidR="008503D7" w:rsidRPr="00AE3BDD">
        <w:rPr>
          <w:rFonts w:ascii="Arial" w:hAnsi="Arial" w:cs="Arial"/>
          <w:sz w:val="24"/>
          <w:szCs w:val="24"/>
        </w:rPr>
        <w:t xml:space="preserve">the </w:t>
      </w:r>
      <w:r w:rsidRPr="00AE3BDD">
        <w:rPr>
          <w:rFonts w:ascii="Arial" w:hAnsi="Arial" w:cs="Arial"/>
          <w:sz w:val="24"/>
          <w:szCs w:val="24"/>
        </w:rPr>
        <w:t xml:space="preserve">extraction efficiency </w:t>
      </w:r>
      <w:r w:rsidR="008503D7" w:rsidRPr="00AE3BDD">
        <w:rPr>
          <w:rFonts w:ascii="Arial" w:hAnsi="Arial" w:cs="Arial"/>
          <w:sz w:val="24"/>
          <w:szCs w:val="24"/>
        </w:rPr>
        <w:t xml:space="preserve">of the </w:t>
      </w:r>
      <w:r w:rsidR="001E5D9F">
        <w:rPr>
          <w:rFonts w:ascii="Arial" w:hAnsi="Arial" w:cs="Arial"/>
          <w:sz w:val="24"/>
          <w:szCs w:val="24"/>
        </w:rPr>
        <w:t>extraction</w:t>
      </w:r>
      <w:r w:rsidR="008503D7" w:rsidRPr="00AE3BDD">
        <w:rPr>
          <w:rFonts w:ascii="Arial" w:hAnsi="Arial" w:cs="Arial"/>
          <w:sz w:val="24"/>
          <w:szCs w:val="24"/>
        </w:rPr>
        <w:t>, extraction positive and negative controls should be included during the run.</w:t>
      </w:r>
      <w:r w:rsidR="00981A37" w:rsidRPr="00AE3BDD">
        <w:rPr>
          <w:rFonts w:ascii="Arial" w:hAnsi="Arial" w:cs="Arial"/>
          <w:sz w:val="24"/>
          <w:szCs w:val="24"/>
        </w:rPr>
        <w:t xml:space="preserve"> </w:t>
      </w:r>
    </w:p>
    <w:p w14:paraId="6CE0FD3D" w14:textId="5C4593C0" w:rsidR="00877002" w:rsidRDefault="00AB0E7F" w:rsidP="00877002">
      <w:pPr>
        <w:pStyle w:val="Heading2"/>
      </w:pPr>
      <w:bookmarkStart w:id="12" w:name="_Toc417296117"/>
      <w:bookmarkStart w:id="13" w:name="_Toc383157609"/>
      <w:bookmarkStart w:id="14" w:name="_Toc378325262"/>
      <w:bookmarkStart w:id="15" w:name="_Toc253756636"/>
      <w:bookmarkStart w:id="16" w:name="_Toc377652830"/>
      <w:bookmarkStart w:id="17" w:name="_Toc402800076"/>
      <w:bookmarkStart w:id="18" w:name="_Toc36542759"/>
      <w:r w:rsidRPr="00D92BCF">
        <w:t>Specimen collection and storage</w:t>
      </w:r>
      <w:bookmarkEnd w:id="12"/>
      <w:bookmarkEnd w:id="13"/>
      <w:bookmarkEnd w:id="14"/>
      <w:bookmarkEnd w:id="15"/>
      <w:bookmarkEnd w:id="16"/>
      <w:bookmarkEnd w:id="17"/>
      <w:bookmarkEnd w:id="18"/>
    </w:p>
    <w:p w14:paraId="74B7E704" w14:textId="1B3BC258" w:rsidR="00AB0E7F" w:rsidRDefault="00793E6E" w:rsidP="002036B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Oro</w:t>
      </w:r>
      <w:r w:rsidRPr="00175325">
        <w:rPr>
          <w:rFonts w:ascii="Arial" w:hAnsi="Arial" w:cs="Arial"/>
          <w:lang w:val="en-US"/>
        </w:rPr>
        <w:t xml:space="preserve">pharyngeal </w:t>
      </w:r>
      <w:r w:rsidR="00175325" w:rsidRPr="00175325">
        <w:rPr>
          <w:rFonts w:ascii="Arial" w:hAnsi="Arial" w:cs="Arial"/>
          <w:lang w:val="en-US"/>
        </w:rPr>
        <w:t>swab</w:t>
      </w:r>
      <w:r w:rsidR="00175325">
        <w:rPr>
          <w:rFonts w:ascii="Arial" w:hAnsi="Arial" w:cs="Arial"/>
          <w:lang w:val="en-US"/>
        </w:rPr>
        <w:t xml:space="preserve"> in </w:t>
      </w:r>
      <w:r w:rsidR="00CF6FA8" w:rsidRPr="00D348F3">
        <w:rPr>
          <w:rFonts w:ascii="Arial" w:hAnsi="Arial" w:cs="Arial"/>
          <w:lang w:val="en-US"/>
        </w:rPr>
        <w:t>1</w:t>
      </w:r>
      <w:r w:rsidR="00175325" w:rsidRPr="00D348F3">
        <w:rPr>
          <w:rFonts w:ascii="Arial" w:hAnsi="Arial" w:cs="Arial"/>
          <w:lang w:val="en-US"/>
        </w:rPr>
        <w:t xml:space="preserve">ml of viral transport </w:t>
      </w:r>
      <w:r w:rsidRPr="00D348F3">
        <w:rPr>
          <w:rFonts w:ascii="Arial" w:hAnsi="Arial" w:cs="Arial"/>
          <w:lang w:val="en-US"/>
        </w:rPr>
        <w:t>medi</w:t>
      </w:r>
      <w:r>
        <w:rPr>
          <w:rFonts w:ascii="Arial" w:hAnsi="Arial" w:cs="Arial"/>
          <w:lang w:val="en-US"/>
        </w:rPr>
        <w:t>um</w:t>
      </w:r>
      <w:r w:rsidRPr="00D348F3">
        <w:rPr>
          <w:rFonts w:ascii="Arial" w:hAnsi="Arial" w:cs="Arial"/>
          <w:lang w:val="en-US"/>
        </w:rPr>
        <w:t xml:space="preserve"> </w:t>
      </w:r>
      <w:r w:rsidR="00AB0E7F" w:rsidRPr="00AB0E7F">
        <w:rPr>
          <w:rFonts w:ascii="Arial" w:hAnsi="Arial" w:cs="Arial"/>
          <w:lang w:val="en-US"/>
        </w:rPr>
        <w:t xml:space="preserve">is </w:t>
      </w:r>
      <w:r>
        <w:rPr>
          <w:rFonts w:ascii="Arial" w:hAnsi="Arial" w:cs="Arial"/>
          <w:lang w:val="en-US"/>
        </w:rPr>
        <w:t>received</w:t>
      </w:r>
      <w:r w:rsidRPr="00AB0E7F">
        <w:rPr>
          <w:rFonts w:ascii="Arial" w:hAnsi="Arial" w:cs="Arial"/>
          <w:lang w:val="en-US"/>
        </w:rPr>
        <w:t xml:space="preserve"> </w:t>
      </w:r>
      <w:r w:rsidR="00AB0E7F" w:rsidRPr="00AB0E7F">
        <w:rPr>
          <w:rFonts w:ascii="Arial" w:hAnsi="Arial" w:cs="Arial"/>
          <w:lang w:val="en-US"/>
        </w:rPr>
        <w:t xml:space="preserve">from the clinical team. If nucleic </w:t>
      </w:r>
      <w:r w:rsidR="00D7778A">
        <w:rPr>
          <w:rFonts w:ascii="Arial" w:hAnsi="Arial" w:cs="Arial"/>
          <w:lang w:val="en-US"/>
        </w:rPr>
        <w:t xml:space="preserve">acids </w:t>
      </w:r>
      <w:r w:rsidR="00AB0E7F" w:rsidRPr="00AB0E7F">
        <w:rPr>
          <w:rFonts w:ascii="Arial" w:hAnsi="Arial" w:cs="Arial"/>
          <w:lang w:val="en-US"/>
        </w:rPr>
        <w:t>extraction is plan</w:t>
      </w:r>
      <w:r w:rsidR="008B001D">
        <w:rPr>
          <w:rFonts w:ascii="Arial" w:hAnsi="Arial" w:cs="Arial"/>
          <w:lang w:val="en-US"/>
        </w:rPr>
        <w:t>ned</w:t>
      </w:r>
      <w:r w:rsidR="00AB0E7F" w:rsidRPr="00AB0E7F">
        <w:rPr>
          <w:rFonts w:ascii="Arial" w:hAnsi="Arial" w:cs="Arial"/>
          <w:lang w:val="en-US"/>
        </w:rPr>
        <w:t xml:space="preserve"> on the same day,</w:t>
      </w:r>
      <w:bookmarkStart w:id="19" w:name="_Hlk36287686"/>
      <w:r w:rsidR="001E5D9F">
        <w:rPr>
          <w:rFonts w:ascii="Arial" w:hAnsi="Arial" w:cs="Arial"/>
          <w:lang w:val="en-US"/>
        </w:rPr>
        <w:t>14</w:t>
      </w:r>
      <w:r w:rsidR="00175325">
        <w:rPr>
          <w:rFonts w:ascii="Arial" w:hAnsi="Arial" w:cs="Arial"/>
          <w:lang w:val="en-US"/>
        </w:rPr>
        <w:t>0</w:t>
      </w:r>
      <w:r w:rsidR="00CF6FA8">
        <w:rPr>
          <w:rFonts w:ascii="Arial" w:hAnsi="Arial" w:cs="Arial"/>
          <w:lang w:val="en-US"/>
        </w:rPr>
        <w:t xml:space="preserve"> </w:t>
      </w:r>
      <w:r w:rsidR="00175325" w:rsidRPr="00175325">
        <w:rPr>
          <w:rFonts w:ascii="Arial" w:hAnsi="Arial" w:cs="Arial"/>
          <w:lang w:val="en-US"/>
        </w:rPr>
        <w:t>µL</w:t>
      </w:r>
      <w:bookmarkEnd w:id="19"/>
      <w:r w:rsidR="00AB0E7F" w:rsidRPr="00AB0E7F">
        <w:rPr>
          <w:rFonts w:ascii="Arial" w:hAnsi="Arial" w:cs="Arial"/>
          <w:lang w:val="en-US"/>
        </w:rPr>
        <w:t xml:space="preserve"> is use</w:t>
      </w:r>
      <w:r w:rsidR="008B001D">
        <w:rPr>
          <w:rFonts w:ascii="Arial" w:hAnsi="Arial" w:cs="Arial"/>
          <w:lang w:val="en-US"/>
        </w:rPr>
        <w:t>d</w:t>
      </w:r>
      <w:r w:rsidR="00AB0E7F" w:rsidRPr="00AB0E7F">
        <w:rPr>
          <w:rFonts w:ascii="Arial" w:hAnsi="Arial" w:cs="Arial"/>
          <w:lang w:val="en-US"/>
        </w:rPr>
        <w:t xml:space="preserve"> for </w:t>
      </w:r>
      <w:r w:rsidR="00436E72">
        <w:rPr>
          <w:rFonts w:ascii="Arial" w:hAnsi="Arial" w:cs="Arial"/>
          <w:lang w:val="en-US"/>
        </w:rPr>
        <w:t xml:space="preserve">viral RNA </w:t>
      </w:r>
      <w:r w:rsidR="00DB47C6">
        <w:rPr>
          <w:rFonts w:ascii="Arial" w:hAnsi="Arial" w:cs="Arial"/>
          <w:lang w:val="en-US"/>
        </w:rPr>
        <w:t>extraction</w:t>
      </w:r>
      <w:r w:rsidR="003A1525" w:rsidRPr="00D348F3">
        <w:rPr>
          <w:lang w:val="en-US"/>
        </w:rPr>
        <w:t xml:space="preserve"> </w:t>
      </w:r>
      <w:r w:rsidR="003A1525" w:rsidRPr="003A1525">
        <w:rPr>
          <w:rFonts w:ascii="Arial" w:hAnsi="Arial" w:cs="Arial"/>
          <w:lang w:val="en-US"/>
        </w:rPr>
        <w:t xml:space="preserve">and </w:t>
      </w:r>
      <w:r w:rsidR="00CE0A47">
        <w:rPr>
          <w:rFonts w:ascii="Arial" w:hAnsi="Arial" w:cs="Arial"/>
          <w:lang w:val="en-US"/>
        </w:rPr>
        <w:t>an aliquot of</w:t>
      </w:r>
      <w:r w:rsidR="003A1525" w:rsidRPr="003A1525">
        <w:rPr>
          <w:rFonts w:ascii="Arial" w:hAnsi="Arial" w:cs="Arial"/>
          <w:lang w:val="en-US"/>
        </w:rPr>
        <w:t xml:space="preserve"> </w:t>
      </w:r>
      <w:r w:rsidR="00D348F3">
        <w:rPr>
          <w:rFonts w:ascii="Arial" w:hAnsi="Arial" w:cs="Arial"/>
          <w:lang w:val="en-US"/>
        </w:rPr>
        <w:t>0.5</w:t>
      </w:r>
      <w:r w:rsidR="003A1525" w:rsidRPr="003A1525">
        <w:rPr>
          <w:rFonts w:ascii="Arial" w:hAnsi="Arial" w:cs="Arial"/>
          <w:lang w:val="en-US"/>
        </w:rPr>
        <w:t xml:space="preserve"> mL is mixed with</w:t>
      </w:r>
      <w:r w:rsidR="00CE0A47">
        <w:rPr>
          <w:rFonts w:ascii="Arial" w:hAnsi="Arial" w:cs="Arial"/>
          <w:lang w:val="en-US"/>
        </w:rPr>
        <w:t xml:space="preserve"> 0.5mL</w:t>
      </w:r>
      <w:r w:rsidR="003A1525" w:rsidRPr="003A1525">
        <w:rPr>
          <w:rFonts w:ascii="Arial" w:hAnsi="Arial" w:cs="Arial"/>
          <w:lang w:val="en-US"/>
        </w:rPr>
        <w:t xml:space="preserve"> </w:t>
      </w:r>
      <w:r w:rsidR="003A1525" w:rsidRPr="0007548B">
        <w:rPr>
          <w:rFonts w:ascii="Arial" w:hAnsi="Arial" w:cs="Arial"/>
          <w:lang w:val="en-US"/>
        </w:rPr>
        <w:t>DNA/RNA Shield</w:t>
      </w:r>
      <w:r w:rsidR="00CE0A47">
        <w:rPr>
          <w:rFonts w:ascii="Arial" w:hAnsi="Arial" w:cs="Arial"/>
          <w:lang w:val="en-US"/>
        </w:rPr>
        <w:t xml:space="preserve"> (1:1)</w:t>
      </w:r>
      <w:r w:rsidR="003A1525" w:rsidRPr="003A1525">
        <w:rPr>
          <w:rFonts w:ascii="Arial" w:hAnsi="Arial" w:cs="Arial"/>
          <w:lang w:val="en-US"/>
        </w:rPr>
        <w:t xml:space="preserve"> for storage or later processing.</w:t>
      </w:r>
    </w:p>
    <w:p w14:paraId="4D9FD55F" w14:textId="07C97D20" w:rsidR="008B001D" w:rsidRDefault="008B001D" w:rsidP="008B001D">
      <w:pPr>
        <w:pStyle w:val="Heading3"/>
        <w:rPr>
          <w:lang w:val="en-US"/>
        </w:rPr>
      </w:pPr>
      <w:bookmarkStart w:id="20" w:name="_Toc36542760"/>
      <w:r>
        <w:rPr>
          <w:lang w:val="en-US"/>
        </w:rPr>
        <w:t>Materials</w:t>
      </w:r>
      <w:bookmarkEnd w:id="20"/>
    </w:p>
    <w:p w14:paraId="215AE34C" w14:textId="0375AEE6" w:rsidR="008B001D" w:rsidRDefault="004310FB" w:rsidP="008D3643">
      <w:pPr>
        <w:pStyle w:val="ListParagraph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1.5ml Eppendorf Safe-Lock microcentrifuge tube</w:t>
      </w:r>
      <w:r w:rsidR="009C480B">
        <w:rPr>
          <w:rFonts w:ascii="Arial" w:hAnsi="Arial" w:cs="Arial"/>
          <w:sz w:val="24"/>
          <w:szCs w:val="24"/>
        </w:rPr>
        <w:t xml:space="preserve"> </w:t>
      </w:r>
      <w:r w:rsidR="008B001D" w:rsidRPr="008B001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Eppendorf</w:t>
      </w:r>
      <w:r w:rsidR="00DB47C6">
        <w:rPr>
          <w:rFonts w:ascii="Arial" w:hAnsi="Arial" w:cs="Arial"/>
          <w:sz w:val="24"/>
          <w:szCs w:val="24"/>
        </w:rPr>
        <w:t xml:space="preserve">, </w:t>
      </w:r>
      <w:bookmarkStart w:id="21" w:name="_Hlk36309041"/>
      <w:r w:rsidR="00DB47C6">
        <w:rPr>
          <w:rFonts w:ascii="Arial" w:hAnsi="Arial" w:cs="Arial"/>
          <w:sz w:val="24"/>
          <w:szCs w:val="24"/>
        </w:rPr>
        <w:t xml:space="preserve">cat# </w:t>
      </w:r>
      <w:bookmarkEnd w:id="21"/>
      <w:r w:rsidRPr="00D348F3">
        <w:rPr>
          <w:rFonts w:ascii="Arial" w:hAnsi="Arial" w:cs="Arial"/>
          <w:sz w:val="24"/>
          <w:szCs w:val="24"/>
        </w:rPr>
        <w:t>0030120086</w:t>
      </w:r>
      <w:r w:rsidR="008B001D" w:rsidRPr="008B001D">
        <w:rPr>
          <w:rFonts w:ascii="Arial" w:hAnsi="Arial" w:cs="Arial"/>
          <w:sz w:val="24"/>
          <w:szCs w:val="24"/>
        </w:rPr>
        <w:t>)</w:t>
      </w:r>
    </w:p>
    <w:p w14:paraId="56DF8D1A" w14:textId="77777777" w:rsidR="00034FB2" w:rsidRDefault="00034FB2" w:rsidP="008D3643">
      <w:pPr>
        <w:pStyle w:val="ListParagraph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034FB2">
        <w:rPr>
          <w:rFonts w:ascii="Arial" w:hAnsi="Arial" w:cs="Arial"/>
          <w:sz w:val="24"/>
          <w:szCs w:val="24"/>
        </w:rPr>
        <w:t>Screw cap micro tubes 2 mL (</w:t>
      </w:r>
      <w:proofErr w:type="spellStart"/>
      <w:r w:rsidRPr="00034FB2">
        <w:rPr>
          <w:rFonts w:ascii="Arial" w:hAnsi="Arial" w:cs="Arial"/>
          <w:sz w:val="24"/>
          <w:szCs w:val="24"/>
        </w:rPr>
        <w:t>Sarstedt</w:t>
      </w:r>
      <w:proofErr w:type="spellEnd"/>
      <w:r w:rsidRPr="00034FB2">
        <w:rPr>
          <w:rFonts w:ascii="Arial" w:hAnsi="Arial" w:cs="Arial"/>
          <w:sz w:val="24"/>
          <w:szCs w:val="24"/>
        </w:rPr>
        <w:t>, cat# 72.693.005)</w:t>
      </w:r>
    </w:p>
    <w:p w14:paraId="54C35F75" w14:textId="2454737F" w:rsidR="003F04BE" w:rsidRPr="008B001D" w:rsidRDefault="003F04BE" w:rsidP="008D3643">
      <w:pPr>
        <w:pStyle w:val="ListParagraph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D348F3">
        <w:rPr>
          <w:rFonts w:ascii="Arial" w:hAnsi="Arial" w:cs="Arial"/>
          <w:sz w:val="24"/>
          <w:szCs w:val="24"/>
        </w:rPr>
        <w:t>DNA/RNA Shield™ (</w:t>
      </w:r>
      <w:proofErr w:type="spellStart"/>
      <w:r w:rsidRPr="00D348F3">
        <w:rPr>
          <w:rFonts w:ascii="Arial" w:hAnsi="Arial" w:cs="Arial"/>
          <w:sz w:val="24"/>
          <w:szCs w:val="24"/>
        </w:rPr>
        <w:t>Zymo</w:t>
      </w:r>
      <w:proofErr w:type="spellEnd"/>
      <w:r w:rsidRPr="00D348F3">
        <w:rPr>
          <w:rFonts w:ascii="Arial" w:hAnsi="Arial" w:cs="Arial"/>
          <w:sz w:val="24"/>
          <w:szCs w:val="24"/>
        </w:rPr>
        <w:t xml:space="preserve"> research, </w:t>
      </w:r>
      <w:r w:rsidR="003A1525">
        <w:rPr>
          <w:rFonts w:ascii="Arial" w:hAnsi="Arial" w:cs="Arial"/>
          <w:sz w:val="24"/>
          <w:szCs w:val="24"/>
        </w:rPr>
        <w:t>cat#</w:t>
      </w:r>
      <w:r w:rsidRPr="00D348F3">
        <w:rPr>
          <w:rFonts w:ascii="Arial" w:hAnsi="Arial" w:cs="Arial"/>
          <w:sz w:val="24"/>
          <w:szCs w:val="24"/>
        </w:rPr>
        <w:t xml:space="preserve"> R1100-250)</w:t>
      </w:r>
    </w:p>
    <w:p w14:paraId="650C3BB1" w14:textId="2520A0BA" w:rsidR="008B001D" w:rsidRDefault="00175325" w:rsidP="008B001D">
      <w:pPr>
        <w:pStyle w:val="Heading3"/>
        <w:rPr>
          <w:lang w:val="en-US"/>
        </w:rPr>
      </w:pPr>
      <w:bookmarkStart w:id="22" w:name="_Toc36542761"/>
      <w:r>
        <w:rPr>
          <w:lang w:val="en-US"/>
        </w:rPr>
        <w:t>Processing</w:t>
      </w:r>
      <w:r w:rsidR="00FC1033">
        <w:rPr>
          <w:lang w:val="en-US"/>
        </w:rPr>
        <w:t xml:space="preserve"> and storage of</w:t>
      </w:r>
      <w:r>
        <w:rPr>
          <w:lang w:val="en-US"/>
        </w:rPr>
        <w:t xml:space="preserve"> swab specimens</w:t>
      </w:r>
      <w:bookmarkEnd w:id="22"/>
      <w:r>
        <w:rPr>
          <w:lang w:val="en-US"/>
        </w:rPr>
        <w:t xml:space="preserve"> </w:t>
      </w:r>
    </w:p>
    <w:p w14:paraId="2E9A2E0B" w14:textId="2CCC7928" w:rsidR="008B001D" w:rsidRPr="008B001D" w:rsidRDefault="00436E72" w:rsidP="008B001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Specimens received in the laboratory for nucleic acid detection should be processed when received in the laboratory. In case of delay, please refer to the appropriate specimen storage conditions. </w:t>
      </w:r>
    </w:p>
    <w:p w14:paraId="31CCBDB2" w14:textId="5F4BEBFF" w:rsidR="00472DA5" w:rsidRPr="008B001D" w:rsidRDefault="00472DA5" w:rsidP="008D3643">
      <w:pPr>
        <w:pStyle w:val="ListParagraph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Unscrew the cap, press the tip </w:t>
      </w:r>
      <w:r w:rsidR="00ED46E1">
        <w:rPr>
          <w:rFonts w:ascii="Arial" w:hAnsi="Arial" w:cs="Arial"/>
          <w:sz w:val="24"/>
          <w:szCs w:val="24"/>
        </w:rPr>
        <w:t>to the tube’s wall to drain most of the fluid from the tip.</w:t>
      </w:r>
    </w:p>
    <w:p w14:paraId="000CB996" w14:textId="6F0B77CE" w:rsidR="00436E72" w:rsidRDefault="00436E72" w:rsidP="004310FB">
      <w:pPr>
        <w:pStyle w:val="ListParagraph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Discard the </w:t>
      </w:r>
      <w:r w:rsidR="00FC1033">
        <w:rPr>
          <w:rFonts w:ascii="Arial" w:hAnsi="Arial" w:cs="Arial"/>
          <w:sz w:val="24"/>
          <w:szCs w:val="24"/>
        </w:rPr>
        <w:t>swab and</w:t>
      </w:r>
      <w:r>
        <w:rPr>
          <w:rFonts w:ascii="Arial" w:hAnsi="Arial" w:cs="Arial"/>
          <w:sz w:val="24"/>
          <w:szCs w:val="24"/>
        </w:rPr>
        <w:t xml:space="preserve"> transfer </w:t>
      </w:r>
      <w:r w:rsidRPr="00472DA5">
        <w:rPr>
          <w:rFonts w:ascii="Arial" w:hAnsi="Arial" w:cs="Arial"/>
          <w:sz w:val="24"/>
          <w:szCs w:val="24"/>
        </w:rPr>
        <w:t>140</w:t>
      </w:r>
      <w:r w:rsidR="00537A7E" w:rsidRPr="00472DA5">
        <w:rPr>
          <w:rFonts w:ascii="Arial" w:hAnsi="Arial" w:cs="Arial"/>
          <w:sz w:val="24"/>
          <w:szCs w:val="24"/>
        </w:rPr>
        <w:t xml:space="preserve"> </w:t>
      </w:r>
      <w:r w:rsidRPr="00472DA5">
        <w:rPr>
          <w:rFonts w:ascii="Arial" w:hAnsi="Arial" w:cs="Arial"/>
          <w:sz w:val="24"/>
          <w:szCs w:val="24"/>
        </w:rPr>
        <w:t>µL</w:t>
      </w:r>
      <w:r>
        <w:rPr>
          <w:rFonts w:ascii="Arial" w:hAnsi="Arial" w:cs="Arial"/>
          <w:sz w:val="24"/>
          <w:szCs w:val="24"/>
        </w:rPr>
        <w:t xml:space="preserve"> of sample to a 1.5</w:t>
      </w:r>
      <w:r w:rsidR="00537A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ml Eppendorf</w:t>
      </w:r>
      <w:r w:rsidR="003A1525">
        <w:rPr>
          <w:rFonts w:ascii="Arial" w:hAnsi="Arial" w:cs="Arial"/>
          <w:sz w:val="24"/>
          <w:szCs w:val="24"/>
        </w:rPr>
        <w:t xml:space="preserve"> Safe-Lock microcentrifuge tube for extraction.</w:t>
      </w:r>
    </w:p>
    <w:p w14:paraId="3C06CA7A" w14:textId="7470E388" w:rsidR="003A1525" w:rsidRPr="00034FB2" w:rsidRDefault="003A1525" w:rsidP="003A1525">
      <w:pPr>
        <w:pStyle w:val="ListParagraph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034FB2">
        <w:rPr>
          <w:rFonts w:ascii="Arial" w:hAnsi="Arial" w:cs="Arial"/>
          <w:sz w:val="24"/>
          <w:szCs w:val="24"/>
        </w:rPr>
        <w:t xml:space="preserve">Aliquot </w:t>
      </w:r>
      <w:r w:rsidR="0007548B" w:rsidRPr="00034FB2">
        <w:rPr>
          <w:rFonts w:ascii="Arial" w:hAnsi="Arial" w:cs="Arial"/>
        </w:rPr>
        <w:t>0.5</w:t>
      </w:r>
      <w:r w:rsidR="00793E6E" w:rsidRPr="00034FB2">
        <w:rPr>
          <w:rFonts w:ascii="Arial" w:hAnsi="Arial" w:cs="Arial"/>
        </w:rPr>
        <w:t xml:space="preserve"> </w:t>
      </w:r>
      <w:r w:rsidRPr="00034FB2">
        <w:rPr>
          <w:rFonts w:ascii="Arial" w:hAnsi="Arial" w:cs="Arial"/>
          <w:sz w:val="24"/>
          <w:szCs w:val="24"/>
        </w:rPr>
        <w:t xml:space="preserve">mL of </w:t>
      </w:r>
      <w:r w:rsidR="00DB2CE2" w:rsidRPr="00034FB2">
        <w:rPr>
          <w:rFonts w:ascii="Arial" w:hAnsi="Arial" w:cs="Arial"/>
          <w:sz w:val="24"/>
          <w:szCs w:val="24"/>
        </w:rPr>
        <w:t xml:space="preserve">remaining </w:t>
      </w:r>
      <w:r w:rsidRPr="00034FB2">
        <w:rPr>
          <w:rFonts w:ascii="Arial" w:hAnsi="Arial" w:cs="Arial"/>
          <w:sz w:val="24"/>
          <w:szCs w:val="24"/>
        </w:rPr>
        <w:t xml:space="preserve">sample to </w:t>
      </w:r>
      <w:r w:rsidR="00034FB2" w:rsidRPr="00034FB2">
        <w:rPr>
          <w:rFonts w:ascii="Arial" w:hAnsi="Arial" w:cs="Arial"/>
          <w:sz w:val="24"/>
          <w:szCs w:val="24"/>
        </w:rPr>
        <w:t>0</w:t>
      </w:r>
      <w:r w:rsidRPr="00034FB2">
        <w:rPr>
          <w:rFonts w:ascii="Arial" w:hAnsi="Arial" w:cs="Arial"/>
          <w:sz w:val="24"/>
          <w:szCs w:val="24"/>
        </w:rPr>
        <w:t xml:space="preserve">.5 mL DNA/RNA Shield in </w:t>
      </w:r>
      <w:r w:rsidR="0007548B" w:rsidRPr="00034FB2">
        <w:rPr>
          <w:rFonts w:ascii="Arial" w:hAnsi="Arial" w:cs="Arial"/>
          <w:sz w:val="24"/>
          <w:szCs w:val="24"/>
        </w:rPr>
        <w:t>a 2</w:t>
      </w:r>
      <w:r w:rsidRPr="00034FB2">
        <w:rPr>
          <w:rFonts w:ascii="Arial" w:hAnsi="Arial" w:cs="Arial"/>
          <w:sz w:val="24"/>
          <w:szCs w:val="24"/>
        </w:rPr>
        <w:t xml:space="preserve"> mL tube (</w:t>
      </w:r>
      <w:proofErr w:type="spellStart"/>
      <w:r w:rsidR="00034FB2" w:rsidRPr="00034FB2">
        <w:rPr>
          <w:rFonts w:ascii="Arial" w:hAnsi="Arial" w:cs="Arial"/>
          <w:sz w:val="24"/>
          <w:szCs w:val="24"/>
        </w:rPr>
        <w:t>Sarstedt</w:t>
      </w:r>
      <w:proofErr w:type="spellEnd"/>
      <w:r w:rsidRPr="00034FB2">
        <w:rPr>
          <w:rFonts w:ascii="Arial" w:hAnsi="Arial" w:cs="Arial"/>
          <w:sz w:val="24"/>
          <w:szCs w:val="24"/>
        </w:rPr>
        <w:t>). Mix thoroughly by inverting the tube several times.</w:t>
      </w:r>
    </w:p>
    <w:p w14:paraId="2B5F861E" w14:textId="08933935" w:rsidR="003A1525" w:rsidRPr="004310FB" w:rsidRDefault="003A1525" w:rsidP="003A1525">
      <w:pPr>
        <w:pStyle w:val="ListParagraph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A1525">
        <w:rPr>
          <w:rFonts w:ascii="Arial" w:hAnsi="Arial" w:cs="Arial"/>
          <w:sz w:val="24"/>
          <w:szCs w:val="24"/>
        </w:rPr>
        <w:t xml:space="preserve">Store samples mixed </w:t>
      </w:r>
      <w:r w:rsidRPr="0007548B">
        <w:rPr>
          <w:rFonts w:ascii="Arial" w:hAnsi="Arial" w:cs="Arial"/>
          <w:sz w:val="24"/>
          <w:szCs w:val="24"/>
        </w:rPr>
        <w:t>RNA Shield</w:t>
      </w:r>
      <w:r w:rsidRPr="003A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–8</w:t>
      </w:r>
      <w:r w:rsidRPr="003A1525">
        <w:rPr>
          <w:rFonts w:ascii="Arial" w:hAnsi="Arial" w:cs="Arial"/>
          <w:sz w:val="24"/>
          <w:szCs w:val="24"/>
        </w:rPr>
        <w:t>0° C (for long-term storage).</w:t>
      </w:r>
    </w:p>
    <w:p w14:paraId="427DBDA3" w14:textId="18E64506" w:rsidR="00877002" w:rsidRDefault="008B001D" w:rsidP="002036BD">
      <w:pPr>
        <w:pStyle w:val="Heading2"/>
      </w:pPr>
      <w:bookmarkStart w:id="23" w:name="_Toc417296120"/>
      <w:bookmarkStart w:id="24" w:name="_Toc36542762"/>
      <w:r w:rsidRPr="00AB13C1">
        <w:t>Nucleic acids extractions</w:t>
      </w:r>
      <w:bookmarkEnd w:id="23"/>
      <w:bookmarkEnd w:id="24"/>
    </w:p>
    <w:p w14:paraId="59F41C41" w14:textId="01ADF166" w:rsidR="008B001D" w:rsidRDefault="008B001D" w:rsidP="008B001D">
      <w:pPr>
        <w:pStyle w:val="Heading3"/>
      </w:pPr>
      <w:bookmarkStart w:id="25" w:name="_Toc417296121"/>
      <w:bookmarkStart w:id="26" w:name="_Toc36542763"/>
      <w:r w:rsidRPr="00AB13C1">
        <w:t>Materials and Reagents</w:t>
      </w:r>
      <w:bookmarkEnd w:id="25"/>
      <w:bookmarkEnd w:id="26"/>
    </w:p>
    <w:p w14:paraId="5D4BCA77" w14:textId="1BB3E1D0" w:rsidR="00064417" w:rsidRDefault="00537A7E" w:rsidP="00064417">
      <w:pPr>
        <w:pStyle w:val="ListParagraph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bookmarkStart w:id="27" w:name="_Hlk36306086"/>
      <w:r>
        <w:rPr>
          <w:rFonts w:ascii="Arial" w:hAnsi="Arial" w:cs="Arial"/>
          <w:sz w:val="24"/>
          <w:szCs w:val="24"/>
        </w:rPr>
        <w:t>QIAamp Viral RNA Mini Kit</w:t>
      </w:r>
      <w:bookmarkEnd w:id="27"/>
      <w:r w:rsidR="00064417">
        <w:rPr>
          <w:rFonts w:ascii="Arial" w:hAnsi="Arial" w:cs="Arial"/>
          <w:sz w:val="24"/>
          <w:szCs w:val="24"/>
        </w:rPr>
        <w:t xml:space="preserve"> (Qiagen, cat#</w:t>
      </w:r>
      <w:r>
        <w:rPr>
          <w:rFonts w:ascii="Arial" w:hAnsi="Arial" w:cs="Arial"/>
          <w:sz w:val="24"/>
          <w:szCs w:val="24"/>
        </w:rPr>
        <w:t xml:space="preserve"> 52906</w:t>
      </w:r>
      <w:r w:rsidR="00064417">
        <w:rPr>
          <w:rFonts w:ascii="Arial" w:hAnsi="Arial" w:cs="Arial"/>
          <w:sz w:val="24"/>
          <w:szCs w:val="24"/>
        </w:rPr>
        <w:t>)</w:t>
      </w:r>
    </w:p>
    <w:p w14:paraId="598B9BD9" w14:textId="77777777" w:rsidR="00F704B4" w:rsidRPr="00F704B4" w:rsidRDefault="00F704B4" w:rsidP="008D3643">
      <w:pPr>
        <w:pStyle w:val="ListParagraph"/>
        <w:numPr>
          <w:ilvl w:val="0"/>
          <w:numId w:val="6"/>
        </w:numPr>
        <w:ind w:hanging="294"/>
        <w:jc w:val="both"/>
        <w:rPr>
          <w:rFonts w:ascii="Arial" w:hAnsi="Arial" w:cs="Arial"/>
          <w:sz w:val="24"/>
          <w:szCs w:val="24"/>
          <w:lang w:val="fr-FR"/>
        </w:rPr>
      </w:pPr>
      <w:r w:rsidRPr="00F704B4">
        <w:rPr>
          <w:rFonts w:ascii="Arial" w:hAnsi="Arial" w:cs="Arial"/>
          <w:sz w:val="24"/>
          <w:szCs w:val="24"/>
        </w:rPr>
        <w:t xml:space="preserve">Disposable filter tips </w:t>
      </w:r>
    </w:p>
    <w:p w14:paraId="3882AAE4" w14:textId="5BE6AC6F" w:rsidR="008B001D" w:rsidRPr="008B001D" w:rsidRDefault="008B001D" w:rsidP="008D3643">
      <w:pPr>
        <w:pStyle w:val="ListParagraph"/>
        <w:numPr>
          <w:ilvl w:val="0"/>
          <w:numId w:val="6"/>
        </w:numPr>
        <w:ind w:hanging="294"/>
        <w:jc w:val="both"/>
        <w:rPr>
          <w:rFonts w:ascii="Arial" w:hAnsi="Arial" w:cs="Arial"/>
          <w:sz w:val="24"/>
          <w:szCs w:val="24"/>
          <w:lang w:val="fr-FR"/>
        </w:rPr>
      </w:pPr>
      <w:r w:rsidRPr="008B001D">
        <w:rPr>
          <w:rFonts w:ascii="Arial" w:hAnsi="Arial" w:cs="Arial"/>
          <w:sz w:val="24"/>
          <w:szCs w:val="24"/>
          <w:lang w:val="fr-FR"/>
        </w:rPr>
        <w:t>Pipettes (P1000, P100)</w:t>
      </w:r>
    </w:p>
    <w:p w14:paraId="07E2AE8B" w14:textId="67FF0531" w:rsidR="008B001D" w:rsidRDefault="00537A7E" w:rsidP="008D3643">
      <w:pPr>
        <w:pStyle w:val="ListParagraph"/>
        <w:numPr>
          <w:ilvl w:val="0"/>
          <w:numId w:val="6"/>
        </w:numPr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Absolute Ethanol </w:t>
      </w:r>
      <w:r w:rsidR="00F704B4">
        <w:rPr>
          <w:rFonts w:ascii="Arial" w:hAnsi="Arial" w:cs="Arial"/>
          <w:sz w:val="24"/>
          <w:szCs w:val="24"/>
        </w:rPr>
        <w:t>(AppliChem, cat# A1613,2500PE)</w:t>
      </w:r>
    </w:p>
    <w:p w14:paraId="3D77178C" w14:textId="577189AB" w:rsidR="00ED46E1" w:rsidRPr="008B001D" w:rsidRDefault="00ED46E1" w:rsidP="008D3643">
      <w:pPr>
        <w:pStyle w:val="ListParagraph"/>
        <w:numPr>
          <w:ilvl w:val="0"/>
          <w:numId w:val="6"/>
        </w:numPr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Internal Control (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RealStar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SARS-CoV-2 RT-PCR Kit 1.0, Altona Diagnostics</w:t>
      </w:r>
      <w:r w:rsidR="00DB2CE2">
        <w:rPr>
          <w:rFonts w:ascii="Arial" w:hAnsi="Arial" w:cs="Arial"/>
          <w:sz w:val="24"/>
          <w:szCs w:val="24"/>
          <w:lang w:val="en-GB"/>
        </w:rPr>
        <w:t>, cat</w:t>
      </w:r>
      <w:r w:rsidR="00DB2CE2">
        <w:rPr>
          <w:rFonts w:ascii="Arial" w:hAnsi="Arial" w:cs="Arial"/>
          <w:sz w:val="24"/>
          <w:szCs w:val="24"/>
        </w:rPr>
        <w:t># 821005</w:t>
      </w:r>
      <w:r>
        <w:rPr>
          <w:rFonts w:ascii="Arial" w:hAnsi="Arial" w:cs="Arial"/>
          <w:sz w:val="24"/>
          <w:szCs w:val="24"/>
          <w:lang w:val="en-GB"/>
        </w:rPr>
        <w:t>)</w:t>
      </w:r>
    </w:p>
    <w:p w14:paraId="16DDE2B6" w14:textId="77777777" w:rsidR="00537A7E" w:rsidRPr="008B001D" w:rsidRDefault="00537A7E" w:rsidP="00537A7E">
      <w:pPr>
        <w:pStyle w:val="ListParagraph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bookmarkStart w:id="28" w:name="_Toc317851027"/>
      <w:bookmarkEnd w:id="10"/>
      <w:r>
        <w:rPr>
          <w:rFonts w:ascii="Arial" w:hAnsi="Arial" w:cs="Arial"/>
          <w:sz w:val="24"/>
          <w:szCs w:val="24"/>
        </w:rPr>
        <w:t xml:space="preserve">1.5ml Eppendorf Safe-Lock microcentrifuge tube </w:t>
      </w:r>
      <w:r w:rsidRPr="008B001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Eppendorf, cat# </w:t>
      </w:r>
      <w:r w:rsidRPr="0007548B">
        <w:rPr>
          <w:rFonts w:ascii="Arial" w:hAnsi="Arial" w:cs="Arial"/>
          <w:sz w:val="24"/>
          <w:szCs w:val="24"/>
        </w:rPr>
        <w:t>0030120086</w:t>
      </w:r>
      <w:r w:rsidRPr="008B001D">
        <w:rPr>
          <w:rFonts w:ascii="Arial" w:hAnsi="Arial" w:cs="Arial"/>
          <w:sz w:val="24"/>
          <w:szCs w:val="24"/>
        </w:rPr>
        <w:t>)</w:t>
      </w:r>
    </w:p>
    <w:p w14:paraId="17393E40" w14:textId="2671B03F" w:rsidR="00877002" w:rsidRDefault="00D9121B" w:rsidP="008B001D">
      <w:pPr>
        <w:pStyle w:val="Heading3"/>
        <w:rPr>
          <w:lang w:val="en-US"/>
        </w:rPr>
      </w:pPr>
      <w:bookmarkStart w:id="29" w:name="_Toc36542764"/>
      <w:r>
        <w:rPr>
          <w:lang w:val="en-GB"/>
        </w:rPr>
        <w:t>Instrument</w:t>
      </w:r>
      <w:r w:rsidR="008B001D">
        <w:rPr>
          <w:lang w:val="en-GB"/>
        </w:rPr>
        <w:t>s</w:t>
      </w:r>
      <w:bookmarkEnd w:id="29"/>
    </w:p>
    <w:p w14:paraId="00EA5870" w14:textId="394F7164" w:rsidR="00537A7E" w:rsidRPr="00537A7E" w:rsidRDefault="00537A7E" w:rsidP="008D3643">
      <w:pPr>
        <w:pStyle w:val="ListParagraph"/>
        <w:numPr>
          <w:ilvl w:val="0"/>
          <w:numId w:val="1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D348F3">
        <w:rPr>
          <w:rFonts w:ascii="Arial" w:hAnsi="Arial" w:cs="Arial"/>
          <w:sz w:val="24"/>
          <w:szCs w:val="24"/>
        </w:rPr>
        <w:t>Class II biological safety cabinets (BSCs) </w:t>
      </w:r>
    </w:p>
    <w:p w14:paraId="1E4C5D92" w14:textId="22A722AF" w:rsidR="008B001D" w:rsidRPr="008B001D" w:rsidRDefault="004F5281" w:rsidP="008D3643">
      <w:pPr>
        <w:pStyle w:val="ListParagraph"/>
        <w:numPr>
          <w:ilvl w:val="0"/>
          <w:numId w:val="1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Microc</w:t>
      </w:r>
      <w:r w:rsidR="008B001D" w:rsidRPr="008B001D">
        <w:rPr>
          <w:rFonts w:ascii="Arial" w:hAnsi="Arial" w:cs="Arial"/>
          <w:sz w:val="24"/>
          <w:szCs w:val="24"/>
        </w:rPr>
        <w:t>entrifuge</w:t>
      </w:r>
    </w:p>
    <w:p w14:paraId="72AE757D" w14:textId="77777777" w:rsidR="008B001D" w:rsidRPr="008B001D" w:rsidRDefault="008B001D" w:rsidP="008D3643">
      <w:pPr>
        <w:pStyle w:val="ListParagraph"/>
        <w:numPr>
          <w:ilvl w:val="0"/>
          <w:numId w:val="1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proofErr w:type="spellStart"/>
      <w:r w:rsidRPr="008B001D">
        <w:rPr>
          <w:rFonts w:ascii="Arial" w:hAnsi="Arial" w:cs="Arial"/>
          <w:sz w:val="24"/>
          <w:szCs w:val="24"/>
        </w:rPr>
        <w:t>Vortexer</w:t>
      </w:r>
      <w:proofErr w:type="spellEnd"/>
    </w:p>
    <w:p w14:paraId="6F75FE6E" w14:textId="6A3718FA" w:rsidR="00877002" w:rsidRDefault="002036BD" w:rsidP="002036BD">
      <w:pPr>
        <w:pStyle w:val="Heading2"/>
        <w:rPr>
          <w:lang w:val="en-US"/>
        </w:rPr>
      </w:pPr>
      <w:bookmarkStart w:id="30" w:name="_Toc36542765"/>
      <w:r>
        <w:rPr>
          <w:lang w:val="en-US"/>
        </w:rPr>
        <w:lastRenderedPageBreak/>
        <w:t>Procedural description</w:t>
      </w:r>
      <w:bookmarkEnd w:id="30"/>
      <w:r w:rsidR="00793E6E">
        <w:rPr>
          <w:lang w:val="en-US"/>
        </w:rPr>
        <w:t xml:space="preserve"> </w:t>
      </w:r>
    </w:p>
    <w:p w14:paraId="320B033D" w14:textId="58344881" w:rsidR="0089208B" w:rsidRPr="0089208B" w:rsidRDefault="0089208B" w:rsidP="0089208B">
      <w:pPr>
        <w:pStyle w:val="Heading3"/>
        <w:rPr>
          <w:lang w:val="en-US"/>
        </w:rPr>
      </w:pPr>
      <w:bookmarkStart w:id="31" w:name="_Toc36542766"/>
      <w:r w:rsidRPr="0089208B">
        <w:rPr>
          <w:lang w:val="en-GB"/>
        </w:rPr>
        <w:t xml:space="preserve">Preparation of </w:t>
      </w:r>
      <w:r w:rsidRPr="0089208B">
        <w:rPr>
          <w:rFonts w:eastAsiaTheme="minorEastAsia"/>
          <w:lang w:val="en-GB"/>
        </w:rPr>
        <w:t>carrier RNA</w:t>
      </w:r>
      <w:r w:rsidR="00311ABD">
        <w:rPr>
          <w:rFonts w:eastAsiaTheme="minorEastAsia"/>
          <w:lang w:val="en-GB"/>
        </w:rPr>
        <w:t>, lysis buffer and</w:t>
      </w:r>
      <w:r w:rsidRPr="0089208B">
        <w:rPr>
          <w:rFonts w:eastAsiaTheme="minorEastAsia"/>
          <w:lang w:val="en-GB"/>
        </w:rPr>
        <w:t xml:space="preserve"> Buffer AVL</w:t>
      </w:r>
      <w:bookmarkEnd w:id="31"/>
    </w:p>
    <w:p w14:paraId="14BADACA" w14:textId="4BC666EE" w:rsidR="00FC1033" w:rsidRDefault="0089208B" w:rsidP="0089208B">
      <w:pPr>
        <w:pStyle w:val="ListParagraph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  <w:lang w:val="en-GB"/>
        </w:rPr>
      </w:pPr>
      <w:r w:rsidRPr="0089208B">
        <w:rPr>
          <w:rFonts w:ascii="Arial" w:hAnsi="Arial" w:cs="Arial"/>
          <w:sz w:val="24"/>
          <w:szCs w:val="24"/>
          <w:lang w:val="en-GB"/>
        </w:rPr>
        <w:t xml:space="preserve">Add 310μl Buffer AVE to the tube containing 310μg lyophilized carrier RNA to obtain a </w:t>
      </w:r>
      <w:r w:rsidR="00FC1033">
        <w:rPr>
          <w:rFonts w:ascii="Arial" w:hAnsi="Arial" w:cs="Arial"/>
          <w:sz w:val="24"/>
          <w:szCs w:val="24"/>
          <w:lang w:val="en-GB"/>
        </w:rPr>
        <w:t>concentration</w:t>
      </w:r>
      <w:r w:rsidRPr="0089208B">
        <w:rPr>
          <w:rFonts w:ascii="Arial" w:hAnsi="Arial" w:cs="Arial"/>
          <w:sz w:val="24"/>
          <w:szCs w:val="24"/>
          <w:lang w:val="en-GB"/>
        </w:rPr>
        <w:t xml:space="preserve"> of 1μg/</w:t>
      </w:r>
      <w:proofErr w:type="spellStart"/>
      <w:r w:rsidRPr="0089208B">
        <w:rPr>
          <w:rFonts w:ascii="Arial" w:hAnsi="Arial" w:cs="Arial"/>
          <w:sz w:val="24"/>
          <w:szCs w:val="24"/>
          <w:lang w:val="en-GB"/>
        </w:rPr>
        <w:t>μl</w:t>
      </w:r>
      <w:proofErr w:type="spellEnd"/>
      <w:r w:rsidRPr="0089208B">
        <w:rPr>
          <w:rFonts w:ascii="Arial" w:hAnsi="Arial" w:cs="Arial"/>
          <w:sz w:val="24"/>
          <w:szCs w:val="24"/>
          <w:lang w:val="en-GB"/>
        </w:rPr>
        <w:t xml:space="preserve">. Dissolve the carrier RNA thoroughly, divide it into conveniently sized aliquots, and store it at –30 to –15°C. Do not freeze–thaw the aliquots of carrier RNA more than three times. </w:t>
      </w:r>
      <w:r w:rsidR="00FC1033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B41DACF" w14:textId="123BA1CC" w:rsidR="0089208B" w:rsidRPr="00FC1033" w:rsidRDefault="00FC1033" w:rsidP="00FC1033">
      <w:pPr>
        <w:pStyle w:val="ListParagraph"/>
        <w:ind w:left="709"/>
        <w:jc w:val="both"/>
        <w:rPr>
          <w:rFonts w:ascii="Arial" w:hAnsi="Arial" w:cs="Arial"/>
          <w:i/>
          <w:iCs/>
          <w:sz w:val="24"/>
          <w:szCs w:val="24"/>
          <w:u w:val="single"/>
          <w:lang w:val="en-GB"/>
        </w:rPr>
      </w:pPr>
      <w:r w:rsidRPr="00FC1033">
        <w:rPr>
          <w:rFonts w:ascii="Arial" w:hAnsi="Arial" w:cs="Arial"/>
          <w:i/>
          <w:iCs/>
          <w:sz w:val="24"/>
          <w:szCs w:val="24"/>
          <w:u w:val="single"/>
          <w:lang w:val="en-GB"/>
        </w:rPr>
        <w:t>Note: Addition of carrier RNA is critical for samples with low viral load.</w:t>
      </w:r>
    </w:p>
    <w:p w14:paraId="287442DE" w14:textId="6362CFCC" w:rsidR="0089208B" w:rsidRDefault="0089208B" w:rsidP="0089208B">
      <w:pPr>
        <w:pStyle w:val="ListParagraph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  <w:lang w:val="en-GB"/>
        </w:rPr>
      </w:pPr>
      <w:r w:rsidRPr="0089208B">
        <w:rPr>
          <w:rFonts w:ascii="Arial" w:hAnsi="Arial" w:cs="Arial"/>
          <w:sz w:val="24"/>
          <w:szCs w:val="24"/>
          <w:lang w:val="en-GB"/>
        </w:rPr>
        <w:t xml:space="preserve">Check Buffer AVL for precipitate, and if </w:t>
      </w:r>
      <w:proofErr w:type="gramStart"/>
      <w:r w:rsidRPr="0089208B">
        <w:rPr>
          <w:rFonts w:ascii="Arial" w:hAnsi="Arial" w:cs="Arial"/>
          <w:sz w:val="24"/>
          <w:szCs w:val="24"/>
          <w:lang w:val="en-GB"/>
        </w:rPr>
        <w:t>necessary</w:t>
      </w:r>
      <w:proofErr w:type="gramEnd"/>
      <w:r w:rsidRPr="0089208B">
        <w:rPr>
          <w:rFonts w:ascii="Arial" w:hAnsi="Arial" w:cs="Arial"/>
          <w:sz w:val="24"/>
          <w:szCs w:val="24"/>
          <w:lang w:val="en-GB"/>
        </w:rPr>
        <w:t xml:space="preserve"> incubate at 80°C until the precipitate is dissolved. Calculate the volume of Buffer AVL–carrier RNA mix needed per batch of samples by selecting the number of samples to be simultaneously processed from Table</w:t>
      </w:r>
      <w:r w:rsidR="001C2E26">
        <w:rPr>
          <w:rFonts w:ascii="Arial" w:hAnsi="Arial" w:cs="Arial"/>
          <w:sz w:val="24"/>
          <w:szCs w:val="24"/>
          <w:lang w:val="en-GB"/>
        </w:rPr>
        <w:t xml:space="preserve"> </w:t>
      </w:r>
      <w:r w:rsidRPr="0089208B">
        <w:rPr>
          <w:rFonts w:ascii="Arial" w:hAnsi="Arial" w:cs="Arial"/>
          <w:sz w:val="24"/>
          <w:szCs w:val="24"/>
          <w:lang w:val="en-GB"/>
        </w:rPr>
        <w:t>1</w:t>
      </w:r>
      <w:r w:rsidR="001C2E26">
        <w:rPr>
          <w:rFonts w:ascii="Arial" w:hAnsi="Arial" w:cs="Arial"/>
          <w:sz w:val="24"/>
          <w:szCs w:val="24"/>
          <w:lang w:val="en-GB"/>
        </w:rPr>
        <w:t xml:space="preserve">. </w:t>
      </w:r>
      <w:r w:rsidRPr="0089208B">
        <w:rPr>
          <w:rFonts w:ascii="Arial" w:hAnsi="Arial" w:cs="Arial"/>
          <w:sz w:val="24"/>
          <w:szCs w:val="24"/>
          <w:lang w:val="en-GB"/>
        </w:rPr>
        <w:t xml:space="preserve">For larger numbers of samples, volumes can be calculated using the following sample calculation: </w:t>
      </w:r>
    </w:p>
    <w:p w14:paraId="42B4F5C5" w14:textId="77777777" w:rsidR="0089208B" w:rsidRPr="0089208B" w:rsidRDefault="0089208B" w:rsidP="0089208B">
      <w:pPr>
        <w:pStyle w:val="ListParagraph"/>
        <w:ind w:left="709"/>
        <w:jc w:val="both"/>
        <w:rPr>
          <w:rFonts w:ascii="Arial" w:hAnsi="Arial" w:cs="Arial"/>
          <w:sz w:val="28"/>
          <w:szCs w:val="28"/>
          <w:lang w:val="en-GB"/>
        </w:rPr>
      </w:pPr>
    </w:p>
    <w:p w14:paraId="0F36084E" w14:textId="442030A9" w:rsidR="0089208B" w:rsidRPr="0089208B" w:rsidRDefault="0089208B" w:rsidP="0089208B">
      <w:pPr>
        <w:pStyle w:val="ListParagraph"/>
        <w:ind w:left="709"/>
        <w:jc w:val="center"/>
        <w:rPr>
          <w:rFonts w:ascii="Arial" w:hAnsi="Arial" w:cs="Arial"/>
          <w:sz w:val="24"/>
          <w:szCs w:val="24"/>
          <w:lang w:val="en-GB"/>
        </w:rPr>
      </w:pPr>
      <w:r w:rsidRPr="0089208B">
        <w:rPr>
          <w:rFonts w:ascii="Arial" w:hAnsi="Arial" w:cs="Arial"/>
          <w:b/>
          <w:bCs/>
          <w:sz w:val="24"/>
          <w:szCs w:val="24"/>
          <w:lang w:val="en-GB"/>
        </w:rPr>
        <w:t xml:space="preserve">n </w:t>
      </w:r>
      <w:r w:rsidRPr="0089208B">
        <w:rPr>
          <w:rFonts w:ascii="Arial" w:hAnsi="Arial" w:cs="Arial"/>
          <w:sz w:val="24"/>
          <w:szCs w:val="24"/>
          <w:lang w:val="en-GB"/>
        </w:rPr>
        <w:t xml:space="preserve">x 0.56 ml = </w:t>
      </w:r>
      <w:r w:rsidRPr="0089208B">
        <w:rPr>
          <w:rFonts w:ascii="Arial" w:hAnsi="Arial" w:cs="Arial"/>
          <w:b/>
          <w:bCs/>
          <w:sz w:val="24"/>
          <w:szCs w:val="24"/>
          <w:lang w:val="en-GB"/>
        </w:rPr>
        <w:t xml:space="preserve">y </w:t>
      </w:r>
      <w:r w:rsidRPr="0089208B">
        <w:rPr>
          <w:rFonts w:ascii="Arial" w:hAnsi="Arial" w:cs="Arial"/>
          <w:sz w:val="24"/>
          <w:szCs w:val="24"/>
          <w:lang w:val="en-GB"/>
        </w:rPr>
        <w:t>ml</w:t>
      </w:r>
    </w:p>
    <w:p w14:paraId="26E96105" w14:textId="21F78AE1" w:rsidR="0089208B" w:rsidRPr="0089208B" w:rsidRDefault="0089208B" w:rsidP="0089208B">
      <w:pPr>
        <w:pStyle w:val="ListParagraph"/>
        <w:ind w:left="709"/>
        <w:jc w:val="center"/>
        <w:rPr>
          <w:rFonts w:ascii="Arial" w:hAnsi="Arial" w:cs="Arial"/>
          <w:sz w:val="24"/>
          <w:szCs w:val="24"/>
          <w:lang w:val="en-GB"/>
        </w:rPr>
      </w:pPr>
      <w:r w:rsidRPr="0089208B">
        <w:rPr>
          <w:rFonts w:ascii="Arial" w:hAnsi="Arial" w:cs="Arial"/>
          <w:b/>
          <w:bCs/>
          <w:sz w:val="24"/>
          <w:szCs w:val="24"/>
          <w:lang w:val="en-GB"/>
        </w:rPr>
        <w:t xml:space="preserve">y </w:t>
      </w:r>
      <w:r w:rsidRPr="0089208B">
        <w:rPr>
          <w:rFonts w:ascii="Arial" w:hAnsi="Arial" w:cs="Arial"/>
          <w:sz w:val="24"/>
          <w:szCs w:val="24"/>
          <w:lang w:val="en-GB"/>
        </w:rPr>
        <w:t xml:space="preserve">ml x 10 </w:t>
      </w:r>
      <w:proofErr w:type="spellStart"/>
      <w:r w:rsidRPr="0089208B">
        <w:rPr>
          <w:rFonts w:ascii="Arial" w:hAnsi="Arial" w:cs="Arial"/>
          <w:sz w:val="24"/>
          <w:szCs w:val="24"/>
          <w:lang w:val="en-GB"/>
        </w:rPr>
        <w:t>μl</w:t>
      </w:r>
      <w:proofErr w:type="spellEnd"/>
      <w:r w:rsidRPr="0089208B">
        <w:rPr>
          <w:rFonts w:ascii="Arial" w:hAnsi="Arial" w:cs="Arial"/>
          <w:sz w:val="24"/>
          <w:szCs w:val="24"/>
          <w:lang w:val="en-GB"/>
        </w:rPr>
        <w:t xml:space="preserve">/ml = </w:t>
      </w:r>
      <w:r w:rsidRPr="0089208B">
        <w:rPr>
          <w:rFonts w:ascii="Arial" w:hAnsi="Arial" w:cs="Arial"/>
          <w:b/>
          <w:bCs/>
          <w:sz w:val="24"/>
          <w:szCs w:val="24"/>
          <w:lang w:val="en-GB"/>
        </w:rPr>
        <w:t xml:space="preserve">z </w:t>
      </w:r>
      <w:proofErr w:type="spellStart"/>
      <w:r w:rsidRPr="0089208B">
        <w:rPr>
          <w:rFonts w:ascii="Arial" w:hAnsi="Arial" w:cs="Arial"/>
          <w:sz w:val="24"/>
          <w:szCs w:val="24"/>
          <w:lang w:val="en-GB"/>
        </w:rPr>
        <w:t>μl</w:t>
      </w:r>
      <w:proofErr w:type="spellEnd"/>
    </w:p>
    <w:p w14:paraId="37BF6205" w14:textId="33456C18" w:rsidR="0089208B" w:rsidRDefault="0089208B" w:rsidP="0089208B">
      <w:pPr>
        <w:pStyle w:val="ListParagraph"/>
        <w:ind w:left="709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6870"/>
      </w:tblGrid>
      <w:tr w:rsidR="0089208B" w:rsidRPr="003E2270" w14:paraId="5DAEDCD8" w14:textId="77777777" w:rsidTr="007468B7">
        <w:tc>
          <w:tcPr>
            <w:tcW w:w="926" w:type="dxa"/>
          </w:tcPr>
          <w:p w14:paraId="1D263B6B" w14:textId="04CFF1A2" w:rsidR="0089208B" w:rsidRDefault="0089208B" w:rsidP="0089208B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89208B">
              <w:rPr>
                <w:rFonts w:ascii="Arial" w:hAnsi="Arial" w:cs="Arial"/>
                <w:lang w:val="en-GB"/>
              </w:rPr>
              <w:t>Where:</w:t>
            </w:r>
          </w:p>
        </w:tc>
        <w:tc>
          <w:tcPr>
            <w:tcW w:w="6870" w:type="dxa"/>
          </w:tcPr>
          <w:p w14:paraId="5EC243C6" w14:textId="581171AD" w:rsidR="0089208B" w:rsidRDefault="0089208B" w:rsidP="0089208B">
            <w:pPr>
              <w:pStyle w:val="ListParagraph"/>
              <w:ind w:left="709"/>
              <w:jc w:val="both"/>
              <w:rPr>
                <w:rFonts w:ascii="Arial" w:hAnsi="Arial" w:cs="Arial"/>
                <w:lang w:val="en-GB"/>
              </w:rPr>
            </w:pPr>
            <w:r w:rsidRPr="0089208B">
              <w:rPr>
                <w:rFonts w:ascii="Arial" w:hAnsi="Arial" w:cs="Arial"/>
                <w:b/>
                <w:bCs/>
                <w:lang w:val="en-GB"/>
              </w:rPr>
              <w:t xml:space="preserve">n </w:t>
            </w:r>
            <w:r w:rsidRPr="0089208B">
              <w:rPr>
                <w:rFonts w:ascii="Arial" w:hAnsi="Arial" w:cs="Arial"/>
                <w:lang w:val="en-GB"/>
              </w:rPr>
              <w:t xml:space="preserve">= number of samples to be processed simultaneously </w:t>
            </w:r>
          </w:p>
        </w:tc>
      </w:tr>
      <w:tr w:rsidR="0089208B" w:rsidRPr="003E2270" w14:paraId="7CBCC3A6" w14:textId="77777777" w:rsidTr="007468B7">
        <w:tc>
          <w:tcPr>
            <w:tcW w:w="926" w:type="dxa"/>
          </w:tcPr>
          <w:p w14:paraId="185B231D" w14:textId="77777777" w:rsidR="0089208B" w:rsidRDefault="0089208B" w:rsidP="0089208B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870" w:type="dxa"/>
          </w:tcPr>
          <w:p w14:paraId="7B5EBE70" w14:textId="44DE0CBB" w:rsidR="0089208B" w:rsidRDefault="0089208B" w:rsidP="0089208B">
            <w:pPr>
              <w:pStyle w:val="ListParagraph"/>
              <w:ind w:left="709"/>
              <w:jc w:val="both"/>
              <w:rPr>
                <w:rFonts w:ascii="Arial" w:hAnsi="Arial" w:cs="Arial"/>
                <w:lang w:val="en-GB"/>
              </w:rPr>
            </w:pPr>
            <w:r w:rsidRPr="0089208B">
              <w:rPr>
                <w:rFonts w:ascii="Arial" w:hAnsi="Arial" w:cs="Arial"/>
                <w:b/>
                <w:bCs/>
                <w:lang w:val="en-GB"/>
              </w:rPr>
              <w:t xml:space="preserve">y </w:t>
            </w:r>
            <w:r w:rsidRPr="0089208B">
              <w:rPr>
                <w:rFonts w:ascii="Arial" w:hAnsi="Arial" w:cs="Arial"/>
                <w:lang w:val="en-GB"/>
              </w:rPr>
              <w:t xml:space="preserve">= calculated volume of Buffer AVL </w:t>
            </w:r>
          </w:p>
        </w:tc>
      </w:tr>
      <w:tr w:rsidR="0089208B" w:rsidRPr="003E2270" w14:paraId="7CFDB179" w14:textId="77777777" w:rsidTr="007468B7">
        <w:tc>
          <w:tcPr>
            <w:tcW w:w="926" w:type="dxa"/>
          </w:tcPr>
          <w:p w14:paraId="70AAA5F9" w14:textId="77777777" w:rsidR="0089208B" w:rsidRDefault="0089208B" w:rsidP="0089208B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870" w:type="dxa"/>
          </w:tcPr>
          <w:p w14:paraId="5DAE263C" w14:textId="174DF994" w:rsidR="0089208B" w:rsidRDefault="0089208B" w:rsidP="0089208B">
            <w:pPr>
              <w:pStyle w:val="ListParagraph"/>
              <w:ind w:left="709"/>
              <w:jc w:val="both"/>
              <w:rPr>
                <w:rFonts w:ascii="Arial" w:hAnsi="Arial" w:cs="Arial"/>
                <w:lang w:val="en-GB"/>
              </w:rPr>
            </w:pPr>
            <w:r w:rsidRPr="0089208B">
              <w:rPr>
                <w:rFonts w:ascii="Arial" w:hAnsi="Arial" w:cs="Arial"/>
                <w:b/>
                <w:bCs/>
                <w:lang w:val="en-GB"/>
              </w:rPr>
              <w:t xml:space="preserve">z </w:t>
            </w:r>
            <w:r w:rsidRPr="0089208B">
              <w:rPr>
                <w:rFonts w:ascii="Arial" w:hAnsi="Arial" w:cs="Arial"/>
                <w:lang w:val="en-GB"/>
              </w:rPr>
              <w:t xml:space="preserve">= volume of carrier RNA–Buffer AVE to add to Buffer AVL </w:t>
            </w:r>
          </w:p>
        </w:tc>
      </w:tr>
    </w:tbl>
    <w:p w14:paraId="5D483803" w14:textId="4F78CCA9" w:rsidR="007468B7" w:rsidRPr="007468B7" w:rsidRDefault="0089208B" w:rsidP="00311ABD">
      <w:pPr>
        <w:pStyle w:val="ListParagraph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7468B7">
        <w:rPr>
          <w:rFonts w:ascii="Arial" w:hAnsi="Arial" w:cs="Arial"/>
          <w:sz w:val="24"/>
          <w:szCs w:val="24"/>
          <w:lang w:val="en-GB"/>
        </w:rPr>
        <w:t>Gently mix by inverting the tube 10 times. To avoid foaming, do not vortex.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560"/>
        <w:gridCol w:w="1417"/>
        <w:gridCol w:w="1276"/>
        <w:gridCol w:w="1548"/>
      </w:tblGrid>
      <w:tr w:rsidR="00F704B4" w:rsidRPr="00A12C75" w14:paraId="2E567CD7" w14:textId="77777777" w:rsidTr="002D0F6E">
        <w:trPr>
          <w:trHeight w:val="88"/>
          <w:jc w:val="center"/>
        </w:trPr>
        <w:tc>
          <w:tcPr>
            <w:tcW w:w="1418" w:type="dxa"/>
          </w:tcPr>
          <w:p w14:paraId="116A08E7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GB"/>
              </w:rPr>
              <w:t>No. samples</w:t>
            </w:r>
          </w:p>
        </w:tc>
        <w:tc>
          <w:tcPr>
            <w:tcW w:w="1417" w:type="dxa"/>
          </w:tcPr>
          <w:p w14:paraId="2BE440F7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GB"/>
              </w:rPr>
              <w:t>Buffer AVL (ml)</w:t>
            </w:r>
          </w:p>
        </w:tc>
        <w:tc>
          <w:tcPr>
            <w:tcW w:w="1560" w:type="dxa"/>
          </w:tcPr>
          <w:p w14:paraId="6E9CFC4C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GB"/>
              </w:rPr>
              <w:t>Carrier RNA–AVE (</w:t>
            </w:r>
            <w:proofErr w:type="spellStart"/>
            <w:r w:rsidRPr="007468B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GB"/>
              </w:rPr>
              <w:t>μl</w:t>
            </w:r>
            <w:proofErr w:type="spellEnd"/>
            <w:r w:rsidRPr="007468B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417" w:type="dxa"/>
          </w:tcPr>
          <w:p w14:paraId="1787F522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GB"/>
              </w:rPr>
              <w:t>No. samples</w:t>
            </w:r>
          </w:p>
        </w:tc>
        <w:tc>
          <w:tcPr>
            <w:tcW w:w="1276" w:type="dxa"/>
          </w:tcPr>
          <w:p w14:paraId="55D3E733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GB"/>
              </w:rPr>
              <w:t>Buffer AVL (ml)</w:t>
            </w:r>
          </w:p>
        </w:tc>
        <w:tc>
          <w:tcPr>
            <w:tcW w:w="1548" w:type="dxa"/>
          </w:tcPr>
          <w:p w14:paraId="3D59852A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GB"/>
              </w:rPr>
              <w:t>Carrier RNA–AVE (</w:t>
            </w:r>
            <w:proofErr w:type="spellStart"/>
            <w:r w:rsidRPr="007468B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GB"/>
              </w:rPr>
              <w:t>μl</w:t>
            </w:r>
            <w:proofErr w:type="spellEnd"/>
            <w:r w:rsidRPr="007468B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F704B4" w:rsidRPr="00A12C75" w14:paraId="3B5B69D5" w14:textId="77777777" w:rsidTr="002D0F6E">
        <w:trPr>
          <w:trHeight w:val="90"/>
          <w:jc w:val="center"/>
        </w:trPr>
        <w:tc>
          <w:tcPr>
            <w:tcW w:w="1418" w:type="dxa"/>
          </w:tcPr>
          <w:p w14:paraId="4700231D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417" w:type="dxa"/>
          </w:tcPr>
          <w:p w14:paraId="6B4FF5A9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0.56</w:t>
            </w:r>
          </w:p>
        </w:tc>
        <w:tc>
          <w:tcPr>
            <w:tcW w:w="1560" w:type="dxa"/>
          </w:tcPr>
          <w:p w14:paraId="75904456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5.6</w:t>
            </w:r>
          </w:p>
        </w:tc>
        <w:tc>
          <w:tcPr>
            <w:tcW w:w="1417" w:type="dxa"/>
          </w:tcPr>
          <w:p w14:paraId="3A9A7F78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1276" w:type="dxa"/>
          </w:tcPr>
          <w:p w14:paraId="5418EB8B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7.28</w:t>
            </w:r>
          </w:p>
        </w:tc>
        <w:tc>
          <w:tcPr>
            <w:tcW w:w="1548" w:type="dxa"/>
          </w:tcPr>
          <w:p w14:paraId="5B11223D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72.8</w:t>
            </w:r>
          </w:p>
        </w:tc>
      </w:tr>
      <w:tr w:rsidR="00F704B4" w:rsidRPr="00A12C75" w14:paraId="1F7272DE" w14:textId="77777777" w:rsidTr="002D0F6E">
        <w:trPr>
          <w:trHeight w:val="153"/>
          <w:jc w:val="center"/>
        </w:trPr>
        <w:tc>
          <w:tcPr>
            <w:tcW w:w="1418" w:type="dxa"/>
          </w:tcPr>
          <w:p w14:paraId="3CF7EAE5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417" w:type="dxa"/>
          </w:tcPr>
          <w:p w14:paraId="0DFB16DB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1.12</w:t>
            </w:r>
          </w:p>
        </w:tc>
        <w:tc>
          <w:tcPr>
            <w:tcW w:w="1560" w:type="dxa"/>
          </w:tcPr>
          <w:p w14:paraId="74A883DB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11.2</w:t>
            </w:r>
          </w:p>
        </w:tc>
        <w:tc>
          <w:tcPr>
            <w:tcW w:w="1417" w:type="dxa"/>
          </w:tcPr>
          <w:p w14:paraId="7FD76084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276" w:type="dxa"/>
          </w:tcPr>
          <w:p w14:paraId="049EA0D1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7.84</w:t>
            </w:r>
          </w:p>
        </w:tc>
        <w:tc>
          <w:tcPr>
            <w:tcW w:w="1548" w:type="dxa"/>
          </w:tcPr>
          <w:p w14:paraId="548C24F3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78.4</w:t>
            </w:r>
          </w:p>
        </w:tc>
      </w:tr>
      <w:tr w:rsidR="00F704B4" w:rsidRPr="00A12C75" w14:paraId="4161AF5C" w14:textId="77777777" w:rsidTr="002D0F6E">
        <w:trPr>
          <w:trHeight w:val="90"/>
          <w:jc w:val="center"/>
        </w:trPr>
        <w:tc>
          <w:tcPr>
            <w:tcW w:w="1418" w:type="dxa"/>
          </w:tcPr>
          <w:p w14:paraId="04AD7A68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417" w:type="dxa"/>
          </w:tcPr>
          <w:p w14:paraId="0E3D8D66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1.68</w:t>
            </w:r>
          </w:p>
        </w:tc>
        <w:tc>
          <w:tcPr>
            <w:tcW w:w="1560" w:type="dxa"/>
          </w:tcPr>
          <w:p w14:paraId="6A663C92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16.8</w:t>
            </w:r>
          </w:p>
        </w:tc>
        <w:tc>
          <w:tcPr>
            <w:tcW w:w="1417" w:type="dxa"/>
          </w:tcPr>
          <w:p w14:paraId="6F2EA7EB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1276" w:type="dxa"/>
          </w:tcPr>
          <w:p w14:paraId="6BECDE60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8.4</w:t>
            </w:r>
          </w:p>
        </w:tc>
        <w:tc>
          <w:tcPr>
            <w:tcW w:w="1548" w:type="dxa"/>
          </w:tcPr>
          <w:p w14:paraId="791BFA63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84.0</w:t>
            </w:r>
          </w:p>
        </w:tc>
      </w:tr>
      <w:tr w:rsidR="00F704B4" w:rsidRPr="00A12C75" w14:paraId="769A26E8" w14:textId="77777777" w:rsidTr="002D0F6E">
        <w:trPr>
          <w:trHeight w:val="152"/>
          <w:jc w:val="center"/>
        </w:trPr>
        <w:tc>
          <w:tcPr>
            <w:tcW w:w="1418" w:type="dxa"/>
          </w:tcPr>
          <w:p w14:paraId="5B913EF4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417" w:type="dxa"/>
          </w:tcPr>
          <w:p w14:paraId="6E28EB02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2.24</w:t>
            </w:r>
          </w:p>
        </w:tc>
        <w:tc>
          <w:tcPr>
            <w:tcW w:w="1560" w:type="dxa"/>
          </w:tcPr>
          <w:p w14:paraId="32CC99CC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22.4</w:t>
            </w:r>
          </w:p>
        </w:tc>
        <w:tc>
          <w:tcPr>
            <w:tcW w:w="1417" w:type="dxa"/>
          </w:tcPr>
          <w:p w14:paraId="6E34FA81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1276" w:type="dxa"/>
          </w:tcPr>
          <w:p w14:paraId="017B0713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8.96</w:t>
            </w:r>
          </w:p>
        </w:tc>
        <w:tc>
          <w:tcPr>
            <w:tcW w:w="1548" w:type="dxa"/>
          </w:tcPr>
          <w:p w14:paraId="67CB2011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89.6</w:t>
            </w:r>
          </w:p>
        </w:tc>
      </w:tr>
      <w:tr w:rsidR="00F704B4" w:rsidRPr="00A12C75" w14:paraId="1A82CE6C" w14:textId="77777777" w:rsidTr="002D0F6E">
        <w:trPr>
          <w:trHeight w:val="90"/>
          <w:jc w:val="center"/>
        </w:trPr>
        <w:tc>
          <w:tcPr>
            <w:tcW w:w="1418" w:type="dxa"/>
          </w:tcPr>
          <w:p w14:paraId="12D38BD1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417" w:type="dxa"/>
          </w:tcPr>
          <w:p w14:paraId="58A79C61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2.80</w:t>
            </w:r>
          </w:p>
        </w:tc>
        <w:tc>
          <w:tcPr>
            <w:tcW w:w="1560" w:type="dxa"/>
          </w:tcPr>
          <w:p w14:paraId="31270BB5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28.0</w:t>
            </w:r>
          </w:p>
        </w:tc>
        <w:tc>
          <w:tcPr>
            <w:tcW w:w="1417" w:type="dxa"/>
          </w:tcPr>
          <w:p w14:paraId="41F8E9C2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1276" w:type="dxa"/>
          </w:tcPr>
          <w:p w14:paraId="052C8A80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9.52</w:t>
            </w:r>
          </w:p>
        </w:tc>
        <w:tc>
          <w:tcPr>
            <w:tcW w:w="1548" w:type="dxa"/>
          </w:tcPr>
          <w:p w14:paraId="18CA0DDE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95.2</w:t>
            </w:r>
          </w:p>
        </w:tc>
      </w:tr>
      <w:tr w:rsidR="00F704B4" w:rsidRPr="00A12C75" w14:paraId="0CCF85E6" w14:textId="77777777" w:rsidTr="002D0F6E">
        <w:trPr>
          <w:trHeight w:val="152"/>
          <w:jc w:val="center"/>
        </w:trPr>
        <w:tc>
          <w:tcPr>
            <w:tcW w:w="1418" w:type="dxa"/>
          </w:tcPr>
          <w:p w14:paraId="2735D7BB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417" w:type="dxa"/>
          </w:tcPr>
          <w:p w14:paraId="57A1FA3F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3.36</w:t>
            </w:r>
          </w:p>
        </w:tc>
        <w:tc>
          <w:tcPr>
            <w:tcW w:w="1560" w:type="dxa"/>
          </w:tcPr>
          <w:p w14:paraId="7C0A3081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33.6</w:t>
            </w:r>
          </w:p>
        </w:tc>
        <w:tc>
          <w:tcPr>
            <w:tcW w:w="1417" w:type="dxa"/>
          </w:tcPr>
          <w:p w14:paraId="2DF3BB1A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1276" w:type="dxa"/>
          </w:tcPr>
          <w:p w14:paraId="7A5DA032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10.08</w:t>
            </w:r>
          </w:p>
        </w:tc>
        <w:tc>
          <w:tcPr>
            <w:tcW w:w="1548" w:type="dxa"/>
          </w:tcPr>
          <w:p w14:paraId="74D79080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100.8</w:t>
            </w:r>
          </w:p>
        </w:tc>
      </w:tr>
      <w:tr w:rsidR="00F704B4" w:rsidRPr="00A12C75" w14:paraId="41510726" w14:textId="77777777" w:rsidTr="002D0F6E">
        <w:trPr>
          <w:trHeight w:val="90"/>
          <w:jc w:val="center"/>
        </w:trPr>
        <w:tc>
          <w:tcPr>
            <w:tcW w:w="1418" w:type="dxa"/>
          </w:tcPr>
          <w:p w14:paraId="105084BA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417" w:type="dxa"/>
          </w:tcPr>
          <w:p w14:paraId="7C008193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3.92</w:t>
            </w:r>
          </w:p>
        </w:tc>
        <w:tc>
          <w:tcPr>
            <w:tcW w:w="1560" w:type="dxa"/>
          </w:tcPr>
          <w:p w14:paraId="3A77D279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39.2</w:t>
            </w:r>
          </w:p>
        </w:tc>
        <w:tc>
          <w:tcPr>
            <w:tcW w:w="1417" w:type="dxa"/>
          </w:tcPr>
          <w:p w14:paraId="21D23F5B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1276" w:type="dxa"/>
          </w:tcPr>
          <w:p w14:paraId="19D53FE8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10.64</w:t>
            </w:r>
          </w:p>
        </w:tc>
        <w:tc>
          <w:tcPr>
            <w:tcW w:w="1548" w:type="dxa"/>
          </w:tcPr>
          <w:p w14:paraId="25016373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106.4</w:t>
            </w:r>
          </w:p>
        </w:tc>
      </w:tr>
      <w:tr w:rsidR="00F704B4" w:rsidRPr="00A12C75" w14:paraId="2C73A56A" w14:textId="77777777" w:rsidTr="002D0F6E">
        <w:trPr>
          <w:trHeight w:val="152"/>
          <w:jc w:val="center"/>
        </w:trPr>
        <w:tc>
          <w:tcPr>
            <w:tcW w:w="1418" w:type="dxa"/>
          </w:tcPr>
          <w:p w14:paraId="5C8C0482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417" w:type="dxa"/>
          </w:tcPr>
          <w:p w14:paraId="0295E8EA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4.48</w:t>
            </w:r>
          </w:p>
        </w:tc>
        <w:tc>
          <w:tcPr>
            <w:tcW w:w="1560" w:type="dxa"/>
          </w:tcPr>
          <w:p w14:paraId="4C150BE2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44.8</w:t>
            </w:r>
          </w:p>
        </w:tc>
        <w:tc>
          <w:tcPr>
            <w:tcW w:w="1417" w:type="dxa"/>
          </w:tcPr>
          <w:p w14:paraId="5E75C3C1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1276" w:type="dxa"/>
          </w:tcPr>
          <w:p w14:paraId="66E3AE1C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11.20</w:t>
            </w:r>
          </w:p>
        </w:tc>
        <w:tc>
          <w:tcPr>
            <w:tcW w:w="1548" w:type="dxa"/>
          </w:tcPr>
          <w:p w14:paraId="479B50B2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112.0</w:t>
            </w:r>
          </w:p>
        </w:tc>
      </w:tr>
      <w:tr w:rsidR="00F704B4" w:rsidRPr="00A12C75" w14:paraId="6D8CC0AF" w14:textId="77777777" w:rsidTr="002D0F6E">
        <w:trPr>
          <w:trHeight w:val="90"/>
          <w:jc w:val="center"/>
        </w:trPr>
        <w:tc>
          <w:tcPr>
            <w:tcW w:w="1418" w:type="dxa"/>
          </w:tcPr>
          <w:p w14:paraId="6B9DAACC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1417" w:type="dxa"/>
          </w:tcPr>
          <w:p w14:paraId="1AAE4567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5.04</w:t>
            </w:r>
          </w:p>
        </w:tc>
        <w:tc>
          <w:tcPr>
            <w:tcW w:w="1560" w:type="dxa"/>
          </w:tcPr>
          <w:p w14:paraId="2AA94C79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50.4</w:t>
            </w:r>
          </w:p>
        </w:tc>
        <w:tc>
          <w:tcPr>
            <w:tcW w:w="1417" w:type="dxa"/>
          </w:tcPr>
          <w:p w14:paraId="3BE77F72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21</w:t>
            </w:r>
          </w:p>
        </w:tc>
        <w:tc>
          <w:tcPr>
            <w:tcW w:w="1276" w:type="dxa"/>
          </w:tcPr>
          <w:p w14:paraId="3B1108D0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11.76</w:t>
            </w:r>
          </w:p>
        </w:tc>
        <w:tc>
          <w:tcPr>
            <w:tcW w:w="1548" w:type="dxa"/>
          </w:tcPr>
          <w:p w14:paraId="178BE995" w14:textId="77777777" w:rsidR="00E07518" w:rsidRPr="007468B7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7468B7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117.6</w:t>
            </w:r>
          </w:p>
        </w:tc>
      </w:tr>
      <w:tr w:rsidR="00F704B4" w:rsidRPr="00F704B4" w14:paraId="0C0C58BC" w14:textId="77777777" w:rsidTr="002D0F6E">
        <w:trPr>
          <w:trHeight w:val="152"/>
          <w:jc w:val="center"/>
        </w:trPr>
        <w:tc>
          <w:tcPr>
            <w:tcW w:w="1418" w:type="dxa"/>
          </w:tcPr>
          <w:p w14:paraId="4BC8E552" w14:textId="77777777" w:rsidR="00E07518" w:rsidRPr="00F704B4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F704B4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417" w:type="dxa"/>
          </w:tcPr>
          <w:p w14:paraId="75125C6B" w14:textId="77777777" w:rsidR="00E07518" w:rsidRPr="00F704B4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F704B4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5.60</w:t>
            </w:r>
          </w:p>
        </w:tc>
        <w:tc>
          <w:tcPr>
            <w:tcW w:w="1560" w:type="dxa"/>
          </w:tcPr>
          <w:p w14:paraId="5C7068B5" w14:textId="77777777" w:rsidR="00E07518" w:rsidRPr="00F704B4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F704B4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56.0</w:t>
            </w:r>
          </w:p>
        </w:tc>
        <w:tc>
          <w:tcPr>
            <w:tcW w:w="1417" w:type="dxa"/>
          </w:tcPr>
          <w:p w14:paraId="5F6DE110" w14:textId="77777777" w:rsidR="00E07518" w:rsidRPr="00F704B4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F704B4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22</w:t>
            </w:r>
          </w:p>
        </w:tc>
        <w:tc>
          <w:tcPr>
            <w:tcW w:w="1276" w:type="dxa"/>
          </w:tcPr>
          <w:p w14:paraId="155FFF94" w14:textId="77777777" w:rsidR="00E07518" w:rsidRPr="00F704B4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F704B4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12.32</w:t>
            </w:r>
          </w:p>
        </w:tc>
        <w:tc>
          <w:tcPr>
            <w:tcW w:w="1548" w:type="dxa"/>
          </w:tcPr>
          <w:p w14:paraId="1EDC7F4C" w14:textId="77777777" w:rsidR="00E07518" w:rsidRPr="00F704B4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F704B4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123.2</w:t>
            </w:r>
          </w:p>
        </w:tc>
      </w:tr>
      <w:tr w:rsidR="00F704B4" w:rsidRPr="00F704B4" w14:paraId="19E900C3" w14:textId="77777777" w:rsidTr="002D0F6E">
        <w:trPr>
          <w:trHeight w:val="90"/>
          <w:jc w:val="center"/>
        </w:trPr>
        <w:tc>
          <w:tcPr>
            <w:tcW w:w="1418" w:type="dxa"/>
          </w:tcPr>
          <w:p w14:paraId="50B4DAC5" w14:textId="77777777" w:rsidR="00E07518" w:rsidRPr="00F704B4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F704B4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1417" w:type="dxa"/>
          </w:tcPr>
          <w:p w14:paraId="4539936E" w14:textId="77777777" w:rsidR="00E07518" w:rsidRPr="00F704B4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F704B4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6.16</w:t>
            </w:r>
          </w:p>
        </w:tc>
        <w:tc>
          <w:tcPr>
            <w:tcW w:w="1560" w:type="dxa"/>
          </w:tcPr>
          <w:p w14:paraId="4CD9B0F6" w14:textId="77777777" w:rsidR="00E07518" w:rsidRPr="00F704B4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F704B4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61.6</w:t>
            </w:r>
          </w:p>
        </w:tc>
        <w:tc>
          <w:tcPr>
            <w:tcW w:w="1417" w:type="dxa"/>
          </w:tcPr>
          <w:p w14:paraId="5666AA94" w14:textId="77777777" w:rsidR="00E07518" w:rsidRPr="00F704B4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F704B4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1276" w:type="dxa"/>
          </w:tcPr>
          <w:p w14:paraId="3BAAC81B" w14:textId="77777777" w:rsidR="00E07518" w:rsidRPr="00F704B4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F704B4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12.88</w:t>
            </w:r>
          </w:p>
        </w:tc>
        <w:tc>
          <w:tcPr>
            <w:tcW w:w="1548" w:type="dxa"/>
          </w:tcPr>
          <w:p w14:paraId="21CB9392" w14:textId="77777777" w:rsidR="00E07518" w:rsidRPr="00F704B4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F704B4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128.8</w:t>
            </w:r>
          </w:p>
        </w:tc>
      </w:tr>
      <w:tr w:rsidR="00F704B4" w:rsidRPr="00F704B4" w14:paraId="4BF3D3DA" w14:textId="77777777" w:rsidTr="002D0F6E">
        <w:trPr>
          <w:trHeight w:val="153"/>
          <w:jc w:val="center"/>
        </w:trPr>
        <w:tc>
          <w:tcPr>
            <w:tcW w:w="1418" w:type="dxa"/>
          </w:tcPr>
          <w:p w14:paraId="1ACEFF93" w14:textId="77777777" w:rsidR="00E07518" w:rsidRPr="00F704B4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F704B4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1417" w:type="dxa"/>
          </w:tcPr>
          <w:p w14:paraId="122F6FDD" w14:textId="77777777" w:rsidR="00E07518" w:rsidRPr="00F704B4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F704B4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6.72</w:t>
            </w:r>
          </w:p>
        </w:tc>
        <w:tc>
          <w:tcPr>
            <w:tcW w:w="1560" w:type="dxa"/>
          </w:tcPr>
          <w:p w14:paraId="40E3335F" w14:textId="77777777" w:rsidR="00E07518" w:rsidRPr="00F704B4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F704B4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67.2</w:t>
            </w:r>
          </w:p>
        </w:tc>
        <w:tc>
          <w:tcPr>
            <w:tcW w:w="1417" w:type="dxa"/>
          </w:tcPr>
          <w:p w14:paraId="6736A54B" w14:textId="77777777" w:rsidR="00E07518" w:rsidRPr="00F704B4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F704B4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24</w:t>
            </w:r>
          </w:p>
        </w:tc>
        <w:tc>
          <w:tcPr>
            <w:tcW w:w="1276" w:type="dxa"/>
          </w:tcPr>
          <w:p w14:paraId="367009A9" w14:textId="77777777" w:rsidR="00E07518" w:rsidRPr="00F704B4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F704B4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13.44</w:t>
            </w:r>
          </w:p>
        </w:tc>
        <w:tc>
          <w:tcPr>
            <w:tcW w:w="1548" w:type="dxa"/>
          </w:tcPr>
          <w:p w14:paraId="032F62F4" w14:textId="77777777" w:rsidR="00E07518" w:rsidRPr="00F704B4" w:rsidRDefault="00E07518" w:rsidP="00311AB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</w:pPr>
            <w:r w:rsidRPr="00F704B4">
              <w:rPr>
                <w:rFonts w:ascii="Arial" w:eastAsiaTheme="minorEastAsia" w:hAnsi="Arial" w:cs="Arial"/>
                <w:color w:val="000000"/>
                <w:sz w:val="20"/>
                <w:szCs w:val="20"/>
                <w:lang w:val="en-GB"/>
              </w:rPr>
              <w:t>134.4</w:t>
            </w:r>
          </w:p>
        </w:tc>
      </w:tr>
    </w:tbl>
    <w:p w14:paraId="6850579E" w14:textId="33098B96" w:rsidR="007468B7" w:rsidRPr="00F704B4" w:rsidRDefault="00E07518" w:rsidP="00E07518">
      <w:pPr>
        <w:pStyle w:val="ListParagraph"/>
        <w:ind w:left="709"/>
        <w:rPr>
          <w:rFonts w:ascii="Arial" w:hAnsi="Arial" w:cs="Arial"/>
          <w:color w:val="000000"/>
          <w:sz w:val="20"/>
          <w:szCs w:val="20"/>
          <w:lang w:val="en-GB"/>
        </w:rPr>
      </w:pPr>
      <w:r w:rsidRPr="00F704B4">
        <w:rPr>
          <w:rFonts w:ascii="Arial" w:hAnsi="Arial" w:cs="Arial"/>
          <w:color w:val="000000"/>
          <w:sz w:val="20"/>
          <w:szCs w:val="20"/>
          <w:lang w:val="en-GB"/>
        </w:rPr>
        <w:t>Table 1. Volumes of Buffer AVL and carrier RNA–Buffer AVE mix required for the QIAamp Viral RNA Mini procedure</w:t>
      </w:r>
    </w:p>
    <w:p w14:paraId="103CD13D" w14:textId="77777777" w:rsidR="00E07518" w:rsidRPr="00E07518" w:rsidRDefault="00E07518" w:rsidP="00E07518">
      <w:pPr>
        <w:pStyle w:val="ListParagraph"/>
        <w:ind w:left="709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14:paraId="7B905921" w14:textId="547B91C5" w:rsidR="007468B7" w:rsidRPr="007468B7" w:rsidRDefault="007468B7" w:rsidP="00311ABD">
      <w:pPr>
        <w:pStyle w:val="ListParagraph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7468B7">
        <w:rPr>
          <w:rFonts w:ascii="Arial" w:hAnsi="Arial" w:cs="Arial"/>
          <w:sz w:val="24"/>
          <w:szCs w:val="24"/>
          <w:lang w:val="en-GB"/>
        </w:rPr>
        <w:t xml:space="preserve">Buffer AVL–carrier RNA should be prepared </w:t>
      </w:r>
      <w:r w:rsidR="00311ABD" w:rsidRPr="007468B7">
        <w:rPr>
          <w:rFonts w:ascii="Arial" w:hAnsi="Arial" w:cs="Arial"/>
          <w:sz w:val="24"/>
          <w:szCs w:val="24"/>
          <w:lang w:val="en-GB"/>
        </w:rPr>
        <w:t>fresh and</w:t>
      </w:r>
      <w:r w:rsidRPr="007468B7">
        <w:rPr>
          <w:rFonts w:ascii="Arial" w:hAnsi="Arial" w:cs="Arial"/>
          <w:sz w:val="24"/>
          <w:szCs w:val="24"/>
          <w:lang w:val="en-GB"/>
        </w:rPr>
        <w:t xml:space="preserve"> is stable at 2–8°C for up to 48 hours. This solution develops a precipitate when stored at 2–8°C that must be re</w:t>
      </w:r>
      <w:r w:rsidR="00311ABD">
        <w:rPr>
          <w:rFonts w:ascii="Arial" w:hAnsi="Arial" w:cs="Arial"/>
          <w:sz w:val="24"/>
          <w:szCs w:val="24"/>
          <w:lang w:val="en-GB"/>
        </w:rPr>
        <w:t>-</w:t>
      </w:r>
      <w:r w:rsidRPr="007468B7">
        <w:rPr>
          <w:rFonts w:ascii="Arial" w:hAnsi="Arial" w:cs="Arial"/>
          <w:sz w:val="24"/>
          <w:szCs w:val="24"/>
          <w:lang w:val="en-GB"/>
        </w:rPr>
        <w:t>dissolved by warming at 80°C before use. Do not warm Buffer AVL–carrier RNA solution more than six times. Do not incubate at 80°C for more than 5 minutes.</w:t>
      </w:r>
    </w:p>
    <w:p w14:paraId="43FBB123" w14:textId="77777777" w:rsidR="007468B7" w:rsidRPr="007468B7" w:rsidRDefault="007468B7" w:rsidP="007468B7">
      <w:pPr>
        <w:pStyle w:val="ListParagraph"/>
        <w:ind w:left="709"/>
        <w:rPr>
          <w:rFonts w:ascii="Arial" w:hAnsi="Arial" w:cs="Arial"/>
          <w:sz w:val="28"/>
          <w:szCs w:val="28"/>
        </w:rPr>
      </w:pPr>
    </w:p>
    <w:p w14:paraId="7DDC25FB" w14:textId="429E1581" w:rsidR="00DE3392" w:rsidRDefault="00E07518" w:rsidP="00945DB7">
      <w:pPr>
        <w:pStyle w:val="Heading3"/>
        <w:rPr>
          <w:lang w:val="en-US"/>
        </w:rPr>
      </w:pPr>
      <w:bookmarkStart w:id="32" w:name="_Toc36542767"/>
      <w:bookmarkEnd w:id="28"/>
      <w:r w:rsidRPr="0089208B">
        <w:rPr>
          <w:lang w:val="en-GB"/>
        </w:rPr>
        <w:lastRenderedPageBreak/>
        <w:t xml:space="preserve">Preparation of </w:t>
      </w:r>
      <w:r w:rsidR="00311ABD">
        <w:rPr>
          <w:lang w:val="en-GB"/>
        </w:rPr>
        <w:t>Wash Buffer 1</w:t>
      </w:r>
      <w:r>
        <w:rPr>
          <w:lang w:val="en-GB"/>
        </w:rPr>
        <w:t xml:space="preserve">: </w:t>
      </w:r>
      <w:r w:rsidRPr="0089208B">
        <w:rPr>
          <w:rFonts w:eastAsiaTheme="minorEastAsia"/>
          <w:lang w:val="en-GB"/>
        </w:rPr>
        <w:t xml:space="preserve">Buffer </w:t>
      </w:r>
      <w:r w:rsidRPr="00E07518">
        <w:rPr>
          <w:rFonts w:eastAsiaTheme="minorEastAsia"/>
          <w:lang w:val="en-GB"/>
        </w:rPr>
        <w:t>AW1</w:t>
      </w:r>
      <w:bookmarkEnd w:id="32"/>
      <w:r w:rsidRPr="00E07518">
        <w:rPr>
          <w:rFonts w:eastAsiaTheme="minorEastAsia"/>
          <w:lang w:val="en-GB"/>
        </w:rPr>
        <w:t xml:space="preserve"> </w:t>
      </w:r>
    </w:p>
    <w:p w14:paraId="42476EF8" w14:textId="2394054A" w:rsidR="008B001D" w:rsidRPr="008B001D" w:rsidRDefault="00194B17" w:rsidP="008D3643">
      <w:pPr>
        <w:pStyle w:val="ListParagraph"/>
        <w:numPr>
          <w:ilvl w:val="0"/>
          <w:numId w:val="14"/>
        </w:numPr>
        <w:ind w:hanging="294"/>
        <w:jc w:val="both"/>
        <w:rPr>
          <w:rFonts w:ascii="Arial" w:hAnsi="Arial" w:cs="Arial"/>
          <w:sz w:val="24"/>
          <w:szCs w:val="24"/>
        </w:rPr>
      </w:pPr>
      <w:bookmarkStart w:id="33" w:name="_Hlk36290398"/>
      <w:r w:rsidRPr="00194B17">
        <w:rPr>
          <w:rFonts w:ascii="Arial" w:hAnsi="Arial" w:cs="Arial"/>
          <w:sz w:val="24"/>
          <w:szCs w:val="24"/>
          <w:lang w:val="en-GB"/>
        </w:rPr>
        <w:t xml:space="preserve">Buffer AW1 is supplied as a concentrate. Before using for the first time, add the </w:t>
      </w:r>
      <w:r w:rsidR="00F94B74">
        <w:rPr>
          <w:rFonts w:ascii="Arial" w:hAnsi="Arial" w:cs="Arial"/>
          <w:sz w:val="24"/>
          <w:szCs w:val="24"/>
          <w:lang w:val="en-GB"/>
        </w:rPr>
        <w:t xml:space="preserve">130 ml </w:t>
      </w:r>
      <w:r w:rsidR="00F94B74" w:rsidRPr="00F94B74">
        <w:rPr>
          <w:rFonts w:ascii="Arial" w:hAnsi="Arial" w:cs="Arial"/>
          <w:sz w:val="24"/>
          <w:szCs w:val="24"/>
          <w:lang w:val="en-GB"/>
        </w:rPr>
        <w:t>of ethanol (96–100%)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4AC23791" w14:textId="64CF80AA" w:rsidR="00E07518" w:rsidRDefault="00E07518" w:rsidP="00E07518">
      <w:pPr>
        <w:pStyle w:val="Heading3"/>
        <w:rPr>
          <w:rFonts w:eastAsiaTheme="minorEastAsia"/>
          <w:lang w:val="en-GB"/>
        </w:rPr>
      </w:pPr>
      <w:bookmarkStart w:id="34" w:name="_Toc36542768"/>
      <w:bookmarkStart w:id="35" w:name="_Toc417296126"/>
      <w:bookmarkStart w:id="36" w:name="_Toc402800081"/>
      <w:bookmarkStart w:id="37" w:name="_Toc282433209"/>
      <w:bookmarkEnd w:id="33"/>
      <w:r w:rsidRPr="0089208B">
        <w:rPr>
          <w:lang w:val="en-GB"/>
        </w:rPr>
        <w:t xml:space="preserve">Preparation of </w:t>
      </w:r>
      <w:r w:rsidR="00311ABD">
        <w:rPr>
          <w:lang w:val="en-GB"/>
        </w:rPr>
        <w:t>Wash Buffer 2</w:t>
      </w:r>
      <w:r>
        <w:rPr>
          <w:lang w:val="en-GB"/>
        </w:rPr>
        <w:t xml:space="preserve">: </w:t>
      </w:r>
      <w:r w:rsidRPr="0089208B">
        <w:rPr>
          <w:rFonts w:eastAsiaTheme="minorEastAsia"/>
          <w:lang w:val="en-GB"/>
        </w:rPr>
        <w:t xml:space="preserve">Buffer </w:t>
      </w:r>
      <w:r w:rsidRPr="00E07518">
        <w:rPr>
          <w:rFonts w:eastAsiaTheme="minorEastAsia"/>
          <w:lang w:val="en-GB"/>
        </w:rPr>
        <w:t>AW</w:t>
      </w:r>
      <w:r>
        <w:rPr>
          <w:rFonts w:eastAsiaTheme="minorEastAsia"/>
          <w:lang w:val="en-GB"/>
        </w:rPr>
        <w:t>2</w:t>
      </w:r>
      <w:bookmarkEnd w:id="34"/>
    </w:p>
    <w:p w14:paraId="36163066" w14:textId="4B92AF40" w:rsidR="00E07518" w:rsidRPr="00194B17" w:rsidRDefault="00194B17" w:rsidP="00194B17">
      <w:pPr>
        <w:pStyle w:val="ListParagraph"/>
        <w:numPr>
          <w:ilvl w:val="0"/>
          <w:numId w:val="14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194B17">
        <w:rPr>
          <w:rFonts w:ascii="Arial" w:hAnsi="Arial" w:cs="Arial"/>
          <w:sz w:val="24"/>
          <w:szCs w:val="24"/>
          <w:lang w:val="en-GB"/>
        </w:rPr>
        <w:t>Buffer AW</w:t>
      </w:r>
      <w:r>
        <w:rPr>
          <w:rFonts w:ascii="Arial" w:hAnsi="Arial" w:cs="Arial"/>
          <w:sz w:val="24"/>
          <w:szCs w:val="24"/>
          <w:lang w:val="en-GB"/>
        </w:rPr>
        <w:t>2</w:t>
      </w:r>
      <w:r w:rsidRPr="00194B17">
        <w:rPr>
          <w:rFonts w:ascii="Arial" w:hAnsi="Arial" w:cs="Arial"/>
          <w:sz w:val="24"/>
          <w:szCs w:val="24"/>
          <w:lang w:val="en-GB"/>
        </w:rPr>
        <w:t xml:space="preserve"> is supplied as a concentrate. Before using for the first time, add the </w:t>
      </w:r>
      <w:r>
        <w:rPr>
          <w:rFonts w:ascii="Arial" w:hAnsi="Arial" w:cs="Arial"/>
          <w:sz w:val="24"/>
          <w:szCs w:val="24"/>
          <w:lang w:val="en-GB"/>
        </w:rPr>
        <w:t xml:space="preserve">66 ml </w:t>
      </w:r>
      <w:r w:rsidRPr="00F94B74">
        <w:rPr>
          <w:rFonts w:ascii="Arial" w:hAnsi="Arial" w:cs="Arial"/>
          <w:sz w:val="24"/>
          <w:szCs w:val="24"/>
          <w:lang w:val="en-GB"/>
        </w:rPr>
        <w:t>of ethanol (96–100%)</w:t>
      </w:r>
      <w:r w:rsidR="00311ABD">
        <w:rPr>
          <w:rFonts w:ascii="Arial" w:hAnsi="Arial" w:cs="Arial"/>
          <w:sz w:val="24"/>
          <w:szCs w:val="24"/>
          <w:lang w:val="en-GB"/>
        </w:rPr>
        <w:t>.</w:t>
      </w:r>
    </w:p>
    <w:p w14:paraId="4934ED55" w14:textId="17F85E4A" w:rsidR="00194B17" w:rsidRPr="00194B17" w:rsidRDefault="00F60305" w:rsidP="00311ABD">
      <w:pPr>
        <w:pStyle w:val="Heading2"/>
        <w:rPr>
          <w:lang w:val="en-US"/>
        </w:rPr>
      </w:pPr>
      <w:bookmarkStart w:id="38" w:name="_Toc36542769"/>
      <w:r w:rsidRPr="00F60305">
        <w:rPr>
          <w:lang w:val="en-US"/>
        </w:rPr>
        <w:t>Nucleic Acids extraction</w:t>
      </w:r>
      <w:bookmarkEnd w:id="35"/>
      <w:bookmarkEnd w:id="36"/>
      <w:bookmarkEnd w:id="37"/>
      <w:bookmarkEnd w:id="38"/>
    </w:p>
    <w:p w14:paraId="0E819EF0" w14:textId="6E4EEB1F" w:rsidR="00194B17" w:rsidRDefault="00194B17" w:rsidP="00194B17">
      <w:pPr>
        <w:pStyle w:val="ListParagraph"/>
        <w:numPr>
          <w:ilvl w:val="0"/>
          <w:numId w:val="15"/>
        </w:numPr>
        <w:ind w:left="709" w:hanging="283"/>
        <w:jc w:val="both"/>
        <w:rPr>
          <w:rFonts w:ascii="Arial" w:hAnsi="Arial" w:cs="Arial"/>
          <w:sz w:val="24"/>
          <w:szCs w:val="24"/>
          <w:lang w:val="en-GB"/>
        </w:rPr>
      </w:pPr>
      <w:r w:rsidRPr="00194B17">
        <w:rPr>
          <w:rFonts w:ascii="Arial" w:hAnsi="Arial" w:cs="Arial"/>
          <w:sz w:val="24"/>
          <w:szCs w:val="24"/>
          <w:lang w:val="en-GB"/>
        </w:rPr>
        <w:t>Pipet</w:t>
      </w:r>
      <w:r w:rsidR="00311ABD">
        <w:rPr>
          <w:rFonts w:ascii="Arial" w:hAnsi="Arial" w:cs="Arial"/>
          <w:sz w:val="24"/>
          <w:szCs w:val="24"/>
          <w:lang w:val="en-GB"/>
        </w:rPr>
        <w:t>te out</w:t>
      </w:r>
      <w:r w:rsidRPr="00194B17">
        <w:rPr>
          <w:rFonts w:ascii="Arial" w:hAnsi="Arial" w:cs="Arial"/>
          <w:sz w:val="24"/>
          <w:szCs w:val="24"/>
          <w:lang w:val="en-GB"/>
        </w:rPr>
        <w:t xml:space="preserve"> 560μl prepared Buffer AVL containing carrier RNA into a 1.5 ml microcentrifuge tube. </w:t>
      </w:r>
    </w:p>
    <w:p w14:paraId="11E5495D" w14:textId="65E08752" w:rsidR="00472DA5" w:rsidRPr="00194B17" w:rsidRDefault="00472DA5" w:rsidP="00194B17">
      <w:pPr>
        <w:pStyle w:val="ListParagraph"/>
        <w:numPr>
          <w:ilvl w:val="0"/>
          <w:numId w:val="15"/>
        </w:numPr>
        <w:ind w:left="709" w:hanging="283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Add 6</w:t>
      </w:r>
      <w:r w:rsidRPr="00194B17">
        <w:rPr>
          <w:rFonts w:ascii="Arial" w:hAnsi="Arial" w:cs="Arial"/>
          <w:sz w:val="24"/>
          <w:szCs w:val="24"/>
          <w:lang w:val="en-GB"/>
        </w:rPr>
        <w:t>μl</w:t>
      </w:r>
      <w:r>
        <w:rPr>
          <w:rFonts w:ascii="Arial" w:hAnsi="Arial" w:cs="Arial"/>
          <w:sz w:val="24"/>
          <w:szCs w:val="24"/>
          <w:lang w:val="en-GB"/>
        </w:rPr>
        <w:t xml:space="preserve"> of Internal Control (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RealStar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SARS-CoV-2 RT-PCR Kit 1.0) to the tube.</w:t>
      </w:r>
    </w:p>
    <w:p w14:paraId="2D0DB4D6" w14:textId="51249C87" w:rsidR="00194B17" w:rsidRPr="00194B17" w:rsidRDefault="00194B17" w:rsidP="00194B17">
      <w:pPr>
        <w:pStyle w:val="ListParagraph"/>
        <w:numPr>
          <w:ilvl w:val="0"/>
          <w:numId w:val="15"/>
        </w:numPr>
        <w:ind w:left="709" w:hanging="283"/>
        <w:jc w:val="both"/>
        <w:rPr>
          <w:rFonts w:ascii="Arial" w:hAnsi="Arial" w:cs="Arial"/>
          <w:sz w:val="24"/>
          <w:szCs w:val="24"/>
          <w:lang w:val="en-GB"/>
        </w:rPr>
      </w:pPr>
      <w:r w:rsidRPr="00194B17">
        <w:rPr>
          <w:rFonts w:ascii="Arial" w:hAnsi="Arial" w:cs="Arial"/>
          <w:sz w:val="24"/>
          <w:szCs w:val="24"/>
          <w:lang w:val="en-GB"/>
        </w:rPr>
        <w:t xml:space="preserve">Add 140μl </w:t>
      </w:r>
      <w:r w:rsidR="001C2E26" w:rsidRPr="001C2E26">
        <w:rPr>
          <w:rFonts w:ascii="Arial" w:hAnsi="Arial" w:cs="Arial"/>
          <w:sz w:val="24"/>
          <w:szCs w:val="24"/>
          <w:lang w:val="en-GB"/>
        </w:rPr>
        <w:t xml:space="preserve">of </w:t>
      </w:r>
      <w:r w:rsidR="00311ABD">
        <w:rPr>
          <w:rFonts w:ascii="Arial" w:hAnsi="Arial" w:cs="Arial"/>
          <w:sz w:val="24"/>
          <w:szCs w:val="24"/>
          <w:lang w:val="en-GB"/>
        </w:rPr>
        <w:t>swab sample</w:t>
      </w:r>
      <w:r w:rsidRPr="00194B17">
        <w:rPr>
          <w:rFonts w:ascii="Arial" w:hAnsi="Arial" w:cs="Arial"/>
          <w:sz w:val="24"/>
          <w:szCs w:val="24"/>
          <w:lang w:val="en-GB"/>
        </w:rPr>
        <w:t xml:space="preserve"> to the </w:t>
      </w:r>
      <w:r w:rsidR="00311ABD">
        <w:rPr>
          <w:rFonts w:ascii="Arial" w:hAnsi="Arial" w:cs="Arial"/>
          <w:sz w:val="24"/>
          <w:szCs w:val="24"/>
          <w:lang w:val="en-GB"/>
        </w:rPr>
        <w:t>above mixture (containing 560µl of AVL+6µl of Internal control).</w:t>
      </w:r>
      <w:r w:rsidRPr="00194B17">
        <w:rPr>
          <w:rFonts w:ascii="Arial" w:hAnsi="Arial" w:cs="Arial"/>
          <w:sz w:val="24"/>
          <w:szCs w:val="24"/>
          <w:lang w:val="en-GB"/>
        </w:rPr>
        <w:t xml:space="preserve"> Mix by pulse-</w:t>
      </w:r>
      <w:proofErr w:type="spellStart"/>
      <w:r w:rsidRPr="00194B17">
        <w:rPr>
          <w:rFonts w:ascii="Arial" w:hAnsi="Arial" w:cs="Arial"/>
          <w:sz w:val="24"/>
          <w:szCs w:val="24"/>
          <w:lang w:val="en-GB"/>
        </w:rPr>
        <w:t>vortexing</w:t>
      </w:r>
      <w:proofErr w:type="spellEnd"/>
      <w:r w:rsidRPr="00194B17">
        <w:rPr>
          <w:rFonts w:ascii="Arial" w:hAnsi="Arial" w:cs="Arial"/>
          <w:sz w:val="24"/>
          <w:szCs w:val="24"/>
          <w:lang w:val="en-GB"/>
        </w:rPr>
        <w:t xml:space="preserve"> for 15 s. </w:t>
      </w:r>
    </w:p>
    <w:p w14:paraId="560C374F" w14:textId="69019AB6" w:rsidR="00194B17" w:rsidRPr="00194B17" w:rsidRDefault="00194B17" w:rsidP="00194B17">
      <w:pPr>
        <w:pStyle w:val="ListParagraph"/>
        <w:numPr>
          <w:ilvl w:val="0"/>
          <w:numId w:val="15"/>
        </w:numPr>
        <w:ind w:left="709" w:hanging="283"/>
        <w:jc w:val="both"/>
        <w:rPr>
          <w:rFonts w:ascii="Arial" w:hAnsi="Arial" w:cs="Arial"/>
          <w:sz w:val="24"/>
          <w:szCs w:val="24"/>
          <w:lang w:val="en-GB"/>
        </w:rPr>
      </w:pPr>
      <w:r w:rsidRPr="00194B17">
        <w:rPr>
          <w:rFonts w:ascii="Arial" w:hAnsi="Arial" w:cs="Arial"/>
          <w:sz w:val="24"/>
          <w:szCs w:val="24"/>
          <w:lang w:val="en-GB"/>
        </w:rPr>
        <w:t xml:space="preserve">Incubate at room temperature (15–25°C) for 10 min. </w:t>
      </w:r>
    </w:p>
    <w:p w14:paraId="3443DAC1" w14:textId="68746A26" w:rsidR="00194B17" w:rsidRPr="00194B17" w:rsidRDefault="00194B17" w:rsidP="00194B17">
      <w:pPr>
        <w:pStyle w:val="ListParagraph"/>
        <w:numPr>
          <w:ilvl w:val="0"/>
          <w:numId w:val="15"/>
        </w:numPr>
        <w:ind w:left="709" w:hanging="283"/>
        <w:jc w:val="both"/>
        <w:rPr>
          <w:rFonts w:ascii="Arial" w:hAnsi="Arial" w:cs="Arial"/>
          <w:sz w:val="24"/>
          <w:szCs w:val="24"/>
          <w:lang w:val="en-GB"/>
        </w:rPr>
      </w:pPr>
      <w:r w:rsidRPr="00194B17">
        <w:rPr>
          <w:rFonts w:ascii="Arial" w:hAnsi="Arial" w:cs="Arial"/>
          <w:sz w:val="24"/>
          <w:szCs w:val="24"/>
          <w:lang w:val="en-GB"/>
        </w:rPr>
        <w:t xml:space="preserve">Briefly centrifuge the tube to remove drops from the inside of the lid. </w:t>
      </w:r>
    </w:p>
    <w:p w14:paraId="3F0F4BAD" w14:textId="5F263E53" w:rsidR="001C2E26" w:rsidRPr="001C2E26" w:rsidRDefault="00194B17" w:rsidP="001C2E26">
      <w:pPr>
        <w:pStyle w:val="ListParagraph"/>
        <w:numPr>
          <w:ilvl w:val="0"/>
          <w:numId w:val="15"/>
        </w:numPr>
        <w:ind w:left="709" w:hanging="283"/>
        <w:jc w:val="both"/>
        <w:rPr>
          <w:rFonts w:ascii="Arial" w:hAnsi="Arial" w:cs="Arial"/>
          <w:sz w:val="24"/>
          <w:szCs w:val="24"/>
          <w:lang w:val="en-GB"/>
        </w:rPr>
      </w:pPr>
      <w:r w:rsidRPr="00194B17">
        <w:rPr>
          <w:rFonts w:ascii="Arial" w:hAnsi="Arial" w:cs="Arial"/>
          <w:sz w:val="24"/>
          <w:szCs w:val="24"/>
          <w:lang w:val="en-GB"/>
        </w:rPr>
        <w:t>Add 560μl ethanol (96–100%) to the sample</w:t>
      </w:r>
      <w:r w:rsidR="00311ABD">
        <w:rPr>
          <w:rFonts w:ascii="Arial" w:hAnsi="Arial" w:cs="Arial"/>
          <w:sz w:val="24"/>
          <w:szCs w:val="24"/>
          <w:lang w:val="en-GB"/>
        </w:rPr>
        <w:t xml:space="preserve"> </w:t>
      </w:r>
      <w:r w:rsidRPr="00194B17">
        <w:rPr>
          <w:rFonts w:ascii="Arial" w:hAnsi="Arial" w:cs="Arial"/>
          <w:sz w:val="24"/>
          <w:szCs w:val="24"/>
          <w:lang w:val="en-GB"/>
        </w:rPr>
        <w:t>and mix by pulse-</w:t>
      </w:r>
      <w:proofErr w:type="spellStart"/>
      <w:r w:rsidRPr="00194B17">
        <w:rPr>
          <w:rFonts w:ascii="Arial" w:hAnsi="Arial" w:cs="Arial"/>
          <w:sz w:val="24"/>
          <w:szCs w:val="24"/>
          <w:lang w:val="en-GB"/>
        </w:rPr>
        <w:t>vortexing</w:t>
      </w:r>
      <w:proofErr w:type="spellEnd"/>
      <w:r w:rsidRPr="00194B17">
        <w:rPr>
          <w:rFonts w:ascii="Arial" w:hAnsi="Arial" w:cs="Arial"/>
          <w:sz w:val="24"/>
          <w:szCs w:val="24"/>
          <w:lang w:val="en-GB"/>
        </w:rPr>
        <w:t xml:space="preserve"> for 15s. After mixing, briefly centrifuge the tube to remove drops from inside the lid.</w:t>
      </w:r>
    </w:p>
    <w:p w14:paraId="1518BD51" w14:textId="2DCE9186" w:rsidR="00D23F7F" w:rsidRPr="00D23F7F" w:rsidRDefault="00311ABD" w:rsidP="00493930">
      <w:pPr>
        <w:pStyle w:val="ListParagraph"/>
        <w:numPr>
          <w:ilvl w:val="0"/>
          <w:numId w:val="15"/>
        </w:numPr>
        <w:ind w:left="709" w:hanging="283"/>
        <w:jc w:val="both"/>
        <w:rPr>
          <w:rFonts w:ascii="Arial" w:hAnsi="Arial" w:cs="Arial"/>
          <w:sz w:val="24"/>
          <w:szCs w:val="24"/>
          <w:lang w:val="en-GB"/>
        </w:rPr>
      </w:pPr>
      <w:r w:rsidRPr="00D23F7F">
        <w:rPr>
          <w:rFonts w:ascii="Arial" w:hAnsi="Arial" w:cs="Arial"/>
          <w:sz w:val="24"/>
          <w:szCs w:val="24"/>
          <w:lang w:val="en-GB"/>
        </w:rPr>
        <w:t>First</w:t>
      </w:r>
      <w:r w:rsidR="001C2E26" w:rsidRPr="00D23F7F">
        <w:rPr>
          <w:rFonts w:ascii="Arial" w:hAnsi="Arial" w:cs="Arial"/>
          <w:sz w:val="24"/>
          <w:szCs w:val="24"/>
          <w:lang w:val="en-GB"/>
        </w:rPr>
        <w:t xml:space="preserve"> apply 630μl</w:t>
      </w:r>
      <w:r w:rsidRPr="00D23F7F">
        <w:rPr>
          <w:rFonts w:ascii="Arial" w:hAnsi="Arial" w:cs="Arial"/>
          <w:sz w:val="24"/>
          <w:szCs w:val="24"/>
          <w:lang w:val="en-GB"/>
        </w:rPr>
        <w:t xml:space="preserve"> of the 1260µl</w:t>
      </w:r>
      <w:r w:rsidR="001C2E26" w:rsidRPr="00D23F7F">
        <w:rPr>
          <w:rFonts w:ascii="Arial" w:hAnsi="Arial" w:cs="Arial"/>
          <w:sz w:val="24"/>
          <w:szCs w:val="24"/>
          <w:lang w:val="en-GB"/>
        </w:rPr>
        <w:t xml:space="preserve"> of the </w:t>
      </w:r>
      <w:r w:rsidRPr="00D23F7F">
        <w:rPr>
          <w:rFonts w:ascii="Arial" w:hAnsi="Arial" w:cs="Arial"/>
          <w:sz w:val="24"/>
          <w:szCs w:val="24"/>
          <w:lang w:val="en-GB"/>
        </w:rPr>
        <w:t>mix</w:t>
      </w:r>
      <w:r w:rsidR="001E63C7" w:rsidRPr="00D23F7F">
        <w:rPr>
          <w:rFonts w:ascii="Arial" w:hAnsi="Arial" w:cs="Arial"/>
          <w:sz w:val="24"/>
          <w:szCs w:val="24"/>
          <w:lang w:val="en-GB"/>
        </w:rPr>
        <w:t xml:space="preserve"> </w:t>
      </w:r>
      <w:r w:rsidR="001C2E26" w:rsidRPr="00D23F7F">
        <w:rPr>
          <w:rFonts w:ascii="Arial" w:hAnsi="Arial" w:cs="Arial"/>
          <w:sz w:val="24"/>
          <w:szCs w:val="24"/>
          <w:lang w:val="en-GB"/>
        </w:rPr>
        <w:t>to the QIAamp Mini column (in a 2 ml collection tube) without wetting the rim. Close the cap, and centrifuge at 6000 x g (8000 rpm) for 1 min. Place the QIAamp Mini column into a clean 2 ml collection tube, and discard the tube containing the filtrate.</w:t>
      </w:r>
      <w:r w:rsidRPr="00D23F7F">
        <w:rPr>
          <w:rFonts w:ascii="Arial" w:hAnsi="Arial" w:cs="Arial"/>
          <w:sz w:val="24"/>
          <w:szCs w:val="24"/>
          <w:lang w:val="en-GB"/>
        </w:rPr>
        <w:t xml:space="preserve"> </w:t>
      </w:r>
      <w:r w:rsidR="001C2E26" w:rsidRPr="00D23F7F">
        <w:rPr>
          <w:rFonts w:ascii="Arial" w:hAnsi="Arial" w:cs="Arial"/>
          <w:sz w:val="24"/>
          <w:szCs w:val="24"/>
          <w:lang w:val="en-GB"/>
        </w:rPr>
        <w:t xml:space="preserve">Carefully open the QIAamp Mini </w:t>
      </w:r>
      <w:r w:rsidR="00EC6B91" w:rsidRPr="00D23F7F">
        <w:rPr>
          <w:rFonts w:ascii="Arial" w:hAnsi="Arial" w:cs="Arial"/>
          <w:sz w:val="24"/>
          <w:szCs w:val="24"/>
          <w:lang w:val="en-GB"/>
        </w:rPr>
        <w:t>column and</w:t>
      </w:r>
      <w:r w:rsidR="001C2E26" w:rsidRPr="00D23F7F">
        <w:rPr>
          <w:rFonts w:ascii="Arial" w:hAnsi="Arial" w:cs="Arial"/>
          <w:sz w:val="24"/>
          <w:szCs w:val="24"/>
          <w:lang w:val="en-GB"/>
        </w:rPr>
        <w:t xml:space="preserve"> </w:t>
      </w:r>
      <w:r w:rsidR="00EC6B91" w:rsidRPr="00D23F7F">
        <w:rPr>
          <w:rFonts w:ascii="Arial" w:hAnsi="Arial" w:cs="Arial"/>
          <w:sz w:val="24"/>
          <w:szCs w:val="24"/>
          <w:lang w:val="en-GB"/>
        </w:rPr>
        <w:t>repeat again</w:t>
      </w:r>
      <w:r w:rsidRPr="00D23F7F">
        <w:rPr>
          <w:rFonts w:ascii="Arial" w:hAnsi="Arial" w:cs="Arial"/>
          <w:sz w:val="24"/>
          <w:szCs w:val="24"/>
          <w:lang w:val="en-GB"/>
        </w:rPr>
        <w:t xml:space="preserve"> with the rest of the </w:t>
      </w:r>
      <w:r w:rsidR="00D23F7F" w:rsidRPr="00D23F7F">
        <w:rPr>
          <w:rFonts w:ascii="Arial" w:hAnsi="Arial" w:cs="Arial"/>
          <w:sz w:val="24"/>
          <w:szCs w:val="24"/>
          <w:lang w:val="en-GB"/>
        </w:rPr>
        <w:t>1260µl volume.</w:t>
      </w:r>
    </w:p>
    <w:p w14:paraId="6FB469FD" w14:textId="7E1A08B8" w:rsidR="001C2E26" w:rsidRPr="001C2E26" w:rsidRDefault="001C2E26" w:rsidP="001C2E26">
      <w:pPr>
        <w:pStyle w:val="ListParagraph"/>
        <w:numPr>
          <w:ilvl w:val="0"/>
          <w:numId w:val="15"/>
        </w:numPr>
        <w:ind w:left="709" w:hanging="283"/>
        <w:jc w:val="both"/>
        <w:rPr>
          <w:rFonts w:ascii="Arial" w:hAnsi="Arial" w:cs="Arial"/>
          <w:sz w:val="24"/>
          <w:szCs w:val="24"/>
          <w:lang w:val="en-GB"/>
        </w:rPr>
      </w:pPr>
      <w:r w:rsidRPr="001C2E26">
        <w:rPr>
          <w:rFonts w:ascii="Arial" w:hAnsi="Arial" w:cs="Arial"/>
          <w:sz w:val="24"/>
          <w:szCs w:val="24"/>
          <w:lang w:val="en-GB"/>
        </w:rPr>
        <w:t xml:space="preserve">Carefully open the QIAamp Mini </w:t>
      </w:r>
      <w:r w:rsidR="00EC6B91" w:rsidRPr="001C2E26">
        <w:rPr>
          <w:rFonts w:ascii="Arial" w:hAnsi="Arial" w:cs="Arial"/>
          <w:sz w:val="24"/>
          <w:szCs w:val="24"/>
          <w:lang w:val="en-GB"/>
        </w:rPr>
        <w:t>column and</w:t>
      </w:r>
      <w:r w:rsidRPr="001C2E26">
        <w:rPr>
          <w:rFonts w:ascii="Arial" w:hAnsi="Arial" w:cs="Arial"/>
          <w:sz w:val="24"/>
          <w:szCs w:val="24"/>
          <w:lang w:val="en-GB"/>
        </w:rPr>
        <w:t xml:space="preserve"> add 500 </w:t>
      </w:r>
      <w:proofErr w:type="spellStart"/>
      <w:r w:rsidRPr="001C2E26">
        <w:rPr>
          <w:rFonts w:ascii="Arial" w:hAnsi="Arial" w:cs="Arial"/>
          <w:sz w:val="24"/>
          <w:szCs w:val="24"/>
          <w:lang w:val="en-GB"/>
        </w:rPr>
        <w:t>μl</w:t>
      </w:r>
      <w:proofErr w:type="spellEnd"/>
      <w:r w:rsidRPr="001C2E26">
        <w:rPr>
          <w:rFonts w:ascii="Arial" w:hAnsi="Arial" w:cs="Arial"/>
          <w:sz w:val="24"/>
          <w:szCs w:val="24"/>
          <w:lang w:val="en-GB"/>
        </w:rPr>
        <w:t xml:space="preserve"> Buffer AW1. Close the cap, and centrifuge at 6000 x g (8000 rpm) for 1 min. Place the QIAamp Mini column in a clean 2 ml collection tube (provided), and discard the tube containing the filtrate.</w:t>
      </w:r>
    </w:p>
    <w:p w14:paraId="6E93A6DB" w14:textId="3F090B94" w:rsidR="001C2E26" w:rsidRPr="001C2E26" w:rsidRDefault="001C2E26" w:rsidP="001C2E26">
      <w:pPr>
        <w:pStyle w:val="ListParagraph"/>
        <w:numPr>
          <w:ilvl w:val="0"/>
          <w:numId w:val="15"/>
        </w:numPr>
        <w:ind w:left="709" w:hanging="283"/>
        <w:jc w:val="both"/>
        <w:rPr>
          <w:rFonts w:ascii="Arial" w:hAnsi="Arial" w:cs="Arial"/>
          <w:sz w:val="24"/>
          <w:szCs w:val="24"/>
          <w:lang w:val="en-GB"/>
        </w:rPr>
      </w:pPr>
      <w:r w:rsidRPr="001C2E26">
        <w:rPr>
          <w:rFonts w:ascii="Arial" w:hAnsi="Arial" w:cs="Arial"/>
          <w:sz w:val="24"/>
          <w:szCs w:val="24"/>
          <w:lang w:val="en-GB"/>
        </w:rPr>
        <w:t xml:space="preserve">Carefully open the QIAamp Mini </w:t>
      </w:r>
      <w:r w:rsidR="00EC6B91" w:rsidRPr="001C2E26">
        <w:rPr>
          <w:rFonts w:ascii="Arial" w:hAnsi="Arial" w:cs="Arial"/>
          <w:sz w:val="24"/>
          <w:szCs w:val="24"/>
          <w:lang w:val="en-GB"/>
        </w:rPr>
        <w:t>column and</w:t>
      </w:r>
      <w:r w:rsidRPr="001C2E26">
        <w:rPr>
          <w:rFonts w:ascii="Arial" w:hAnsi="Arial" w:cs="Arial"/>
          <w:sz w:val="24"/>
          <w:szCs w:val="24"/>
          <w:lang w:val="en-GB"/>
        </w:rPr>
        <w:t xml:space="preserve"> add 500 </w:t>
      </w:r>
      <w:proofErr w:type="spellStart"/>
      <w:r w:rsidRPr="001C2E26">
        <w:rPr>
          <w:rFonts w:ascii="Arial" w:hAnsi="Arial" w:cs="Arial"/>
          <w:sz w:val="24"/>
          <w:szCs w:val="24"/>
          <w:lang w:val="en-GB"/>
        </w:rPr>
        <w:t>μl</w:t>
      </w:r>
      <w:proofErr w:type="spellEnd"/>
      <w:r w:rsidRPr="001C2E26">
        <w:rPr>
          <w:rFonts w:ascii="Arial" w:hAnsi="Arial" w:cs="Arial"/>
          <w:sz w:val="24"/>
          <w:szCs w:val="24"/>
          <w:lang w:val="en-GB"/>
        </w:rPr>
        <w:t xml:space="preserve"> Buffer AW2. Close the cap and centrifuge at full speed (20,000 x g; 14,000 rpm) for 3 min. </w:t>
      </w:r>
    </w:p>
    <w:p w14:paraId="0328C08E" w14:textId="77777777" w:rsidR="001C2E26" w:rsidRPr="001C2E26" w:rsidRDefault="001C2E26" w:rsidP="001C2E26">
      <w:pPr>
        <w:pStyle w:val="ListParagraph"/>
        <w:numPr>
          <w:ilvl w:val="0"/>
          <w:numId w:val="15"/>
        </w:numPr>
        <w:ind w:left="709" w:hanging="283"/>
        <w:jc w:val="both"/>
        <w:rPr>
          <w:rFonts w:ascii="Arial" w:hAnsi="Arial" w:cs="Arial"/>
          <w:sz w:val="24"/>
          <w:szCs w:val="24"/>
          <w:lang w:val="en-GB"/>
        </w:rPr>
      </w:pPr>
      <w:r w:rsidRPr="001C2E26">
        <w:rPr>
          <w:rFonts w:ascii="Arial" w:hAnsi="Arial" w:cs="Arial"/>
          <w:sz w:val="24"/>
          <w:szCs w:val="24"/>
          <w:lang w:val="en-GB"/>
        </w:rPr>
        <w:t xml:space="preserve">Place the QIAamp Mini column in a clean 1.5 ml microcentrifuge tube. Discard the old collection tube containing the filtrate. Carefully open the QIAamp Mini column and add 60 </w:t>
      </w:r>
      <w:proofErr w:type="spellStart"/>
      <w:r w:rsidRPr="001C2E26">
        <w:rPr>
          <w:rFonts w:ascii="Arial" w:hAnsi="Arial" w:cs="Arial"/>
          <w:sz w:val="24"/>
          <w:szCs w:val="24"/>
          <w:lang w:val="en-GB"/>
        </w:rPr>
        <w:t>μl</w:t>
      </w:r>
      <w:proofErr w:type="spellEnd"/>
      <w:r w:rsidRPr="001C2E26">
        <w:rPr>
          <w:rFonts w:ascii="Arial" w:hAnsi="Arial" w:cs="Arial"/>
          <w:sz w:val="24"/>
          <w:szCs w:val="24"/>
          <w:lang w:val="en-GB"/>
        </w:rPr>
        <w:t xml:space="preserve"> Buffer AVE equilibrated to room temperature. Close the cap, and incubate at room temperature for 1 min.</w:t>
      </w:r>
    </w:p>
    <w:p w14:paraId="73754194" w14:textId="18E0CD18" w:rsidR="00194B17" w:rsidRDefault="001C2E26" w:rsidP="001C2E26">
      <w:pPr>
        <w:pStyle w:val="ListParagraph"/>
        <w:numPr>
          <w:ilvl w:val="0"/>
          <w:numId w:val="15"/>
        </w:numPr>
        <w:ind w:left="709" w:hanging="283"/>
        <w:jc w:val="both"/>
        <w:rPr>
          <w:rFonts w:ascii="Arial" w:hAnsi="Arial" w:cs="Arial"/>
          <w:sz w:val="24"/>
          <w:szCs w:val="24"/>
          <w:lang w:val="en-GB"/>
        </w:rPr>
      </w:pPr>
      <w:r w:rsidRPr="001C2E26">
        <w:rPr>
          <w:rFonts w:ascii="Arial" w:hAnsi="Arial" w:cs="Arial"/>
          <w:sz w:val="24"/>
          <w:szCs w:val="24"/>
          <w:lang w:val="en-GB"/>
        </w:rPr>
        <w:t>Centrifuge at 6000 x g (8000 rpm) for 1 min.</w:t>
      </w:r>
    </w:p>
    <w:p w14:paraId="0A15BDD8" w14:textId="1919E116" w:rsidR="00467B8A" w:rsidRPr="00467B8A" w:rsidRDefault="00467B8A" w:rsidP="00467B8A">
      <w:pPr>
        <w:pStyle w:val="ListParagraph"/>
        <w:numPr>
          <w:ilvl w:val="0"/>
          <w:numId w:val="15"/>
        </w:numPr>
        <w:ind w:left="709" w:hanging="283"/>
        <w:jc w:val="both"/>
        <w:rPr>
          <w:rFonts w:ascii="Arial" w:hAnsi="Arial" w:cs="Arial"/>
          <w:sz w:val="24"/>
          <w:szCs w:val="24"/>
          <w:lang w:val="en-GB"/>
        </w:rPr>
      </w:pPr>
      <w:r w:rsidRPr="00467B8A">
        <w:rPr>
          <w:rFonts w:ascii="Arial" w:hAnsi="Arial" w:cs="Arial"/>
          <w:sz w:val="24"/>
          <w:szCs w:val="24"/>
          <w:lang w:val="en-GB"/>
        </w:rPr>
        <w:t>St</w:t>
      </w:r>
      <w:r>
        <w:rPr>
          <w:rFonts w:ascii="Arial" w:hAnsi="Arial" w:cs="Arial"/>
          <w:sz w:val="24"/>
          <w:szCs w:val="24"/>
          <w:lang w:val="en-GB"/>
        </w:rPr>
        <w:t>ore purified nucleic acids at -8</w:t>
      </w:r>
      <w:r w:rsidRPr="00467B8A">
        <w:rPr>
          <w:rFonts w:ascii="Arial" w:hAnsi="Arial" w:cs="Arial"/>
          <w:sz w:val="24"/>
          <w:szCs w:val="24"/>
          <w:lang w:val="en-GB"/>
        </w:rPr>
        <w:t>0°C</w:t>
      </w:r>
    </w:p>
    <w:p w14:paraId="2551CBDB" w14:textId="44DD6B7D" w:rsidR="00467B8A" w:rsidRPr="00467B8A" w:rsidRDefault="00467B8A" w:rsidP="00467B8A">
      <w:pPr>
        <w:pStyle w:val="ListParagraph"/>
        <w:numPr>
          <w:ilvl w:val="0"/>
          <w:numId w:val="15"/>
        </w:numPr>
        <w:ind w:left="709" w:hanging="283"/>
        <w:jc w:val="both"/>
        <w:rPr>
          <w:rFonts w:ascii="Arial" w:hAnsi="Arial" w:cs="Arial"/>
          <w:sz w:val="24"/>
          <w:szCs w:val="24"/>
          <w:lang w:val="en-GB"/>
        </w:rPr>
      </w:pPr>
      <w:r w:rsidRPr="00467B8A">
        <w:rPr>
          <w:rFonts w:ascii="Arial" w:hAnsi="Arial" w:cs="Arial"/>
          <w:sz w:val="24"/>
          <w:szCs w:val="24"/>
          <w:lang w:val="en-GB"/>
        </w:rPr>
        <w:t xml:space="preserve">If reagent is partially used, </w:t>
      </w:r>
      <w:r w:rsidR="00390FD4">
        <w:rPr>
          <w:rFonts w:ascii="Arial" w:hAnsi="Arial" w:cs="Arial"/>
          <w:sz w:val="24"/>
          <w:szCs w:val="24"/>
          <w:lang w:val="en-GB"/>
        </w:rPr>
        <w:t>seal and storage in suitable conditions.</w:t>
      </w:r>
    </w:p>
    <w:p w14:paraId="64807B81" w14:textId="6589DE81" w:rsidR="00467B8A" w:rsidRPr="00390FD4" w:rsidRDefault="00467B8A" w:rsidP="00390FD4">
      <w:pPr>
        <w:pStyle w:val="ListParagraph"/>
        <w:numPr>
          <w:ilvl w:val="0"/>
          <w:numId w:val="15"/>
        </w:numPr>
        <w:ind w:left="709" w:hanging="283"/>
        <w:jc w:val="both"/>
        <w:rPr>
          <w:rFonts w:ascii="Arial" w:hAnsi="Arial" w:cs="Arial"/>
          <w:sz w:val="24"/>
          <w:szCs w:val="24"/>
          <w:lang w:val="en-GB"/>
        </w:rPr>
      </w:pPr>
      <w:r w:rsidRPr="00467B8A">
        <w:rPr>
          <w:rFonts w:ascii="Arial" w:hAnsi="Arial" w:cs="Arial"/>
          <w:sz w:val="24"/>
          <w:szCs w:val="24"/>
          <w:lang w:val="en-GB"/>
        </w:rPr>
        <w:t xml:space="preserve">Empty </w:t>
      </w:r>
      <w:r w:rsidR="00390FD4">
        <w:rPr>
          <w:rFonts w:ascii="Arial" w:hAnsi="Arial" w:cs="Arial"/>
          <w:sz w:val="24"/>
          <w:szCs w:val="24"/>
          <w:lang w:val="en-GB"/>
        </w:rPr>
        <w:t>waste bottle</w:t>
      </w:r>
      <w:r w:rsidRPr="00467B8A">
        <w:rPr>
          <w:rFonts w:ascii="Arial" w:hAnsi="Arial" w:cs="Arial"/>
          <w:sz w:val="24"/>
          <w:szCs w:val="24"/>
          <w:lang w:val="en-GB"/>
        </w:rPr>
        <w:t>, discard used</w:t>
      </w:r>
      <w:r w:rsidR="00390FD4">
        <w:rPr>
          <w:rFonts w:ascii="Arial" w:hAnsi="Arial" w:cs="Arial"/>
          <w:sz w:val="24"/>
          <w:szCs w:val="24"/>
          <w:lang w:val="en-GB"/>
        </w:rPr>
        <w:t xml:space="preserve"> </w:t>
      </w:r>
      <w:r w:rsidRPr="00390FD4">
        <w:rPr>
          <w:rFonts w:ascii="Arial" w:hAnsi="Arial" w:cs="Arial"/>
          <w:sz w:val="24"/>
          <w:szCs w:val="24"/>
          <w:lang w:val="en-GB"/>
        </w:rPr>
        <w:t>sample tubes, waste consumables.</w:t>
      </w:r>
    </w:p>
    <w:p w14:paraId="488C6F55" w14:textId="5A1E4316" w:rsidR="00467B8A" w:rsidRPr="00390FD4" w:rsidRDefault="00467B8A" w:rsidP="00390FD4">
      <w:pPr>
        <w:pStyle w:val="ListParagraph"/>
        <w:numPr>
          <w:ilvl w:val="0"/>
          <w:numId w:val="15"/>
        </w:numPr>
        <w:ind w:left="709" w:hanging="283"/>
        <w:jc w:val="both"/>
        <w:rPr>
          <w:rFonts w:ascii="Arial" w:hAnsi="Arial" w:cs="Arial"/>
          <w:sz w:val="24"/>
          <w:szCs w:val="24"/>
          <w:lang w:val="en-GB"/>
        </w:rPr>
      </w:pPr>
      <w:r w:rsidRPr="00467B8A">
        <w:rPr>
          <w:rFonts w:ascii="Arial" w:hAnsi="Arial" w:cs="Arial"/>
          <w:sz w:val="24"/>
          <w:szCs w:val="24"/>
          <w:lang w:val="en-GB"/>
        </w:rPr>
        <w:t xml:space="preserve">Wipe the internal surface area of the </w:t>
      </w:r>
      <w:r w:rsidR="00390FD4">
        <w:rPr>
          <w:rFonts w:ascii="Arial" w:hAnsi="Arial" w:cs="Arial"/>
          <w:sz w:val="24"/>
          <w:szCs w:val="24"/>
          <w:lang w:val="en-GB"/>
        </w:rPr>
        <w:t xml:space="preserve">BSC </w:t>
      </w:r>
      <w:r w:rsidRPr="00467B8A">
        <w:rPr>
          <w:rFonts w:ascii="Arial" w:hAnsi="Arial" w:cs="Arial"/>
          <w:sz w:val="24"/>
          <w:szCs w:val="24"/>
          <w:lang w:val="en-GB"/>
        </w:rPr>
        <w:t>with RNase-away and</w:t>
      </w:r>
      <w:r w:rsidR="00390FD4">
        <w:rPr>
          <w:rFonts w:ascii="Arial" w:hAnsi="Arial" w:cs="Arial"/>
          <w:sz w:val="24"/>
          <w:szCs w:val="24"/>
          <w:lang w:val="en-GB"/>
        </w:rPr>
        <w:t xml:space="preserve"> </w:t>
      </w:r>
      <w:r w:rsidRPr="00390FD4">
        <w:rPr>
          <w:rFonts w:ascii="Arial" w:hAnsi="Arial" w:cs="Arial"/>
          <w:sz w:val="24"/>
          <w:szCs w:val="24"/>
          <w:lang w:val="en-GB"/>
        </w:rPr>
        <w:t>perform UV decontamination for 20 minutes.</w:t>
      </w:r>
    </w:p>
    <w:p w14:paraId="2417054F" w14:textId="5E1ED682" w:rsidR="00467B8A" w:rsidRPr="001C2E26" w:rsidRDefault="00467B8A" w:rsidP="00467B8A">
      <w:pPr>
        <w:pStyle w:val="ListParagraph"/>
        <w:numPr>
          <w:ilvl w:val="0"/>
          <w:numId w:val="15"/>
        </w:numPr>
        <w:ind w:left="709" w:hanging="283"/>
        <w:jc w:val="both"/>
        <w:rPr>
          <w:rFonts w:ascii="Arial" w:hAnsi="Arial" w:cs="Arial"/>
          <w:sz w:val="24"/>
          <w:szCs w:val="24"/>
          <w:lang w:val="en-GB"/>
        </w:rPr>
      </w:pPr>
      <w:r w:rsidRPr="00467B8A">
        <w:rPr>
          <w:rFonts w:ascii="Arial" w:hAnsi="Arial" w:cs="Arial"/>
          <w:sz w:val="24"/>
          <w:szCs w:val="24"/>
          <w:lang w:val="en-GB"/>
        </w:rPr>
        <w:t xml:space="preserve">Sign </w:t>
      </w:r>
      <w:proofErr w:type="gramStart"/>
      <w:r w:rsidRPr="00467B8A">
        <w:rPr>
          <w:rFonts w:ascii="Arial" w:hAnsi="Arial" w:cs="Arial"/>
          <w:sz w:val="24"/>
          <w:szCs w:val="24"/>
          <w:lang w:val="en-GB"/>
        </w:rPr>
        <w:t>Log book</w:t>
      </w:r>
      <w:proofErr w:type="gramEnd"/>
    </w:p>
    <w:p w14:paraId="0EF8E74C" w14:textId="27344357" w:rsidR="0082730A" w:rsidRDefault="0082730A" w:rsidP="0082730A">
      <w:pPr>
        <w:pStyle w:val="Heading1"/>
        <w:rPr>
          <w:lang w:val="en-GB"/>
        </w:rPr>
      </w:pPr>
      <w:bookmarkStart w:id="39" w:name="_Toc36542770"/>
      <w:r>
        <w:rPr>
          <w:lang w:val="en-GB"/>
        </w:rPr>
        <w:lastRenderedPageBreak/>
        <w:t>Safety</w:t>
      </w:r>
      <w:bookmarkEnd w:id="39"/>
    </w:p>
    <w:p w14:paraId="5A1967F3" w14:textId="206199DA" w:rsidR="00F60305" w:rsidRPr="00F60305" w:rsidRDefault="00A12C75" w:rsidP="00F6030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Swab tube </w:t>
      </w:r>
      <w:r w:rsidR="00F60305" w:rsidRPr="00F60305">
        <w:rPr>
          <w:rFonts w:ascii="Arial" w:hAnsi="Arial" w:cs="Arial"/>
          <w:lang w:val="en-US"/>
        </w:rPr>
        <w:t>is potentially contagious and needs to be handled as such. Always wear protective clothing</w:t>
      </w:r>
      <w:r>
        <w:rPr>
          <w:rFonts w:ascii="Arial" w:hAnsi="Arial" w:cs="Arial"/>
          <w:lang w:val="en-US"/>
        </w:rPr>
        <w:t xml:space="preserve">, </w:t>
      </w:r>
      <w:r w:rsidR="00F60305" w:rsidRPr="00F60305">
        <w:rPr>
          <w:rFonts w:ascii="Arial" w:hAnsi="Arial" w:cs="Arial"/>
          <w:lang w:val="en-US"/>
        </w:rPr>
        <w:t>gloves</w:t>
      </w:r>
      <w:r>
        <w:rPr>
          <w:rFonts w:ascii="Arial" w:hAnsi="Arial" w:cs="Arial"/>
          <w:lang w:val="en-US"/>
        </w:rPr>
        <w:t>, mask and other protection commensurate with universal precautions.</w:t>
      </w:r>
      <w:r w:rsidR="00390FD4">
        <w:rPr>
          <w:rFonts w:ascii="Arial" w:hAnsi="Arial" w:cs="Arial"/>
          <w:lang w:val="en-US"/>
        </w:rPr>
        <w:t xml:space="preserve"> Samples processing must perform in a C</w:t>
      </w:r>
      <w:r w:rsidR="00390FD4" w:rsidRPr="00390FD4">
        <w:rPr>
          <w:rFonts w:ascii="Arial" w:hAnsi="Arial" w:cs="Arial"/>
          <w:lang w:val="en-US"/>
        </w:rPr>
        <w:t>lass II bi</w:t>
      </w:r>
      <w:r w:rsidR="00390FD4">
        <w:rPr>
          <w:rFonts w:ascii="Arial" w:hAnsi="Arial" w:cs="Arial"/>
          <w:lang w:val="en-US"/>
        </w:rPr>
        <w:t>ological safety cabinet.</w:t>
      </w:r>
    </w:p>
    <w:p w14:paraId="26958658" w14:textId="140538A3" w:rsidR="00F60305" w:rsidRPr="00F60305" w:rsidRDefault="00F60305" w:rsidP="00F60305">
      <w:pPr>
        <w:jc w:val="both"/>
        <w:rPr>
          <w:rFonts w:ascii="Arial" w:hAnsi="Arial" w:cs="Arial"/>
          <w:lang w:val="en-US"/>
        </w:rPr>
      </w:pPr>
      <w:r w:rsidRPr="00F60305">
        <w:rPr>
          <w:rFonts w:ascii="Arial" w:hAnsi="Arial" w:cs="Arial"/>
          <w:lang w:val="en-US"/>
        </w:rPr>
        <w:t>When needle stick or cut injuries occur safety regulations of the U</w:t>
      </w:r>
      <w:r>
        <w:rPr>
          <w:rFonts w:ascii="Arial" w:hAnsi="Arial" w:cs="Arial"/>
          <w:lang w:val="en-US"/>
        </w:rPr>
        <w:t>KT</w:t>
      </w:r>
      <w:r w:rsidRPr="00F60305">
        <w:rPr>
          <w:rFonts w:ascii="Arial" w:hAnsi="Arial" w:cs="Arial"/>
          <w:lang w:val="en-US"/>
        </w:rPr>
        <w:t xml:space="preserve"> apply. Instructions and emergency numbers and contact detail of the respective safety officer are displayed near the entry door of all laboratories at ITM where infectious material is handled.</w:t>
      </w:r>
    </w:p>
    <w:p w14:paraId="1AB408D7" w14:textId="0FDCDC3C" w:rsidR="00A62900" w:rsidRDefault="0082730A" w:rsidP="0082730A">
      <w:pPr>
        <w:pStyle w:val="Heading1"/>
        <w:rPr>
          <w:lang w:val="en-US"/>
        </w:rPr>
      </w:pPr>
      <w:bookmarkStart w:id="40" w:name="_Toc36542771"/>
      <w:r>
        <w:rPr>
          <w:lang w:val="en-US"/>
        </w:rPr>
        <w:t>References</w:t>
      </w:r>
      <w:bookmarkEnd w:id="40"/>
    </w:p>
    <w:p w14:paraId="60DC6FB8" w14:textId="238BA771" w:rsidR="00CC1A20" w:rsidRPr="00CC1A20" w:rsidRDefault="001C2E26" w:rsidP="00311ABD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</w:rPr>
      </w:pPr>
      <w:r w:rsidRPr="0007548B">
        <w:rPr>
          <w:rFonts w:ascii="Arial" w:hAnsi="Arial" w:cs="Arial"/>
          <w:sz w:val="24"/>
        </w:rPr>
        <w:t>QIAamp Viral RNA Mini Han</w:t>
      </w:r>
      <w:r w:rsidR="005E1BFC" w:rsidRPr="0007548B">
        <w:rPr>
          <w:rFonts w:ascii="Arial" w:hAnsi="Arial" w:cs="Arial"/>
          <w:sz w:val="24"/>
        </w:rPr>
        <w:t>d</w:t>
      </w:r>
      <w:r w:rsidRPr="0007548B">
        <w:rPr>
          <w:rFonts w:ascii="Arial" w:hAnsi="Arial" w:cs="Arial"/>
          <w:sz w:val="24"/>
        </w:rPr>
        <w:t>book, (January 2020)</w:t>
      </w:r>
    </w:p>
    <w:sectPr w:rsidR="00CC1A20" w:rsidRPr="00CC1A20" w:rsidSect="00DE3392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2122A" w14:textId="77777777" w:rsidR="000B3176" w:rsidRDefault="000B3176" w:rsidP="00CE0D17">
      <w:r>
        <w:separator/>
      </w:r>
    </w:p>
  </w:endnote>
  <w:endnote w:type="continuationSeparator" w:id="0">
    <w:p w14:paraId="4AB46D70" w14:textId="77777777" w:rsidR="000B3176" w:rsidRDefault="000B3176" w:rsidP="00CE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9F85D" w14:textId="7D06F958" w:rsidR="00311ABD" w:rsidRDefault="00311ABD" w:rsidP="00DE3392">
    <w:pPr>
      <w:pStyle w:val="Footer"/>
      <w:pBdr>
        <w:top w:val="single" w:sz="4" w:space="1" w:color="auto"/>
      </w:pBdr>
      <w:spacing w:before="120"/>
      <w:rPr>
        <w:rFonts w:ascii="Arial" w:hAnsi="Arial" w:cs="Arial"/>
        <w:sz w:val="20"/>
        <w:lang w:val="en-US"/>
      </w:rPr>
    </w:pPr>
    <w:r w:rsidRPr="002F2E52">
      <w:rPr>
        <w:rFonts w:ascii="Arial" w:hAnsi="Arial" w:cs="Arial"/>
        <w:noProof/>
        <w:sz w:val="20"/>
        <w:szCs w:val="20"/>
        <w:lang w:val="en-US" w:eastAsia="fr-FR"/>
      </w:rPr>
      <w:t>INSTITUTE OF TROPICAL MEDICINE</w:t>
    </w:r>
    <w:r w:rsidRPr="009B0FAD">
      <w:rPr>
        <w:rFonts w:ascii="Arial" w:hAnsi="Arial" w:cs="Arial"/>
        <w:sz w:val="20"/>
        <w:lang w:val="en-GB"/>
      </w:rPr>
      <w:tab/>
    </w:r>
    <w:r>
      <w:rPr>
        <w:rFonts w:ascii="Arial" w:hAnsi="Arial" w:cs="Arial"/>
        <w:sz w:val="20"/>
        <w:lang w:val="en-GB"/>
      </w:rPr>
      <w:t>Page</w:t>
    </w:r>
    <w:r w:rsidRPr="005D538B">
      <w:rPr>
        <w:rFonts w:ascii="Arial" w:hAnsi="Arial" w:cs="Arial"/>
        <w:sz w:val="20"/>
        <w:lang w:val="en-US"/>
      </w:rPr>
      <w:t xml:space="preserve"> </w:t>
    </w:r>
    <w:r w:rsidRPr="00B0001B">
      <w:rPr>
        <w:rFonts w:ascii="Arial" w:hAnsi="Arial" w:cs="Arial"/>
        <w:sz w:val="20"/>
      </w:rPr>
      <w:fldChar w:fldCharType="begin"/>
    </w:r>
    <w:r w:rsidRPr="005D538B">
      <w:rPr>
        <w:rFonts w:ascii="Arial" w:hAnsi="Arial" w:cs="Arial"/>
        <w:sz w:val="20"/>
        <w:lang w:val="en-US"/>
      </w:rPr>
      <w:instrText xml:space="preserve"> PAGE </w:instrText>
    </w:r>
    <w:r w:rsidRPr="00B0001B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  <w:lang w:val="en-US"/>
      </w:rPr>
      <w:t>7</w:t>
    </w:r>
    <w:r w:rsidRPr="00B0001B">
      <w:rPr>
        <w:rFonts w:ascii="Arial" w:hAnsi="Arial" w:cs="Arial"/>
        <w:sz w:val="20"/>
      </w:rPr>
      <w:fldChar w:fldCharType="end"/>
    </w:r>
    <w:r w:rsidRPr="005D538B">
      <w:rPr>
        <w:rFonts w:ascii="Arial" w:hAnsi="Arial" w:cs="Arial"/>
        <w:sz w:val="20"/>
        <w:lang w:val="en-US"/>
      </w:rPr>
      <w:t xml:space="preserve"> </w:t>
    </w:r>
    <w:r>
      <w:rPr>
        <w:rFonts w:ascii="Arial" w:hAnsi="Arial" w:cs="Arial"/>
        <w:sz w:val="20"/>
        <w:lang w:val="en-US"/>
      </w:rPr>
      <w:t>of</w:t>
    </w:r>
    <w:r w:rsidRPr="005D538B">
      <w:rPr>
        <w:rFonts w:ascii="Arial" w:hAnsi="Arial" w:cs="Arial"/>
        <w:sz w:val="20"/>
        <w:lang w:val="en-US"/>
      </w:rPr>
      <w:t xml:space="preserve"> </w:t>
    </w:r>
    <w:r w:rsidRPr="00B0001B">
      <w:rPr>
        <w:rFonts w:ascii="Arial" w:hAnsi="Arial" w:cs="Arial"/>
        <w:sz w:val="20"/>
      </w:rPr>
      <w:fldChar w:fldCharType="begin"/>
    </w:r>
    <w:r w:rsidRPr="005D538B">
      <w:rPr>
        <w:rFonts w:ascii="Arial" w:hAnsi="Arial" w:cs="Arial"/>
        <w:sz w:val="20"/>
        <w:lang w:val="en-US"/>
      </w:rPr>
      <w:instrText xml:space="preserve"> NUMPAGES </w:instrText>
    </w:r>
    <w:r w:rsidRPr="00B0001B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  <w:lang w:val="en-US"/>
      </w:rPr>
      <w:t>7</w:t>
    </w:r>
    <w:r w:rsidRPr="00B0001B">
      <w:rPr>
        <w:rFonts w:ascii="Arial" w:hAnsi="Arial" w:cs="Arial"/>
        <w:sz w:val="20"/>
      </w:rPr>
      <w:fldChar w:fldCharType="end"/>
    </w:r>
    <w:r w:rsidRPr="005D538B">
      <w:rPr>
        <w:rStyle w:val="PageNumber"/>
        <w:rFonts w:ascii="Arial" w:hAnsi="Arial" w:cs="Arial"/>
        <w:sz w:val="20"/>
        <w:lang w:val="en-US"/>
      </w:rPr>
      <w:tab/>
    </w:r>
    <w:r>
      <w:rPr>
        <w:rStyle w:val="PageNumber"/>
        <w:rFonts w:ascii="Arial" w:hAnsi="Arial" w:cs="Arial"/>
        <w:sz w:val="20"/>
        <w:lang w:val="en-US"/>
      </w:rPr>
      <w:t xml:space="preserve">29 MARCH </w:t>
    </w:r>
    <w:r w:rsidRPr="005D538B">
      <w:rPr>
        <w:rFonts w:ascii="Arial" w:hAnsi="Arial" w:cs="Arial"/>
        <w:sz w:val="20"/>
        <w:lang w:val="en-US"/>
      </w:rPr>
      <w:t>20</w:t>
    </w:r>
    <w:r>
      <w:rPr>
        <w:rFonts w:ascii="Arial" w:hAnsi="Arial" w:cs="Arial"/>
        <w:sz w:val="20"/>
        <w:lang w:val="en-US"/>
      </w:rPr>
      <w:t>20</w:t>
    </w:r>
  </w:p>
  <w:p w14:paraId="01D5ADF6" w14:textId="7D7F71B5" w:rsidR="00311ABD" w:rsidRPr="002F2E52" w:rsidRDefault="00311ABD" w:rsidP="00DE3392">
    <w:pPr>
      <w:pStyle w:val="Footer"/>
      <w:pBdr>
        <w:top w:val="single" w:sz="4" w:space="1" w:color="auto"/>
      </w:pBdr>
      <w:spacing w:before="120"/>
      <w:rPr>
        <w:rFonts w:ascii="Arial" w:hAnsi="Arial" w:cs="Arial"/>
        <w:sz w:val="20"/>
        <w:lang w:val="en-US"/>
      </w:rPr>
    </w:pPr>
    <w:r w:rsidRPr="002F2E52">
      <w:rPr>
        <w:rFonts w:ascii="Arial" w:hAnsi="Arial" w:cs="Arial"/>
        <w:sz w:val="20"/>
        <w:lang w:val="en-US"/>
      </w:rPr>
      <w:t>UNIVERSITY OF TÜBINGEN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27C37" w14:textId="77777777" w:rsidR="000B3176" w:rsidRDefault="000B3176" w:rsidP="00CE0D17">
      <w:r>
        <w:separator/>
      </w:r>
    </w:p>
  </w:footnote>
  <w:footnote w:type="continuationSeparator" w:id="0">
    <w:p w14:paraId="0F12F48D" w14:textId="77777777" w:rsidR="000B3176" w:rsidRDefault="000B3176" w:rsidP="00CE0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D5345" w14:textId="39DBEEAE" w:rsidR="00311ABD" w:rsidRPr="004310FB" w:rsidRDefault="00311ABD" w:rsidP="00DE3392">
    <w:pPr>
      <w:pStyle w:val="Header"/>
      <w:pBdr>
        <w:bottom w:val="single" w:sz="4" w:space="1" w:color="auto"/>
      </w:pBdr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CTP-SOP010b</w:t>
    </w:r>
    <w:r>
      <w:rPr>
        <w:rFonts w:ascii="Arial" w:hAnsi="Arial" w:cs="Arial"/>
        <w:sz w:val="20"/>
        <w:lang w:val="en-US"/>
      </w:rPr>
      <w:tab/>
    </w:r>
    <w:r w:rsidRPr="005B51DA">
      <w:rPr>
        <w:rFonts w:ascii="Arial" w:hAnsi="Arial" w:cs="Arial"/>
        <w:sz w:val="20"/>
        <w:lang w:val="en-US"/>
      </w:rPr>
      <w:t xml:space="preserve">Sampling, storage and </w:t>
    </w:r>
    <w:r>
      <w:rPr>
        <w:rFonts w:ascii="Arial" w:hAnsi="Arial" w:cs="Arial"/>
        <w:sz w:val="20"/>
        <w:lang w:val="en-US"/>
      </w:rPr>
      <w:t>viral RNA</w:t>
    </w:r>
    <w:r w:rsidRPr="005B51DA">
      <w:rPr>
        <w:rFonts w:ascii="Arial" w:hAnsi="Arial" w:cs="Arial"/>
        <w:sz w:val="20"/>
        <w:lang w:val="en-US"/>
      </w:rPr>
      <w:t xml:space="preserve"> extraction of </w:t>
    </w:r>
    <w:r>
      <w:rPr>
        <w:rFonts w:ascii="Arial" w:hAnsi="Arial" w:cs="Arial"/>
        <w:sz w:val="20"/>
        <w:lang w:val="en-US"/>
      </w:rPr>
      <w:t>swab specimens</w:t>
    </w:r>
    <w:r w:rsidRPr="004C736A"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t>01</w:t>
    </w:r>
  </w:p>
  <w:p w14:paraId="15104062" w14:textId="77777777" w:rsidR="00311ABD" w:rsidRPr="004C736A" w:rsidRDefault="00311AB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14FD"/>
    <w:multiLevelType w:val="hybridMultilevel"/>
    <w:tmpl w:val="C9DC9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2001A"/>
    <w:multiLevelType w:val="hybridMultilevel"/>
    <w:tmpl w:val="30C8B1A4"/>
    <w:lvl w:ilvl="0" w:tplc="A3742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57742"/>
    <w:multiLevelType w:val="hybridMultilevel"/>
    <w:tmpl w:val="C108D942"/>
    <w:lvl w:ilvl="0" w:tplc="A374297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color w:val="auto"/>
      </w:rPr>
    </w:lvl>
    <w:lvl w:ilvl="1" w:tplc="A3742970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1C4A74B9"/>
    <w:multiLevelType w:val="hybridMultilevel"/>
    <w:tmpl w:val="6442A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6763E"/>
    <w:multiLevelType w:val="multilevel"/>
    <w:tmpl w:val="08DC2B1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D317010"/>
    <w:multiLevelType w:val="hybridMultilevel"/>
    <w:tmpl w:val="A912C31C"/>
    <w:lvl w:ilvl="0" w:tplc="A374297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EFF2CC2"/>
    <w:multiLevelType w:val="hybridMultilevel"/>
    <w:tmpl w:val="968AA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62C62"/>
    <w:multiLevelType w:val="hybridMultilevel"/>
    <w:tmpl w:val="C4C67772"/>
    <w:lvl w:ilvl="0" w:tplc="A37429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3D29B0"/>
    <w:multiLevelType w:val="hybridMultilevel"/>
    <w:tmpl w:val="5130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86532"/>
    <w:multiLevelType w:val="hybridMultilevel"/>
    <w:tmpl w:val="1AA2F9FC"/>
    <w:lvl w:ilvl="0" w:tplc="A374297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4E85162E"/>
    <w:multiLevelType w:val="hybridMultilevel"/>
    <w:tmpl w:val="2C4E36C2"/>
    <w:lvl w:ilvl="0" w:tplc="A374297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44A72F0"/>
    <w:multiLevelType w:val="hybridMultilevel"/>
    <w:tmpl w:val="C7DE44D2"/>
    <w:lvl w:ilvl="0" w:tplc="A374297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54BD1A3C"/>
    <w:multiLevelType w:val="hybridMultilevel"/>
    <w:tmpl w:val="409E73CE"/>
    <w:lvl w:ilvl="0" w:tplc="A374297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61AD0386"/>
    <w:multiLevelType w:val="multilevel"/>
    <w:tmpl w:val="806C2D5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D9E1D46"/>
    <w:multiLevelType w:val="hybridMultilevel"/>
    <w:tmpl w:val="784C7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00B0A"/>
    <w:multiLevelType w:val="hybridMultilevel"/>
    <w:tmpl w:val="4EF2F6EE"/>
    <w:lvl w:ilvl="0" w:tplc="A374297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72D700D6"/>
    <w:multiLevelType w:val="hybridMultilevel"/>
    <w:tmpl w:val="A65E0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B55C6"/>
    <w:multiLevelType w:val="hybridMultilevel"/>
    <w:tmpl w:val="C04CDF8C"/>
    <w:lvl w:ilvl="0" w:tplc="A3742970">
      <w:start w:val="1"/>
      <w:numFmt w:val="bullet"/>
      <w:lvlText w:val=""/>
      <w:lvlJc w:val="left"/>
      <w:pPr>
        <w:ind w:left="-140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0"/>
  </w:num>
  <w:num w:numId="6">
    <w:abstractNumId w:val="14"/>
  </w:num>
  <w:num w:numId="7">
    <w:abstractNumId w:val="3"/>
  </w:num>
  <w:num w:numId="8">
    <w:abstractNumId w:val="17"/>
  </w:num>
  <w:num w:numId="9">
    <w:abstractNumId w:val="5"/>
  </w:num>
  <w:num w:numId="10">
    <w:abstractNumId w:val="12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"/>
  </w:num>
  <w:num w:numId="18">
    <w:abstractNumId w:val="9"/>
  </w:num>
  <w:num w:numId="1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17"/>
    <w:rsid w:val="0000020C"/>
    <w:rsid w:val="00003162"/>
    <w:rsid w:val="00015727"/>
    <w:rsid w:val="00026477"/>
    <w:rsid w:val="00026D98"/>
    <w:rsid w:val="00034872"/>
    <w:rsid w:val="00034FB2"/>
    <w:rsid w:val="000475EB"/>
    <w:rsid w:val="00052A2E"/>
    <w:rsid w:val="000557CF"/>
    <w:rsid w:val="00061523"/>
    <w:rsid w:val="00064417"/>
    <w:rsid w:val="0007548B"/>
    <w:rsid w:val="00096D27"/>
    <w:rsid w:val="0009735D"/>
    <w:rsid w:val="000A5CF1"/>
    <w:rsid w:val="000B18D6"/>
    <w:rsid w:val="000B3176"/>
    <w:rsid w:val="000B3B6E"/>
    <w:rsid w:val="000B4847"/>
    <w:rsid w:val="000C7424"/>
    <w:rsid w:val="000D2778"/>
    <w:rsid w:val="000D6C90"/>
    <w:rsid w:val="000E1C95"/>
    <w:rsid w:val="00101A2D"/>
    <w:rsid w:val="0011082A"/>
    <w:rsid w:val="00113F82"/>
    <w:rsid w:val="001300F0"/>
    <w:rsid w:val="001429CB"/>
    <w:rsid w:val="001714FA"/>
    <w:rsid w:val="00171F47"/>
    <w:rsid w:val="00175325"/>
    <w:rsid w:val="00177A37"/>
    <w:rsid w:val="00193141"/>
    <w:rsid w:val="00194B17"/>
    <w:rsid w:val="001967AF"/>
    <w:rsid w:val="001A1559"/>
    <w:rsid w:val="001A388F"/>
    <w:rsid w:val="001B6E96"/>
    <w:rsid w:val="001B77E0"/>
    <w:rsid w:val="001C2E26"/>
    <w:rsid w:val="001C3CE5"/>
    <w:rsid w:val="001C51E9"/>
    <w:rsid w:val="001C73C9"/>
    <w:rsid w:val="001E5D9F"/>
    <w:rsid w:val="001E63C7"/>
    <w:rsid w:val="001F2AB8"/>
    <w:rsid w:val="001F5FBD"/>
    <w:rsid w:val="0020318D"/>
    <w:rsid w:val="002036BD"/>
    <w:rsid w:val="00207C0F"/>
    <w:rsid w:val="00220C49"/>
    <w:rsid w:val="00221AEE"/>
    <w:rsid w:val="00223F8F"/>
    <w:rsid w:val="00225A3A"/>
    <w:rsid w:val="002260B9"/>
    <w:rsid w:val="00232F89"/>
    <w:rsid w:val="00233969"/>
    <w:rsid w:val="00251ABC"/>
    <w:rsid w:val="00256CA2"/>
    <w:rsid w:val="00260A4E"/>
    <w:rsid w:val="00260A54"/>
    <w:rsid w:val="002634CF"/>
    <w:rsid w:val="00263F01"/>
    <w:rsid w:val="00264371"/>
    <w:rsid w:val="00264E60"/>
    <w:rsid w:val="00265378"/>
    <w:rsid w:val="0028248A"/>
    <w:rsid w:val="002D0F6E"/>
    <w:rsid w:val="002E42D3"/>
    <w:rsid w:val="002E6058"/>
    <w:rsid w:val="002F2E52"/>
    <w:rsid w:val="00311ABD"/>
    <w:rsid w:val="003147E2"/>
    <w:rsid w:val="0031683F"/>
    <w:rsid w:val="00317524"/>
    <w:rsid w:val="0031783C"/>
    <w:rsid w:val="00337D5F"/>
    <w:rsid w:val="00342519"/>
    <w:rsid w:val="00346809"/>
    <w:rsid w:val="00351FE7"/>
    <w:rsid w:val="003738EA"/>
    <w:rsid w:val="00380A9C"/>
    <w:rsid w:val="00386A04"/>
    <w:rsid w:val="00386FC6"/>
    <w:rsid w:val="00390FD4"/>
    <w:rsid w:val="00394067"/>
    <w:rsid w:val="00395712"/>
    <w:rsid w:val="003A00BB"/>
    <w:rsid w:val="003A1525"/>
    <w:rsid w:val="003A2245"/>
    <w:rsid w:val="003A5AC5"/>
    <w:rsid w:val="003A74B3"/>
    <w:rsid w:val="003B6B35"/>
    <w:rsid w:val="003C6841"/>
    <w:rsid w:val="003D0E6B"/>
    <w:rsid w:val="003E2270"/>
    <w:rsid w:val="003F04BE"/>
    <w:rsid w:val="003F2ABA"/>
    <w:rsid w:val="003F653B"/>
    <w:rsid w:val="003F73C8"/>
    <w:rsid w:val="00415AFA"/>
    <w:rsid w:val="00424C86"/>
    <w:rsid w:val="004310FB"/>
    <w:rsid w:val="00432361"/>
    <w:rsid w:val="0043333C"/>
    <w:rsid w:val="00436E72"/>
    <w:rsid w:val="00443F5A"/>
    <w:rsid w:val="004465DB"/>
    <w:rsid w:val="00450FB1"/>
    <w:rsid w:val="00454249"/>
    <w:rsid w:val="00467B8A"/>
    <w:rsid w:val="00472DA5"/>
    <w:rsid w:val="004760BB"/>
    <w:rsid w:val="00487BF3"/>
    <w:rsid w:val="00492268"/>
    <w:rsid w:val="004A103D"/>
    <w:rsid w:val="004B46F3"/>
    <w:rsid w:val="004B48E5"/>
    <w:rsid w:val="004C07A5"/>
    <w:rsid w:val="004C5371"/>
    <w:rsid w:val="004C736A"/>
    <w:rsid w:val="004D1C95"/>
    <w:rsid w:val="004D75D1"/>
    <w:rsid w:val="004E2762"/>
    <w:rsid w:val="004E2F55"/>
    <w:rsid w:val="004F5281"/>
    <w:rsid w:val="004F6EA4"/>
    <w:rsid w:val="00501D2D"/>
    <w:rsid w:val="00537A7E"/>
    <w:rsid w:val="00541E48"/>
    <w:rsid w:val="00543F23"/>
    <w:rsid w:val="00563EF3"/>
    <w:rsid w:val="00567C02"/>
    <w:rsid w:val="00567FB0"/>
    <w:rsid w:val="00570927"/>
    <w:rsid w:val="005A2A05"/>
    <w:rsid w:val="005A3BBE"/>
    <w:rsid w:val="005A545A"/>
    <w:rsid w:val="005B51DA"/>
    <w:rsid w:val="005B6737"/>
    <w:rsid w:val="005C3E7B"/>
    <w:rsid w:val="005C5029"/>
    <w:rsid w:val="005D0670"/>
    <w:rsid w:val="005D3636"/>
    <w:rsid w:val="005D538B"/>
    <w:rsid w:val="005E1BFC"/>
    <w:rsid w:val="005E5F1F"/>
    <w:rsid w:val="005F1121"/>
    <w:rsid w:val="005F27B4"/>
    <w:rsid w:val="005F4D13"/>
    <w:rsid w:val="00603795"/>
    <w:rsid w:val="006166D4"/>
    <w:rsid w:val="0062378B"/>
    <w:rsid w:val="006344DA"/>
    <w:rsid w:val="00651EB6"/>
    <w:rsid w:val="00652B3E"/>
    <w:rsid w:val="00652E5A"/>
    <w:rsid w:val="00661D0A"/>
    <w:rsid w:val="006860CC"/>
    <w:rsid w:val="0069033A"/>
    <w:rsid w:val="006A1B42"/>
    <w:rsid w:val="006A2FF6"/>
    <w:rsid w:val="006A4DA0"/>
    <w:rsid w:val="006C38E1"/>
    <w:rsid w:val="006D57F1"/>
    <w:rsid w:val="006E7FCB"/>
    <w:rsid w:val="006F1925"/>
    <w:rsid w:val="00725EC7"/>
    <w:rsid w:val="007378ED"/>
    <w:rsid w:val="00745FBB"/>
    <w:rsid w:val="007468B7"/>
    <w:rsid w:val="00746C6B"/>
    <w:rsid w:val="00756F8C"/>
    <w:rsid w:val="0078543C"/>
    <w:rsid w:val="00793E6E"/>
    <w:rsid w:val="007A26D4"/>
    <w:rsid w:val="007A7BF5"/>
    <w:rsid w:val="007B1E68"/>
    <w:rsid w:val="007B3DBD"/>
    <w:rsid w:val="007C0AC3"/>
    <w:rsid w:val="007C3FC3"/>
    <w:rsid w:val="007D0FF6"/>
    <w:rsid w:val="007F2D41"/>
    <w:rsid w:val="008134C7"/>
    <w:rsid w:val="00822F83"/>
    <w:rsid w:val="0082730A"/>
    <w:rsid w:val="00833C7E"/>
    <w:rsid w:val="008503D7"/>
    <w:rsid w:val="008531F0"/>
    <w:rsid w:val="00862F7C"/>
    <w:rsid w:val="008706AF"/>
    <w:rsid w:val="00877002"/>
    <w:rsid w:val="008864F5"/>
    <w:rsid w:val="00890A64"/>
    <w:rsid w:val="0089208B"/>
    <w:rsid w:val="008A4821"/>
    <w:rsid w:val="008A5A55"/>
    <w:rsid w:val="008B001D"/>
    <w:rsid w:val="008B75D5"/>
    <w:rsid w:val="008C342E"/>
    <w:rsid w:val="008C5155"/>
    <w:rsid w:val="008D34FC"/>
    <w:rsid w:val="008D3643"/>
    <w:rsid w:val="008D614F"/>
    <w:rsid w:val="008E27AA"/>
    <w:rsid w:val="008F1A27"/>
    <w:rsid w:val="00935731"/>
    <w:rsid w:val="00945DB7"/>
    <w:rsid w:val="009508A1"/>
    <w:rsid w:val="009545E5"/>
    <w:rsid w:val="00954F78"/>
    <w:rsid w:val="0095552C"/>
    <w:rsid w:val="00981A37"/>
    <w:rsid w:val="009900DC"/>
    <w:rsid w:val="009915FB"/>
    <w:rsid w:val="009A2600"/>
    <w:rsid w:val="009C480B"/>
    <w:rsid w:val="009C5A37"/>
    <w:rsid w:val="009C7B32"/>
    <w:rsid w:val="009D2A6D"/>
    <w:rsid w:val="009D4A5E"/>
    <w:rsid w:val="009D7558"/>
    <w:rsid w:val="009E551F"/>
    <w:rsid w:val="00A019A2"/>
    <w:rsid w:val="00A02688"/>
    <w:rsid w:val="00A05AC2"/>
    <w:rsid w:val="00A07C02"/>
    <w:rsid w:val="00A12C75"/>
    <w:rsid w:val="00A1469E"/>
    <w:rsid w:val="00A16A1B"/>
    <w:rsid w:val="00A24CF5"/>
    <w:rsid w:val="00A302A9"/>
    <w:rsid w:val="00A315AE"/>
    <w:rsid w:val="00A34F75"/>
    <w:rsid w:val="00A36AAF"/>
    <w:rsid w:val="00A46BCB"/>
    <w:rsid w:val="00A46F65"/>
    <w:rsid w:val="00A52572"/>
    <w:rsid w:val="00A62900"/>
    <w:rsid w:val="00A66B74"/>
    <w:rsid w:val="00A67636"/>
    <w:rsid w:val="00A7617D"/>
    <w:rsid w:val="00A76EFD"/>
    <w:rsid w:val="00A83093"/>
    <w:rsid w:val="00A86A33"/>
    <w:rsid w:val="00A8773A"/>
    <w:rsid w:val="00AA46B1"/>
    <w:rsid w:val="00AA6C28"/>
    <w:rsid w:val="00AB0E7F"/>
    <w:rsid w:val="00AB73C4"/>
    <w:rsid w:val="00AE29A6"/>
    <w:rsid w:val="00AE3523"/>
    <w:rsid w:val="00AE3BDD"/>
    <w:rsid w:val="00AE792E"/>
    <w:rsid w:val="00AF505B"/>
    <w:rsid w:val="00B02DAB"/>
    <w:rsid w:val="00B05A7F"/>
    <w:rsid w:val="00B12552"/>
    <w:rsid w:val="00B14F17"/>
    <w:rsid w:val="00B22666"/>
    <w:rsid w:val="00B41B59"/>
    <w:rsid w:val="00B44D95"/>
    <w:rsid w:val="00B57284"/>
    <w:rsid w:val="00B60155"/>
    <w:rsid w:val="00B601D0"/>
    <w:rsid w:val="00B70B51"/>
    <w:rsid w:val="00B83F95"/>
    <w:rsid w:val="00B90316"/>
    <w:rsid w:val="00B962C9"/>
    <w:rsid w:val="00BA1D57"/>
    <w:rsid w:val="00BB2C75"/>
    <w:rsid w:val="00BC745F"/>
    <w:rsid w:val="00BD3EA7"/>
    <w:rsid w:val="00BE6B3C"/>
    <w:rsid w:val="00BF01A6"/>
    <w:rsid w:val="00BF14F0"/>
    <w:rsid w:val="00BF3104"/>
    <w:rsid w:val="00C0475F"/>
    <w:rsid w:val="00C459C9"/>
    <w:rsid w:val="00C63910"/>
    <w:rsid w:val="00C653FB"/>
    <w:rsid w:val="00C6728E"/>
    <w:rsid w:val="00C8108F"/>
    <w:rsid w:val="00C84683"/>
    <w:rsid w:val="00C84E72"/>
    <w:rsid w:val="00CA2CC6"/>
    <w:rsid w:val="00CB3AAC"/>
    <w:rsid w:val="00CC1A20"/>
    <w:rsid w:val="00CC2CC2"/>
    <w:rsid w:val="00CC4164"/>
    <w:rsid w:val="00CC5685"/>
    <w:rsid w:val="00CE0A47"/>
    <w:rsid w:val="00CE0D17"/>
    <w:rsid w:val="00CE1806"/>
    <w:rsid w:val="00CE2C44"/>
    <w:rsid w:val="00CE5552"/>
    <w:rsid w:val="00CE69ED"/>
    <w:rsid w:val="00CF15D5"/>
    <w:rsid w:val="00CF5062"/>
    <w:rsid w:val="00CF6FA8"/>
    <w:rsid w:val="00D0367B"/>
    <w:rsid w:val="00D13317"/>
    <w:rsid w:val="00D15189"/>
    <w:rsid w:val="00D17127"/>
    <w:rsid w:val="00D23F7F"/>
    <w:rsid w:val="00D243AA"/>
    <w:rsid w:val="00D348F3"/>
    <w:rsid w:val="00D51A10"/>
    <w:rsid w:val="00D7778A"/>
    <w:rsid w:val="00D86558"/>
    <w:rsid w:val="00D86EB9"/>
    <w:rsid w:val="00D9121B"/>
    <w:rsid w:val="00D9226C"/>
    <w:rsid w:val="00D93F22"/>
    <w:rsid w:val="00DB17D9"/>
    <w:rsid w:val="00DB1F99"/>
    <w:rsid w:val="00DB2CE2"/>
    <w:rsid w:val="00DB47C6"/>
    <w:rsid w:val="00DC26F2"/>
    <w:rsid w:val="00DC2DA7"/>
    <w:rsid w:val="00DC4953"/>
    <w:rsid w:val="00DC7554"/>
    <w:rsid w:val="00DD6B95"/>
    <w:rsid w:val="00DE3392"/>
    <w:rsid w:val="00DE3A01"/>
    <w:rsid w:val="00DF3E95"/>
    <w:rsid w:val="00E07518"/>
    <w:rsid w:val="00E07ECE"/>
    <w:rsid w:val="00E20B92"/>
    <w:rsid w:val="00E35FBD"/>
    <w:rsid w:val="00E37B55"/>
    <w:rsid w:val="00E4249F"/>
    <w:rsid w:val="00E4300D"/>
    <w:rsid w:val="00E51E62"/>
    <w:rsid w:val="00E61AA8"/>
    <w:rsid w:val="00E73989"/>
    <w:rsid w:val="00E752FF"/>
    <w:rsid w:val="00E76A7E"/>
    <w:rsid w:val="00E8206D"/>
    <w:rsid w:val="00E92BA2"/>
    <w:rsid w:val="00EC12F5"/>
    <w:rsid w:val="00EC3200"/>
    <w:rsid w:val="00EC60DA"/>
    <w:rsid w:val="00EC6B91"/>
    <w:rsid w:val="00EC7108"/>
    <w:rsid w:val="00ED46E1"/>
    <w:rsid w:val="00ED6F4A"/>
    <w:rsid w:val="00EE5265"/>
    <w:rsid w:val="00EF2074"/>
    <w:rsid w:val="00F416E2"/>
    <w:rsid w:val="00F44844"/>
    <w:rsid w:val="00F45AE5"/>
    <w:rsid w:val="00F60305"/>
    <w:rsid w:val="00F62CF9"/>
    <w:rsid w:val="00F704B4"/>
    <w:rsid w:val="00F71037"/>
    <w:rsid w:val="00F83B65"/>
    <w:rsid w:val="00F94B74"/>
    <w:rsid w:val="00FA463F"/>
    <w:rsid w:val="00FB1CE6"/>
    <w:rsid w:val="00FB5D3B"/>
    <w:rsid w:val="00FC1033"/>
    <w:rsid w:val="00FC1E91"/>
    <w:rsid w:val="00FC7B39"/>
    <w:rsid w:val="00FD656F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33F0D0"/>
  <w14:defaultImageDpi w14:val="300"/>
  <w15:docId w15:val="{BE086078-A9F1-4C17-95C4-E206EFB1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0D17"/>
    <w:rPr>
      <w:rFonts w:ascii="Times New Roman" w:eastAsia="Times New Roman" w:hAnsi="Times New Roman" w:cs="Times New Roman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D17"/>
    <w:pPr>
      <w:keepNext/>
      <w:numPr>
        <w:numId w:val="1"/>
      </w:numPr>
      <w:spacing w:before="240" w:after="60"/>
      <w:ind w:left="0"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0D1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0D17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0D17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0D17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0D17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E0D17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E0D17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E0D17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D17"/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CE0D17"/>
    <w:rPr>
      <w:rFonts w:ascii="Arial" w:eastAsia="Times New Roman" w:hAnsi="Arial" w:cs="Arial"/>
      <w:b/>
      <w:bCs/>
      <w:i/>
      <w:iCs/>
      <w:sz w:val="28"/>
      <w:szCs w:val="28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CE0D17"/>
    <w:rPr>
      <w:rFonts w:ascii="Arial" w:eastAsia="Times New Roman" w:hAnsi="Arial" w:cs="Arial"/>
      <w:b/>
      <w:bCs/>
      <w:sz w:val="26"/>
      <w:szCs w:val="26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CE0D17"/>
    <w:rPr>
      <w:rFonts w:asciiTheme="majorHAnsi" w:eastAsiaTheme="majorEastAsia" w:hAnsiTheme="majorHAnsi" w:cstheme="majorBidi"/>
      <w:b/>
      <w:bCs/>
      <w:i/>
      <w:iCs/>
      <w:sz w:val="22"/>
      <w:szCs w:val="22"/>
      <w:lang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CE0D17"/>
    <w:rPr>
      <w:rFonts w:asciiTheme="majorHAnsi" w:eastAsiaTheme="majorEastAsia" w:hAnsiTheme="majorHAnsi" w:cstheme="majorBidi"/>
      <w:sz w:val="22"/>
      <w:szCs w:val="22"/>
      <w:lang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CE0D1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CE0D1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CE0D17"/>
    <w:rPr>
      <w:rFonts w:asciiTheme="majorHAnsi" w:eastAsiaTheme="majorEastAsia" w:hAnsiTheme="majorHAnsi" w:cstheme="majorBidi"/>
      <w:color w:val="4F81BD" w:themeColor="accent1"/>
      <w:sz w:val="20"/>
      <w:szCs w:val="20"/>
      <w:lang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CE0D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en-US"/>
    </w:rPr>
  </w:style>
  <w:style w:type="paragraph" w:styleId="Header">
    <w:name w:val="header"/>
    <w:basedOn w:val="Normal"/>
    <w:link w:val="HeaderChar"/>
    <w:rsid w:val="00CE0D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E0D17"/>
    <w:rPr>
      <w:rFonts w:ascii="Times New Roman" w:eastAsia="Times New Roman" w:hAnsi="Times New Roman" w:cs="Times New Roman"/>
      <w:lang w:val="de-DE"/>
    </w:rPr>
  </w:style>
  <w:style w:type="paragraph" w:styleId="Footer">
    <w:name w:val="footer"/>
    <w:basedOn w:val="Normal"/>
    <w:link w:val="FooterChar"/>
    <w:rsid w:val="00CE0D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E0D17"/>
    <w:rPr>
      <w:rFonts w:ascii="Times New Roman" w:eastAsia="Times New Roman" w:hAnsi="Times New Roman" w:cs="Times New Roman"/>
      <w:lang w:val="de-DE"/>
    </w:rPr>
  </w:style>
  <w:style w:type="table" w:styleId="TableGrid">
    <w:name w:val="Table Grid"/>
    <w:basedOn w:val="TableNormal"/>
    <w:uiPriority w:val="59"/>
    <w:rsid w:val="00CE0D1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CE0D17"/>
  </w:style>
  <w:style w:type="paragraph" w:styleId="TOC2">
    <w:name w:val="toc 2"/>
    <w:basedOn w:val="Normal"/>
    <w:next w:val="Normal"/>
    <w:autoRedefine/>
    <w:uiPriority w:val="39"/>
    <w:rsid w:val="00E37B55"/>
    <w:pPr>
      <w:tabs>
        <w:tab w:val="left" w:pos="780"/>
        <w:tab w:val="right" w:pos="9060"/>
      </w:tabs>
      <w:spacing w:line="276" w:lineRule="auto"/>
      <w:ind w:left="240"/>
    </w:pPr>
  </w:style>
  <w:style w:type="paragraph" w:styleId="TOC3">
    <w:name w:val="toc 3"/>
    <w:basedOn w:val="Normal"/>
    <w:next w:val="Normal"/>
    <w:autoRedefine/>
    <w:uiPriority w:val="39"/>
    <w:rsid w:val="00CE0D17"/>
    <w:pPr>
      <w:ind w:left="480"/>
    </w:pPr>
  </w:style>
  <w:style w:type="character" w:styleId="PageNumber">
    <w:name w:val="page number"/>
    <w:basedOn w:val="DefaultParagraphFont"/>
    <w:rsid w:val="00CE0D17"/>
  </w:style>
  <w:style w:type="paragraph" w:styleId="Title">
    <w:name w:val="Title"/>
    <w:basedOn w:val="Normal"/>
    <w:next w:val="Normal"/>
    <w:link w:val="TitleChar"/>
    <w:uiPriority w:val="10"/>
    <w:qFormat/>
    <w:rsid w:val="00CE0D17"/>
    <w:pPr>
      <w:spacing w:after="300"/>
      <w:contextualSpacing/>
    </w:pPr>
    <w:rPr>
      <w:rFonts w:ascii="Arial" w:hAnsi="Arial" w:cs="Arial"/>
      <w:b/>
      <w:color w:val="17365D"/>
      <w:spacing w:val="5"/>
      <w:kern w:val="28"/>
      <w:sz w:val="28"/>
      <w:szCs w:val="28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E0D17"/>
    <w:rPr>
      <w:rFonts w:ascii="Arial" w:eastAsia="Times New Roman" w:hAnsi="Arial" w:cs="Arial"/>
      <w:b/>
      <w:color w:val="17365D"/>
      <w:spacing w:val="5"/>
      <w:kern w:val="28"/>
      <w:sz w:val="28"/>
      <w:szCs w:val="28"/>
      <w:lang w:val="de-DE" w:eastAsia="en-US" w:bidi="en-US"/>
    </w:rPr>
  </w:style>
  <w:style w:type="character" w:customStyle="1" w:styleId="PlatzhalterZchn">
    <w:name w:val="Platzhalter Zchn"/>
    <w:link w:val="Platzhalter"/>
    <w:locked/>
    <w:rsid w:val="00CE0D17"/>
    <w:rPr>
      <w:rFonts w:ascii="Arial" w:hAnsi="Arial" w:cs="Arial"/>
      <w:b/>
      <w:i/>
      <w:szCs w:val="22"/>
      <w:lang w:eastAsia="en-US" w:bidi="en-US"/>
    </w:rPr>
  </w:style>
  <w:style w:type="paragraph" w:customStyle="1" w:styleId="Platzhalter">
    <w:name w:val="Platzhalter"/>
    <w:basedOn w:val="Normal"/>
    <w:link w:val="PlatzhalterZchn"/>
    <w:qFormat/>
    <w:rsid w:val="00CE0D17"/>
    <w:pPr>
      <w:spacing w:after="120" w:line="276" w:lineRule="auto"/>
    </w:pPr>
    <w:rPr>
      <w:rFonts w:ascii="Arial" w:eastAsiaTheme="minorEastAsia" w:hAnsi="Arial" w:cs="Arial"/>
      <w:b/>
      <w:i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CE0D1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lt">
    <w:name w:val="lt"/>
    <w:basedOn w:val="DefaultParagraphFont"/>
    <w:rsid w:val="00CE0D17"/>
  </w:style>
  <w:style w:type="paragraph" w:styleId="BalloonText">
    <w:name w:val="Balloon Text"/>
    <w:basedOn w:val="Normal"/>
    <w:link w:val="BalloonTextChar"/>
    <w:uiPriority w:val="99"/>
    <w:semiHidden/>
    <w:unhideWhenUsed/>
    <w:rsid w:val="00CE0D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17"/>
    <w:rPr>
      <w:rFonts w:ascii="Lucida Grande" w:eastAsia="Times New Roman" w:hAnsi="Lucida Grande" w:cs="Times New Roman"/>
      <w:sz w:val="18"/>
      <w:szCs w:val="18"/>
      <w:lang w:val="de-DE"/>
    </w:rPr>
  </w:style>
  <w:style w:type="character" w:styleId="CommentReference">
    <w:name w:val="annotation reference"/>
    <w:basedOn w:val="DefaultParagraphFont"/>
    <w:semiHidden/>
    <w:unhideWhenUsed/>
    <w:rsid w:val="004C53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5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5371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371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Revision">
    <w:name w:val="Revision"/>
    <w:hidden/>
    <w:uiPriority w:val="99"/>
    <w:semiHidden/>
    <w:rsid w:val="00E37B55"/>
    <w:rPr>
      <w:rFonts w:ascii="Times New Roman" w:eastAsia="Times New Roman" w:hAnsi="Times New Roman" w:cs="Times New Roman"/>
      <w:lang w:val="de-DE"/>
    </w:rPr>
  </w:style>
  <w:style w:type="paragraph" w:customStyle="1" w:styleId="Default">
    <w:name w:val="Default"/>
    <w:rsid w:val="003A5AC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fr-FR"/>
    </w:rPr>
  </w:style>
  <w:style w:type="paragraph" w:customStyle="1" w:styleId="CM4">
    <w:name w:val="CM4"/>
    <w:basedOn w:val="Default"/>
    <w:next w:val="Default"/>
    <w:uiPriority w:val="99"/>
    <w:rsid w:val="003A5AC5"/>
    <w:rPr>
      <w:color w:val="auto"/>
    </w:rPr>
  </w:style>
  <w:style w:type="character" w:styleId="Hyperlink">
    <w:name w:val="Hyperlink"/>
    <w:basedOn w:val="DefaultParagraphFont"/>
    <w:uiPriority w:val="99"/>
    <w:unhideWhenUsed/>
    <w:rsid w:val="001714F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134C7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8134C7"/>
    <w:rPr>
      <w:rFonts w:ascii="Times New Roman" w:eastAsia="Times New Roman" w:hAnsi="Times New Roman" w:cs="Times New Roman"/>
      <w:lang w:val="de-DE" w:eastAsia="ar-SA"/>
    </w:rPr>
  </w:style>
  <w:style w:type="character" w:styleId="PlaceholderText">
    <w:name w:val="Placeholder Text"/>
    <w:basedOn w:val="DefaultParagraphFont"/>
    <w:uiPriority w:val="99"/>
    <w:semiHidden/>
    <w:rsid w:val="00BF0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Egger-Adam</dc:creator>
  <cp:keywords/>
  <dc:description/>
  <cp:lastModifiedBy>Thirumalaisamy Velavan</cp:lastModifiedBy>
  <cp:revision>18</cp:revision>
  <cp:lastPrinted>2016-05-18T14:55:00Z</cp:lastPrinted>
  <dcterms:created xsi:type="dcterms:W3CDTF">2020-03-29T17:54:00Z</dcterms:created>
  <dcterms:modified xsi:type="dcterms:W3CDTF">2020-03-31T08:56:00Z</dcterms:modified>
</cp:coreProperties>
</file>