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01D1" w14:textId="14333E4E" w:rsidR="00551580" w:rsidRPr="00DC590C" w:rsidRDefault="006304B5" w:rsidP="00551580">
      <w:pPr>
        <w:pStyle w:val="Heading1"/>
        <w:rPr>
          <w:rFonts w:cs="Arial"/>
          <w:szCs w:val="22"/>
        </w:rPr>
      </w:pPr>
      <w:bookmarkStart w:id="0" w:name="_GoBack"/>
      <w:bookmarkEnd w:id="0"/>
      <w:r>
        <w:rPr>
          <w:rFonts w:cs="Arial"/>
          <w:szCs w:val="22"/>
        </w:rPr>
        <w:t>2019 novel Coronavirus</w:t>
      </w:r>
      <w:r w:rsidR="00C63898">
        <w:rPr>
          <w:rFonts w:cs="Arial"/>
          <w:szCs w:val="22"/>
        </w:rPr>
        <w:t xml:space="preserve"> (</w:t>
      </w:r>
      <w:r w:rsidR="00EB370E">
        <w:rPr>
          <w:rFonts w:cs="Arial"/>
          <w:szCs w:val="22"/>
        </w:rPr>
        <w:t>SARS-CoV-2/</w:t>
      </w:r>
      <w:r w:rsidR="00C63898">
        <w:rPr>
          <w:rFonts w:cs="Arial"/>
          <w:szCs w:val="22"/>
        </w:rPr>
        <w:t>C</w:t>
      </w:r>
      <w:r w:rsidR="00EB370E">
        <w:rPr>
          <w:rFonts w:cs="Arial"/>
          <w:szCs w:val="22"/>
        </w:rPr>
        <w:t>OVID</w:t>
      </w:r>
      <w:r w:rsidR="00C63898">
        <w:rPr>
          <w:rFonts w:cs="Arial"/>
          <w:szCs w:val="22"/>
        </w:rPr>
        <w:t>-1</w:t>
      </w:r>
      <w:r w:rsidR="00EB370E">
        <w:rPr>
          <w:rFonts w:cs="Arial"/>
          <w:szCs w:val="22"/>
        </w:rPr>
        <w:t>9</w:t>
      </w:r>
      <w:r w:rsidR="00C63898">
        <w:rPr>
          <w:rFonts w:cs="Arial"/>
          <w:szCs w:val="22"/>
        </w:rPr>
        <w:t>)</w:t>
      </w:r>
    </w:p>
    <w:p w14:paraId="239D4D52" w14:textId="77777777" w:rsidR="00593DF2" w:rsidRDefault="00593DF2" w:rsidP="00593DF2">
      <w:pPr>
        <w:pStyle w:val="Heading2"/>
        <w:rPr>
          <w:rFonts w:eastAsia="Times New Roman"/>
          <w:i/>
          <w:iCs/>
          <w:szCs w:val="24"/>
        </w:rPr>
      </w:pPr>
      <w:r>
        <w:rPr>
          <w:rFonts w:eastAsia="Times New Roman"/>
          <w:i/>
          <w:iCs/>
        </w:rPr>
        <w:t>Executive summary</w:t>
      </w:r>
    </w:p>
    <w:p w14:paraId="64AC0FE3" w14:textId="79FB60AF" w:rsidR="00593DF2" w:rsidRDefault="00593DF2" w:rsidP="00593DF2">
      <w:pPr>
        <w:pStyle w:val="Heading2"/>
        <w:rPr>
          <w:rFonts w:eastAsia="Times New Roman"/>
        </w:rPr>
      </w:pPr>
      <w:r>
        <w:rPr>
          <w:rFonts w:eastAsia="Times New Roman"/>
        </w:rPr>
        <w:t>Introduction</w:t>
      </w:r>
    </w:p>
    <w:p w14:paraId="7D03BBB3" w14:textId="4CB1FD00" w:rsidR="006304B5" w:rsidRDefault="006304B5" w:rsidP="00593DF2">
      <w:r>
        <w:t>Infection with 2019 novel Coronavirus (</w:t>
      </w:r>
      <w:r w:rsidR="00EB370E">
        <w:t>SARS-CoV-2) and the disease associated with it (</w:t>
      </w:r>
      <w:r w:rsidR="00C63898">
        <w:t>C</w:t>
      </w:r>
      <w:r w:rsidR="00EB370E">
        <w:t>OVID</w:t>
      </w:r>
      <w:r w:rsidR="00C63898">
        <w:t>-19</w:t>
      </w:r>
      <w:r>
        <w:t xml:space="preserve">) arose at the end of 2019 in Wuhan, China. This viral infection has since spread rapidly across the world. Although most coronaviruses cause nothing more than sore throat, runny nose and coryzal symptoms, </w:t>
      </w:r>
      <w:r w:rsidR="00EB370E">
        <w:t>SARS-CoV-2</w:t>
      </w:r>
      <w:r>
        <w:t xml:space="preserve"> causes severe pneumonia in a small minority of cases. The infection is considered a High Consequence Infectious Disease (HCID) owing to the possibility that it could cause a worldwide pandemic. If this were to happen then </w:t>
      </w:r>
      <w:r w:rsidR="00D7349D">
        <w:t xml:space="preserve">very many deaths could result, </w:t>
      </w:r>
      <w:r>
        <w:t>despite the relatively low mortality rate compared with other HCID (around 2%).</w:t>
      </w:r>
    </w:p>
    <w:p w14:paraId="4F46A9E8" w14:textId="6343C22A" w:rsidR="006304B5" w:rsidRDefault="006304B5" w:rsidP="00593DF2">
      <w:r>
        <w:t xml:space="preserve">Currently management of suspected and confirmed </w:t>
      </w:r>
      <w:r w:rsidR="00EB370E">
        <w:t>COVID</w:t>
      </w:r>
      <w:r w:rsidR="00C63898">
        <w:t>-19</w:t>
      </w:r>
      <w:r>
        <w:t xml:space="preserve"> infection encompasses 3 main goals:</w:t>
      </w:r>
    </w:p>
    <w:p w14:paraId="391FD2CB" w14:textId="01138F0E" w:rsidR="00593DF2" w:rsidRDefault="006304B5" w:rsidP="00593DF2">
      <w:pPr>
        <w:pStyle w:val="ListParagraph"/>
        <w:numPr>
          <w:ilvl w:val="0"/>
          <w:numId w:val="33"/>
        </w:numPr>
      </w:pPr>
      <w:r>
        <w:t>Care for the patient.</w:t>
      </w:r>
    </w:p>
    <w:p w14:paraId="6663B9DD" w14:textId="5E1BE0B5" w:rsidR="000A2F64" w:rsidRDefault="000A2F64" w:rsidP="00593DF2">
      <w:pPr>
        <w:pStyle w:val="ListParagraph"/>
        <w:numPr>
          <w:ilvl w:val="0"/>
          <w:numId w:val="33"/>
        </w:numPr>
      </w:pPr>
      <w:r>
        <w:t>Prevent onward transmission of the virus</w:t>
      </w:r>
    </w:p>
    <w:p w14:paraId="1ADE52D1" w14:textId="7CAA41FD" w:rsidR="000A2F64" w:rsidRPr="00DC590C" w:rsidRDefault="000A2F64" w:rsidP="00593DF2">
      <w:pPr>
        <w:pStyle w:val="ListParagraph"/>
        <w:numPr>
          <w:ilvl w:val="0"/>
          <w:numId w:val="33"/>
        </w:numPr>
      </w:pPr>
      <w:r>
        <w:t xml:space="preserve">Facilitate </w:t>
      </w:r>
      <w:r w:rsidR="00E46A1F">
        <w:t>contact tracing &amp; public health response</w:t>
      </w:r>
    </w:p>
    <w:p w14:paraId="37EA7425" w14:textId="5C981EE4" w:rsidR="00593DF2" w:rsidRDefault="00593DF2" w:rsidP="00593DF2">
      <w:pPr>
        <w:pStyle w:val="Heading2"/>
        <w:rPr>
          <w:rFonts w:eastAsia="Times New Roman"/>
        </w:rPr>
      </w:pPr>
      <w:r>
        <w:rPr>
          <w:rFonts w:eastAsia="Times New Roman"/>
        </w:rPr>
        <w:t>Target users</w:t>
      </w:r>
    </w:p>
    <w:p w14:paraId="52E6068A" w14:textId="657E79D3" w:rsidR="00593DF2" w:rsidRDefault="00593DF2" w:rsidP="002645C2">
      <w:pPr>
        <w:pStyle w:val="ListParagraph"/>
        <w:numPr>
          <w:ilvl w:val="0"/>
          <w:numId w:val="25"/>
        </w:numPr>
      </w:pPr>
      <w:r>
        <w:t>Nurses</w:t>
      </w:r>
    </w:p>
    <w:p w14:paraId="7DF80F39" w14:textId="7813FF44" w:rsidR="00593DF2" w:rsidRPr="00593DF2" w:rsidRDefault="00593DF2" w:rsidP="002645C2">
      <w:pPr>
        <w:pStyle w:val="ListParagraph"/>
        <w:numPr>
          <w:ilvl w:val="0"/>
          <w:numId w:val="25"/>
        </w:numPr>
      </w:pPr>
      <w:r>
        <w:t>Doctors</w:t>
      </w:r>
    </w:p>
    <w:p w14:paraId="387692DF" w14:textId="66E2038F" w:rsidR="00593DF2" w:rsidRDefault="00593DF2" w:rsidP="00593DF2">
      <w:pPr>
        <w:pStyle w:val="Heading2"/>
        <w:rPr>
          <w:rFonts w:eastAsia="Times New Roman"/>
        </w:rPr>
      </w:pPr>
      <w:r>
        <w:rPr>
          <w:rFonts w:eastAsia="Times New Roman"/>
        </w:rPr>
        <w:t xml:space="preserve">Target area of use </w:t>
      </w:r>
    </w:p>
    <w:p w14:paraId="07AF74D2" w14:textId="009F5DF9" w:rsidR="002645C2" w:rsidRDefault="002645C2" w:rsidP="002645C2">
      <w:pPr>
        <w:pStyle w:val="ListParagraph"/>
        <w:numPr>
          <w:ilvl w:val="0"/>
          <w:numId w:val="26"/>
        </w:numPr>
      </w:pPr>
      <w:r>
        <w:t>Outpatient department</w:t>
      </w:r>
    </w:p>
    <w:p w14:paraId="7CE4D8EB" w14:textId="1DD8F4E5" w:rsidR="002645C2" w:rsidRPr="002645C2" w:rsidRDefault="002645C2" w:rsidP="002645C2">
      <w:pPr>
        <w:pStyle w:val="ListParagraph"/>
        <w:numPr>
          <w:ilvl w:val="0"/>
          <w:numId w:val="26"/>
        </w:numPr>
      </w:pPr>
      <w:r>
        <w:t>Ward</w:t>
      </w:r>
    </w:p>
    <w:p w14:paraId="37ED5046" w14:textId="110F4874" w:rsidR="00593DF2" w:rsidRDefault="00593DF2" w:rsidP="00593DF2">
      <w:pPr>
        <w:pStyle w:val="Heading2"/>
        <w:rPr>
          <w:rFonts w:eastAsia="Times New Roman"/>
        </w:rPr>
      </w:pPr>
      <w:r>
        <w:rPr>
          <w:rFonts w:eastAsia="Times New Roman"/>
        </w:rPr>
        <w:t xml:space="preserve">Key areas of focus / New additions / Changes </w:t>
      </w:r>
    </w:p>
    <w:p w14:paraId="125B5346" w14:textId="397CB068" w:rsidR="00E254D4" w:rsidRPr="00765748" w:rsidRDefault="00462262" w:rsidP="00765748">
      <w:r>
        <w:t xml:space="preserve">This guideline addresses the diagnosis and management of patients with </w:t>
      </w:r>
      <w:r w:rsidR="009923BA">
        <w:t>C</w:t>
      </w:r>
      <w:r w:rsidR="00EB370E">
        <w:t>OVID</w:t>
      </w:r>
      <w:r w:rsidR="009923BA">
        <w:t xml:space="preserve">-19. </w:t>
      </w:r>
    </w:p>
    <w:p w14:paraId="262D7069" w14:textId="6C1BF96F" w:rsidR="00593DF2" w:rsidRDefault="00593DF2" w:rsidP="00593DF2">
      <w:pPr>
        <w:pStyle w:val="Heading2"/>
        <w:rPr>
          <w:rFonts w:eastAsia="Times New Roman"/>
        </w:rPr>
      </w:pPr>
      <w:r>
        <w:rPr>
          <w:rFonts w:eastAsia="Times New Roman"/>
        </w:rPr>
        <w:t>Limitations</w:t>
      </w:r>
    </w:p>
    <w:p w14:paraId="083CFD4E" w14:textId="1CE5217F" w:rsidR="00A167BC" w:rsidRDefault="00A167BC" w:rsidP="00A167BC">
      <w:r>
        <w:t>We lack access to HDU level care</w:t>
      </w:r>
      <w:r w:rsidR="00E46A1F">
        <w:t xml:space="preserve"> and cannot ventilate patients</w:t>
      </w:r>
      <w:r>
        <w:t>.</w:t>
      </w:r>
    </w:p>
    <w:p w14:paraId="340627CC" w14:textId="36333549" w:rsidR="005176D9" w:rsidRPr="00A167BC" w:rsidRDefault="005176D9" w:rsidP="00A167BC">
      <w:r>
        <w:t>We have limited negative pressure side rooms</w:t>
      </w:r>
      <w:r w:rsidR="000547B3">
        <w:t>.</w:t>
      </w:r>
    </w:p>
    <w:p w14:paraId="6E1FFF75" w14:textId="77777777" w:rsidR="00593DF2" w:rsidRDefault="00593DF2">
      <w:pPr>
        <w:spacing w:after="0"/>
        <w:outlineLvl w:val="9"/>
        <w:rPr>
          <w:b/>
          <w:sz w:val="24"/>
          <w:szCs w:val="22"/>
        </w:rPr>
      </w:pPr>
      <w:r>
        <w:rPr>
          <w:szCs w:val="22"/>
        </w:rPr>
        <w:br w:type="page"/>
      </w:r>
    </w:p>
    <w:p w14:paraId="383AA0A0" w14:textId="27AC6B00" w:rsidR="00765748" w:rsidRDefault="00765748" w:rsidP="00551580">
      <w:pPr>
        <w:pStyle w:val="Heading2"/>
        <w:rPr>
          <w:rFonts w:cs="Arial"/>
          <w:szCs w:val="24"/>
        </w:rPr>
      </w:pPr>
      <w:r>
        <w:rPr>
          <w:rFonts w:cs="Arial"/>
          <w:szCs w:val="24"/>
        </w:rPr>
        <w:lastRenderedPageBreak/>
        <w:t xml:space="preserve">Management in the Gate clinic or at registration </w:t>
      </w:r>
      <w:r w:rsidR="00EB7693">
        <w:rPr>
          <w:rFonts w:cs="Arial"/>
          <w:szCs w:val="24"/>
        </w:rPr>
        <w:t>to OPD</w:t>
      </w:r>
    </w:p>
    <w:p w14:paraId="1C91A8A9" w14:textId="7F8855E0" w:rsidR="00EB7693" w:rsidRPr="00EB7693" w:rsidRDefault="00EB7693" w:rsidP="00C77E0D">
      <w:r>
        <w:t>Patients should be asked as a group and individually at registration if they have travelled to Asia in the last 4 week</w:t>
      </w:r>
      <w:r w:rsidR="008D4CEF">
        <w:t xml:space="preserve"> and if they have a fever, cough or shortness of breath</w:t>
      </w:r>
      <w:r>
        <w:t>. If the answer is</w:t>
      </w:r>
      <w:r w:rsidR="008D4CEF">
        <w:t xml:space="preserve"> to both questions is</w:t>
      </w:r>
      <w:r>
        <w:t xml:space="preserve"> yes, do not touch the patient. Give them a </w:t>
      </w:r>
      <w:r w:rsidR="00874217">
        <w:t>surgical mask</w:t>
      </w:r>
      <w:r w:rsidR="008D4CEF">
        <w:t xml:space="preserve"> and take them to a place 2 metres from other people. </w:t>
      </w:r>
      <w:r w:rsidR="00E36031">
        <w:t xml:space="preserve">Call the </w:t>
      </w:r>
      <w:r w:rsidR="00575940">
        <w:t>C</w:t>
      </w:r>
      <w:r w:rsidR="00EB370E">
        <w:t>OVID</w:t>
      </w:r>
      <w:r w:rsidR="00575940">
        <w:t xml:space="preserve">-19 phone number and </w:t>
      </w:r>
      <w:r w:rsidR="00087127">
        <w:t xml:space="preserve">leave someone watching over them who is wearing gloves and a face mask. </w:t>
      </w:r>
    </w:p>
    <w:p w14:paraId="413A4F1E" w14:textId="67F4DFCD" w:rsidR="00551580" w:rsidRPr="00D7349D" w:rsidRDefault="00551580" w:rsidP="00551580">
      <w:pPr>
        <w:pStyle w:val="Heading2"/>
        <w:rPr>
          <w:rFonts w:cs="Arial"/>
          <w:szCs w:val="24"/>
        </w:rPr>
      </w:pPr>
      <w:r w:rsidRPr="00D7349D">
        <w:rPr>
          <w:rFonts w:cs="Arial"/>
          <w:szCs w:val="24"/>
        </w:rPr>
        <w:t>Presenting symptoms and signs</w:t>
      </w:r>
    </w:p>
    <w:p w14:paraId="53460221" w14:textId="2C53793F" w:rsidR="00E436CC" w:rsidRPr="00D7349D" w:rsidRDefault="00E46A1F" w:rsidP="00E46A1F">
      <w:pPr>
        <w:rPr>
          <w:szCs w:val="22"/>
        </w:rPr>
      </w:pPr>
      <w:r w:rsidRPr="00D7349D">
        <w:rPr>
          <w:szCs w:val="22"/>
        </w:rPr>
        <w:t xml:space="preserve">At the present time </w:t>
      </w:r>
      <w:r w:rsidR="00414CCA">
        <w:t>C</w:t>
      </w:r>
      <w:r w:rsidR="00EB370E">
        <w:t>OVID</w:t>
      </w:r>
      <w:r w:rsidR="00414CCA">
        <w:t>-19</w:t>
      </w:r>
      <w:r w:rsidR="00250754">
        <w:t xml:space="preserve"> </w:t>
      </w:r>
      <w:r w:rsidRPr="00D7349D">
        <w:rPr>
          <w:szCs w:val="22"/>
        </w:rPr>
        <w:t xml:space="preserve">can only be diagnosed by PCR of respiratory specimens (oro/nasopharyngeal swabs, sputum). </w:t>
      </w:r>
    </w:p>
    <w:p w14:paraId="0426A113" w14:textId="1600796B" w:rsidR="0009651F" w:rsidRPr="00250754" w:rsidRDefault="0009651F" w:rsidP="00E46A1F">
      <w:pPr>
        <w:rPr>
          <w:szCs w:val="22"/>
        </w:rPr>
      </w:pPr>
      <w:r w:rsidRPr="00D7349D">
        <w:rPr>
          <w:szCs w:val="22"/>
        </w:rPr>
        <w:t>P</w:t>
      </w:r>
      <w:r w:rsidR="00E436CC" w:rsidRPr="00D7349D">
        <w:rPr>
          <w:szCs w:val="22"/>
        </w:rPr>
        <w:t xml:space="preserve">atients </w:t>
      </w:r>
      <w:r w:rsidRPr="00D7349D">
        <w:rPr>
          <w:szCs w:val="22"/>
        </w:rPr>
        <w:t xml:space="preserve">meeting BOTH epidemiological AND clinical criteria </w:t>
      </w:r>
      <w:r w:rsidR="00E436CC" w:rsidRPr="00D7349D">
        <w:rPr>
          <w:szCs w:val="22"/>
        </w:rPr>
        <w:t xml:space="preserve">should be considered </w:t>
      </w:r>
      <w:r w:rsidR="00E46A1F" w:rsidRPr="00D7349D">
        <w:rPr>
          <w:szCs w:val="22"/>
        </w:rPr>
        <w:t>at risk of the infection</w:t>
      </w:r>
      <w:r w:rsidR="00C272ED" w:rsidRPr="00D7349D">
        <w:rPr>
          <w:szCs w:val="22"/>
        </w:rPr>
        <w:t xml:space="preserve"> (‘possible </w:t>
      </w:r>
      <w:r w:rsidR="00801708">
        <w:rPr>
          <w:szCs w:val="22"/>
        </w:rPr>
        <w:t xml:space="preserve">or suspected </w:t>
      </w:r>
      <w:r w:rsidR="00C272ED" w:rsidRPr="00D7349D">
        <w:rPr>
          <w:szCs w:val="22"/>
        </w:rPr>
        <w:t>cases’)</w:t>
      </w:r>
      <w:r w:rsidR="00E46A1F" w:rsidRPr="00D7349D">
        <w:rPr>
          <w:szCs w:val="22"/>
        </w:rPr>
        <w:t>:</w:t>
      </w:r>
    </w:p>
    <w:p w14:paraId="10BC7A2D" w14:textId="01F5FA3D" w:rsidR="0009651F" w:rsidRPr="00D7349D" w:rsidRDefault="0009651F" w:rsidP="00E46A1F">
      <w:pPr>
        <w:rPr>
          <w:szCs w:val="22"/>
          <w:u w:val="single"/>
        </w:rPr>
      </w:pPr>
      <w:r w:rsidRPr="00D7349D">
        <w:rPr>
          <w:szCs w:val="22"/>
          <w:u w:val="single"/>
        </w:rPr>
        <w:t>Epidemiological criteria</w:t>
      </w:r>
    </w:p>
    <w:p w14:paraId="5D0AB52F" w14:textId="30ED706C" w:rsidR="00E46A1F" w:rsidRPr="00D7349D" w:rsidRDefault="00E46A1F" w:rsidP="00E46A1F">
      <w:pPr>
        <w:rPr>
          <w:szCs w:val="22"/>
        </w:rPr>
      </w:pPr>
      <w:r w:rsidRPr="00D7349D">
        <w:rPr>
          <w:szCs w:val="22"/>
        </w:rPr>
        <w:t xml:space="preserve">Those that have travelled from </w:t>
      </w:r>
      <w:r w:rsidR="00FE71D1">
        <w:rPr>
          <w:szCs w:val="22"/>
        </w:rPr>
        <w:t>any country with local transmission according to the most recent WHO Situational Report*</w:t>
      </w:r>
      <w:r w:rsidRPr="00D7349D">
        <w:rPr>
          <w:szCs w:val="22"/>
        </w:rPr>
        <w:t xml:space="preserve"> in the 2 weeks prior to onset of symptoms:</w:t>
      </w:r>
    </w:p>
    <w:p w14:paraId="7065312D" w14:textId="752BBAD6" w:rsidR="00FE71D1" w:rsidRDefault="00FE71D1" w:rsidP="00E46A1F">
      <w:pPr>
        <w:rPr>
          <w:szCs w:val="22"/>
        </w:rPr>
      </w:pPr>
      <w:r>
        <w:rPr>
          <w:szCs w:val="22"/>
        </w:rPr>
        <w:t>*</w:t>
      </w:r>
      <w:r w:rsidRPr="00FE71D1">
        <w:rPr>
          <w:szCs w:val="22"/>
        </w:rPr>
        <w:t>https://www.who.int/emergencies/diseases/novel-coronavirus-2019/situation-reports</w:t>
      </w:r>
    </w:p>
    <w:p w14:paraId="06B48F82" w14:textId="56AF468C" w:rsidR="00E46A1F" w:rsidRPr="00D7349D" w:rsidRDefault="0009651F" w:rsidP="00E46A1F">
      <w:pPr>
        <w:rPr>
          <w:szCs w:val="22"/>
        </w:rPr>
      </w:pPr>
      <w:r w:rsidRPr="00D7349D">
        <w:rPr>
          <w:szCs w:val="22"/>
        </w:rPr>
        <w:t>OR</w:t>
      </w:r>
    </w:p>
    <w:p w14:paraId="57A7A7C7" w14:textId="195F3DEE" w:rsidR="0009651F" w:rsidRPr="00D7349D" w:rsidRDefault="0009651F" w:rsidP="00E46A1F">
      <w:pPr>
        <w:rPr>
          <w:szCs w:val="22"/>
        </w:rPr>
      </w:pPr>
      <w:r w:rsidRPr="00D7349D">
        <w:rPr>
          <w:szCs w:val="22"/>
        </w:rPr>
        <w:t xml:space="preserve">Contact with a confirmed case of </w:t>
      </w:r>
      <w:r w:rsidR="00C63898">
        <w:rPr>
          <w:szCs w:val="22"/>
        </w:rPr>
        <w:t>C</w:t>
      </w:r>
      <w:r w:rsidR="00EB370E">
        <w:rPr>
          <w:szCs w:val="22"/>
        </w:rPr>
        <w:t>OVID</w:t>
      </w:r>
      <w:r w:rsidR="00C63898">
        <w:rPr>
          <w:szCs w:val="22"/>
        </w:rPr>
        <w:t>-19</w:t>
      </w:r>
      <w:r w:rsidR="00250754">
        <w:rPr>
          <w:szCs w:val="22"/>
        </w:rPr>
        <w:t>.</w:t>
      </w:r>
    </w:p>
    <w:p w14:paraId="1D325129" w14:textId="0655D83C" w:rsidR="0009651F" w:rsidRPr="00D7349D" w:rsidRDefault="0009651F" w:rsidP="00E46A1F">
      <w:pPr>
        <w:rPr>
          <w:szCs w:val="22"/>
          <w:u w:val="single"/>
        </w:rPr>
      </w:pPr>
      <w:r w:rsidRPr="00D7349D">
        <w:rPr>
          <w:szCs w:val="22"/>
          <w:u w:val="single"/>
        </w:rPr>
        <w:t>Clinical criteria</w:t>
      </w:r>
    </w:p>
    <w:p w14:paraId="432BE751" w14:textId="16D51355" w:rsidR="0009651F" w:rsidRPr="00D7349D" w:rsidRDefault="0009651F" w:rsidP="00E46A1F">
      <w:pPr>
        <w:rPr>
          <w:szCs w:val="22"/>
        </w:rPr>
      </w:pPr>
      <w:r w:rsidRPr="00D7349D">
        <w:rPr>
          <w:szCs w:val="22"/>
        </w:rPr>
        <w:t>Severe acute respiratory infection requiring hospital admission with radiological/clinical signs of pneumonia or respiratory distress syndrome</w:t>
      </w:r>
    </w:p>
    <w:p w14:paraId="1A55D582" w14:textId="77777777" w:rsidR="0009651F" w:rsidRPr="00D7349D" w:rsidRDefault="0009651F" w:rsidP="0009651F">
      <w:pPr>
        <w:rPr>
          <w:szCs w:val="22"/>
        </w:rPr>
      </w:pPr>
      <w:r w:rsidRPr="00D7349D">
        <w:rPr>
          <w:szCs w:val="22"/>
        </w:rPr>
        <w:t>OR</w:t>
      </w:r>
    </w:p>
    <w:p w14:paraId="69EC99D1" w14:textId="56AAF57D" w:rsidR="0009651F" w:rsidRPr="00D7349D" w:rsidRDefault="0009651F" w:rsidP="0009651F">
      <w:pPr>
        <w:rPr>
          <w:szCs w:val="22"/>
        </w:rPr>
      </w:pPr>
      <w:r w:rsidRPr="00D7349D">
        <w:rPr>
          <w:szCs w:val="22"/>
        </w:rPr>
        <w:t>Acute respiratory infection with 1 of cough or shortness of breath (with or without fever)</w:t>
      </w:r>
    </w:p>
    <w:p w14:paraId="34D5CC9B" w14:textId="77777777" w:rsidR="0009651F" w:rsidRPr="00D7349D" w:rsidRDefault="0009651F" w:rsidP="0009651F">
      <w:pPr>
        <w:rPr>
          <w:szCs w:val="22"/>
        </w:rPr>
      </w:pPr>
      <w:r w:rsidRPr="00D7349D">
        <w:rPr>
          <w:szCs w:val="22"/>
        </w:rPr>
        <w:t>OR</w:t>
      </w:r>
    </w:p>
    <w:p w14:paraId="0EEC35B5" w14:textId="43D0A413" w:rsidR="0009651F" w:rsidRPr="00D7349D" w:rsidRDefault="0009651F" w:rsidP="00E46A1F">
      <w:pPr>
        <w:rPr>
          <w:szCs w:val="22"/>
        </w:rPr>
      </w:pPr>
      <w:r w:rsidRPr="00D7349D">
        <w:rPr>
          <w:szCs w:val="22"/>
        </w:rPr>
        <w:t>Fever with no other symptoms</w:t>
      </w:r>
      <w:r w:rsidR="000547B3">
        <w:rPr>
          <w:szCs w:val="22"/>
        </w:rPr>
        <w:t>.</w:t>
      </w:r>
    </w:p>
    <w:p w14:paraId="242184A1" w14:textId="77777777" w:rsidR="00551580" w:rsidRPr="00D7349D" w:rsidRDefault="00551580" w:rsidP="00551580">
      <w:pPr>
        <w:pStyle w:val="Heading2"/>
        <w:rPr>
          <w:rFonts w:cs="Arial"/>
          <w:szCs w:val="24"/>
        </w:rPr>
      </w:pPr>
      <w:r w:rsidRPr="00D7349D">
        <w:rPr>
          <w:rFonts w:cs="Arial"/>
          <w:szCs w:val="24"/>
        </w:rPr>
        <w:t>Examination findings</w:t>
      </w:r>
    </w:p>
    <w:p w14:paraId="13CC8988" w14:textId="3361A3AB" w:rsidR="00551580" w:rsidRPr="00D7349D" w:rsidRDefault="0009651F" w:rsidP="0009651F">
      <w:pPr>
        <w:rPr>
          <w:szCs w:val="22"/>
        </w:rPr>
      </w:pPr>
      <w:r w:rsidRPr="00D7349D">
        <w:rPr>
          <w:szCs w:val="22"/>
        </w:rPr>
        <w:t>Examinations are non</w:t>
      </w:r>
      <w:r w:rsidR="00B7046D">
        <w:rPr>
          <w:szCs w:val="22"/>
        </w:rPr>
        <w:t>-</w:t>
      </w:r>
      <w:r w:rsidRPr="00D7349D">
        <w:rPr>
          <w:szCs w:val="22"/>
        </w:rPr>
        <w:t>specific and may range from none other than fever to severe respiratory distress, shock and multi organ failure</w:t>
      </w:r>
      <w:r w:rsidR="000547B3">
        <w:rPr>
          <w:szCs w:val="22"/>
        </w:rPr>
        <w:t>.</w:t>
      </w:r>
    </w:p>
    <w:p w14:paraId="28C4E247" w14:textId="77777777" w:rsidR="00551580" w:rsidRPr="00D7349D" w:rsidRDefault="00551580" w:rsidP="00551580">
      <w:pPr>
        <w:pStyle w:val="Heading3"/>
        <w:rPr>
          <w:rFonts w:cs="Arial"/>
          <w:szCs w:val="22"/>
        </w:rPr>
      </w:pPr>
      <w:r w:rsidRPr="00D7349D">
        <w:rPr>
          <w:rFonts w:cs="Arial"/>
          <w:szCs w:val="22"/>
        </w:rPr>
        <w:t>Important things to look for</w:t>
      </w:r>
    </w:p>
    <w:p w14:paraId="05D50718" w14:textId="587DD266" w:rsidR="0009651F" w:rsidRPr="00D7349D" w:rsidRDefault="0009651F" w:rsidP="00551580">
      <w:pPr>
        <w:pStyle w:val="Heading2"/>
        <w:rPr>
          <w:rFonts w:cs="Arial"/>
          <w:b w:val="0"/>
          <w:sz w:val="22"/>
          <w:szCs w:val="22"/>
        </w:rPr>
      </w:pPr>
      <w:r w:rsidRPr="00D7349D">
        <w:rPr>
          <w:rFonts w:cs="Arial"/>
          <w:b w:val="0"/>
          <w:sz w:val="22"/>
          <w:szCs w:val="22"/>
        </w:rPr>
        <w:t>Travel history on anyone meeting the clinical criteria is key.</w:t>
      </w:r>
    </w:p>
    <w:p w14:paraId="3640A0AF" w14:textId="77777777" w:rsidR="00551580" w:rsidRDefault="00551580" w:rsidP="00551580">
      <w:pPr>
        <w:pStyle w:val="Heading2"/>
        <w:rPr>
          <w:rFonts w:cs="Arial"/>
          <w:szCs w:val="22"/>
        </w:rPr>
      </w:pPr>
      <w:r w:rsidRPr="00DC590C">
        <w:rPr>
          <w:rFonts w:cs="Arial"/>
          <w:szCs w:val="22"/>
        </w:rPr>
        <w:t>Management</w:t>
      </w:r>
    </w:p>
    <w:p w14:paraId="75059CC1" w14:textId="4582C937" w:rsidR="00B909CF" w:rsidRDefault="00B909CF" w:rsidP="00C272ED">
      <w:r>
        <w:t xml:space="preserve">As soon as a possible case is identified the nurse and doctor in charge should be called. </w:t>
      </w:r>
      <w:r w:rsidR="00C272ED">
        <w:t xml:space="preserve">Possible cases should </w:t>
      </w:r>
      <w:r w:rsidR="00E34519">
        <w:t>be given a surgical</w:t>
      </w:r>
      <w:r w:rsidR="00C272ED">
        <w:t xml:space="preserve"> mask</w:t>
      </w:r>
      <w:r w:rsidR="00E34519">
        <w:t xml:space="preserve"> to wear</w:t>
      </w:r>
      <w:r w:rsidR="00C272ED">
        <w:t xml:space="preserve"> as soon as it is clear that they are a possible case. </w:t>
      </w:r>
    </w:p>
    <w:p w14:paraId="1BAA3047" w14:textId="77777777" w:rsidR="00B909CF" w:rsidRDefault="00C272ED" w:rsidP="00C272ED">
      <w:r>
        <w:t>They should then be transferred as soon as possible into the negative pressure side room using the rear corridor (avoiding transit through the ward).</w:t>
      </w:r>
      <w:r w:rsidR="00E34519">
        <w:t xml:space="preserve"> </w:t>
      </w:r>
    </w:p>
    <w:p w14:paraId="3D6FCCB2" w14:textId="050C9937" w:rsidR="001C5156" w:rsidRDefault="001C5156" w:rsidP="00C272ED">
      <w:r>
        <w:t>The public health authorities should be alerted that the unit has a possible case.</w:t>
      </w:r>
    </w:p>
    <w:p w14:paraId="2C630B54" w14:textId="70C4B1AE" w:rsidR="00C272ED" w:rsidRDefault="00E34519" w:rsidP="00C272ED">
      <w:r>
        <w:lastRenderedPageBreak/>
        <w:t xml:space="preserve">Where there is a delay in transit </w:t>
      </w:r>
      <w:r w:rsidR="008D0BA2">
        <w:t xml:space="preserve">and the patient is well, </w:t>
      </w:r>
      <w:r>
        <w:t>they should be taken to chairs behind the</w:t>
      </w:r>
      <w:r w:rsidR="008D0BA2">
        <w:t xml:space="preserve"> seminar room to wait for the side</w:t>
      </w:r>
      <w:r w:rsidR="00B7046D">
        <w:t xml:space="preserve"> </w:t>
      </w:r>
      <w:r w:rsidR="008D0BA2">
        <w:t>room to be made ready. If they are unwell one of the OPD rooms should be vacated for them and access to this room strictly limited.</w:t>
      </w:r>
    </w:p>
    <w:p w14:paraId="1F7EB97E" w14:textId="75D79758" w:rsidR="005176D9" w:rsidRDefault="005176D9" w:rsidP="00C272ED">
      <w:r>
        <w:t xml:space="preserve">Once a patient has been identified as </w:t>
      </w:r>
      <w:r w:rsidR="00BF34A0">
        <w:t>a possible case, 2 staff should get changed into the appropriate PPE. See SOP</w:t>
      </w:r>
      <w:r w:rsidR="0037038F">
        <w:t>-AIR-001 and 002</w:t>
      </w:r>
      <w:r w:rsidR="00BF34A0">
        <w:t xml:space="preserve"> for Donning/Doffing PPE for </w:t>
      </w:r>
      <w:r w:rsidR="00C63898">
        <w:t>C</w:t>
      </w:r>
      <w:r w:rsidR="00EB370E">
        <w:t>OVID</w:t>
      </w:r>
      <w:r w:rsidR="00C63898">
        <w:t>-19</w:t>
      </w:r>
      <w:r w:rsidR="00BF34A0">
        <w:t>. This includes:</w:t>
      </w:r>
    </w:p>
    <w:p w14:paraId="2DC81305" w14:textId="14780E93" w:rsidR="00BF34A0" w:rsidRDefault="00BF34A0" w:rsidP="00BF34A0">
      <w:pPr>
        <w:pStyle w:val="ListParagraph"/>
        <w:numPr>
          <w:ilvl w:val="0"/>
          <w:numId w:val="35"/>
        </w:numPr>
      </w:pPr>
      <w:r>
        <w:t>FFP2 or FFP3 face mask</w:t>
      </w:r>
      <w:r w:rsidR="00B41929">
        <w:t>.</w:t>
      </w:r>
    </w:p>
    <w:p w14:paraId="490A1D48" w14:textId="5AEB6B16" w:rsidR="00BF34A0" w:rsidRDefault="00BF34A0" w:rsidP="00BF34A0">
      <w:pPr>
        <w:pStyle w:val="ListParagraph"/>
        <w:numPr>
          <w:ilvl w:val="0"/>
          <w:numId w:val="35"/>
        </w:numPr>
      </w:pPr>
      <w:r>
        <w:t>Visor or googles</w:t>
      </w:r>
      <w:r w:rsidR="00B41929">
        <w:t>.</w:t>
      </w:r>
    </w:p>
    <w:p w14:paraId="673B50FB" w14:textId="2CEB5367" w:rsidR="00BF34A0" w:rsidRDefault="00BF34A0" w:rsidP="00BF34A0">
      <w:pPr>
        <w:pStyle w:val="ListParagraph"/>
        <w:numPr>
          <w:ilvl w:val="0"/>
          <w:numId w:val="35"/>
        </w:numPr>
      </w:pPr>
      <w:r>
        <w:t>Long sleeved gown or coverall worn over scrubs</w:t>
      </w:r>
      <w:r w:rsidR="00B41929">
        <w:t>.</w:t>
      </w:r>
    </w:p>
    <w:p w14:paraId="04A5A0B7" w14:textId="2EF94C27" w:rsidR="00BF34A0" w:rsidRDefault="00BF34A0" w:rsidP="00BF34A0">
      <w:pPr>
        <w:pStyle w:val="ListParagraph"/>
        <w:numPr>
          <w:ilvl w:val="0"/>
          <w:numId w:val="35"/>
        </w:numPr>
      </w:pPr>
      <w:r>
        <w:t>Plastic apron if high level of exposure to liquids possible (eg vomiting patient)</w:t>
      </w:r>
      <w:r w:rsidR="00B41929">
        <w:t>.</w:t>
      </w:r>
    </w:p>
    <w:p w14:paraId="38674440" w14:textId="49A3E0F1" w:rsidR="00BF34A0" w:rsidRDefault="00BF34A0" w:rsidP="00BF34A0">
      <w:pPr>
        <w:pStyle w:val="ListParagraph"/>
        <w:numPr>
          <w:ilvl w:val="0"/>
          <w:numId w:val="35"/>
        </w:numPr>
      </w:pPr>
      <w:r>
        <w:t>Clogs or shoe coverings</w:t>
      </w:r>
      <w:r w:rsidR="00B41929">
        <w:t>.</w:t>
      </w:r>
    </w:p>
    <w:p w14:paraId="08840BFA" w14:textId="01CDA79D" w:rsidR="00BF34A0" w:rsidRDefault="00BF34A0" w:rsidP="00BF34A0">
      <w:pPr>
        <w:pStyle w:val="ListParagraph"/>
        <w:numPr>
          <w:ilvl w:val="0"/>
          <w:numId w:val="35"/>
        </w:numPr>
      </w:pPr>
      <w:r>
        <w:t>Gloves (2 pairs if patient sampling is being planned or if anything is being removed from the room)</w:t>
      </w:r>
      <w:r w:rsidR="00B41929">
        <w:t>.</w:t>
      </w:r>
    </w:p>
    <w:p w14:paraId="1E43F522" w14:textId="76B1AC16" w:rsidR="005176D9" w:rsidRPr="00D7349D" w:rsidRDefault="00BF34A0" w:rsidP="00C272ED">
      <w:pPr>
        <w:rPr>
          <w:sz w:val="24"/>
        </w:rPr>
      </w:pPr>
      <w:r w:rsidRPr="00D7349D">
        <w:rPr>
          <w:b/>
          <w:sz w:val="24"/>
        </w:rPr>
        <w:t>Clinical</w:t>
      </w:r>
      <w:r w:rsidR="005176D9" w:rsidRPr="00D7349D">
        <w:rPr>
          <w:b/>
          <w:sz w:val="24"/>
        </w:rPr>
        <w:t xml:space="preserve"> management</w:t>
      </w:r>
    </w:p>
    <w:p w14:paraId="301FD585" w14:textId="6AD5FA89" w:rsidR="005176D9" w:rsidRDefault="005176D9" w:rsidP="00C272ED">
      <w:r>
        <w:t xml:space="preserve">There is no specific treatment for </w:t>
      </w:r>
      <w:r w:rsidR="00C63898">
        <w:t>C</w:t>
      </w:r>
      <w:r w:rsidR="00EB370E">
        <w:t>OVID</w:t>
      </w:r>
      <w:r w:rsidR="00C63898">
        <w:t>-19</w:t>
      </w:r>
      <w:r>
        <w:t>.</w:t>
      </w:r>
    </w:p>
    <w:p w14:paraId="1B156A95" w14:textId="4EE9DAA3" w:rsidR="005176D9" w:rsidRDefault="005176D9" w:rsidP="00C272ED">
      <w:r>
        <w:t xml:space="preserve">Most patients identified as possible cases will NOT have </w:t>
      </w:r>
      <w:r w:rsidR="00C63898">
        <w:t>C</w:t>
      </w:r>
      <w:r w:rsidR="00EB370E">
        <w:t>OVID</w:t>
      </w:r>
      <w:r w:rsidR="00C63898">
        <w:t>-19</w:t>
      </w:r>
      <w:r>
        <w:t>. They will have a variety of infections which may range from minor viral infections, through severe bacterial infections or malaria. They should be managed accordingly.</w:t>
      </w:r>
    </w:p>
    <w:p w14:paraId="0C9A4C08" w14:textId="16638D06" w:rsidR="00EB370E" w:rsidRDefault="005176D9" w:rsidP="00C272ED">
      <w:r>
        <w:t>This may involve simple observation, antibiotics or antimalarials.</w:t>
      </w:r>
    </w:p>
    <w:p w14:paraId="0425E8EA" w14:textId="6715D44E" w:rsidR="00EB370E" w:rsidRPr="00BE4CAE" w:rsidRDefault="00EB370E" w:rsidP="00FD0E88">
      <w:pPr>
        <w:pStyle w:val="Heading3"/>
      </w:pPr>
      <w:r w:rsidRPr="00BE4CAE">
        <w:t>What to do when a test comes back positive:</w:t>
      </w:r>
    </w:p>
    <w:p w14:paraId="5490BE72" w14:textId="0BB4D676" w:rsidR="00EB370E" w:rsidRDefault="00EB370E" w:rsidP="00C272ED">
      <w:r>
        <w:t xml:space="preserve">All positive results must be fed back to the appropriate Public Health officials and discussed with the consultant on call and the lead COVID-19 doctor. </w:t>
      </w:r>
    </w:p>
    <w:p w14:paraId="3D65024B" w14:textId="4B7EA51A" w:rsidR="00EB370E" w:rsidRDefault="00EB370E" w:rsidP="00C272ED">
      <w:r>
        <w:t>At present the government plans to cohort positive cases in the Sanatorium. However unstable cases may be better served by keeping them on site.</w:t>
      </w:r>
    </w:p>
    <w:p w14:paraId="48A87A8C" w14:textId="3F921058" w:rsidR="00EB370E" w:rsidRDefault="00EB370E" w:rsidP="00C272ED">
      <w:r>
        <w:t>COVID-19 will not respond to antibiotics, however bacterial co-infection is possible and it may be necessary to continue antibiotics in patients with severe pneumonia who return positive results for SARS-CoV-2. Cases should be considered on an individual basis and discussed with senior colleagues.</w:t>
      </w:r>
    </w:p>
    <w:p w14:paraId="02723769" w14:textId="72C475DB" w:rsidR="00EB370E" w:rsidRPr="00BE4CAE" w:rsidRDefault="00EB370E" w:rsidP="00FD0E88">
      <w:pPr>
        <w:pStyle w:val="Heading3"/>
      </w:pPr>
      <w:r w:rsidRPr="00BE4CAE">
        <w:t>What to do when a test comes back negative:</w:t>
      </w:r>
    </w:p>
    <w:p w14:paraId="2D3852EC" w14:textId="19962DF6" w:rsidR="00EB370E" w:rsidRDefault="00EB370E" w:rsidP="00C272ED">
      <w:r>
        <w:t xml:space="preserve">Patients who are well and return a negative test should be able to go home. If they are </w:t>
      </w:r>
      <w:r w:rsidR="00333D32">
        <w:t>still within</w:t>
      </w:r>
      <w:r>
        <w:t xml:space="preserve"> the 14 day window period after travel to </w:t>
      </w:r>
      <w:r w:rsidR="00333D32">
        <w:t>countries listed in the epidemiological risk criteria they should be asked to follow the public health advice that is in operation, for example they may return to self-quarantine (such cases should be discussed with public health).</w:t>
      </w:r>
    </w:p>
    <w:p w14:paraId="22A88E37" w14:textId="2F447850" w:rsidR="00333D32" w:rsidRPr="00C272ED" w:rsidRDefault="00333D32" w:rsidP="00C272ED">
      <w:r>
        <w:t>Any suspect case whose symptoms evolve or worsen should be retested and treated as an ongoing suspect case (eg a suspect case who presented with fever alone and then develops shortness of breath and cough should be retested).</w:t>
      </w:r>
    </w:p>
    <w:p w14:paraId="34DC8C21" w14:textId="77777777" w:rsidR="00FD0E88" w:rsidRDefault="00FD0E88">
      <w:pPr>
        <w:spacing w:after="0"/>
        <w:outlineLvl w:val="9"/>
        <w:rPr>
          <w:rFonts w:cs="Times New Roman"/>
          <w:b/>
          <w:sz w:val="24"/>
          <w:szCs w:val="28"/>
        </w:rPr>
      </w:pPr>
      <w:r>
        <w:br w:type="page"/>
      </w:r>
    </w:p>
    <w:p w14:paraId="5E283A79" w14:textId="53B72A3F" w:rsidR="001C5156" w:rsidRDefault="001C5156" w:rsidP="00FD0E88">
      <w:pPr>
        <w:pStyle w:val="Heading2"/>
      </w:pPr>
      <w:r w:rsidRPr="00FD0E88">
        <w:lastRenderedPageBreak/>
        <w:t>Escorts</w:t>
      </w:r>
      <w:r w:rsidR="00F36FD7">
        <w:t xml:space="preserve"> &amp; visitors</w:t>
      </w:r>
    </w:p>
    <w:p w14:paraId="38078E99" w14:textId="09F6B2A9" w:rsidR="001C5156" w:rsidRPr="00BE4CAE" w:rsidRDefault="001C5156" w:rsidP="0009651F">
      <w:pPr>
        <w:pStyle w:val="Heading2"/>
        <w:rPr>
          <w:rFonts w:cs="Arial"/>
          <w:b w:val="0"/>
          <w:sz w:val="22"/>
          <w:szCs w:val="22"/>
        </w:rPr>
      </w:pPr>
      <w:r w:rsidRPr="00BE4CAE">
        <w:rPr>
          <w:rFonts w:cs="Arial"/>
          <w:b w:val="0"/>
          <w:sz w:val="22"/>
          <w:szCs w:val="22"/>
        </w:rPr>
        <w:t xml:space="preserve">The incubation period for SARS-CoV-2 can be as short as 2 days. If the patient has attended with an escort, </w:t>
      </w:r>
      <w:r w:rsidR="00F36FD7" w:rsidRPr="00BE4CAE">
        <w:rPr>
          <w:rFonts w:cs="Arial"/>
          <w:b w:val="0"/>
          <w:sz w:val="22"/>
          <w:szCs w:val="22"/>
        </w:rPr>
        <w:t>their name and contact details should be taken for communication to the public health authorities. T</w:t>
      </w:r>
      <w:r w:rsidRPr="00BE4CAE">
        <w:rPr>
          <w:rFonts w:cs="Arial"/>
          <w:b w:val="0"/>
          <w:sz w:val="22"/>
          <w:szCs w:val="22"/>
        </w:rPr>
        <w:t xml:space="preserve">hat escort should be asked how much contact they have had prior to the patient’s attendance. </w:t>
      </w:r>
      <w:r w:rsidR="00F36FD7" w:rsidRPr="00BE4CAE">
        <w:rPr>
          <w:rFonts w:cs="Arial"/>
          <w:b w:val="0"/>
          <w:sz w:val="22"/>
          <w:szCs w:val="22"/>
        </w:rPr>
        <w:t>T</w:t>
      </w:r>
      <w:r w:rsidRPr="00BE4CAE">
        <w:rPr>
          <w:rFonts w:cs="Arial"/>
          <w:b w:val="0"/>
          <w:sz w:val="22"/>
          <w:szCs w:val="22"/>
        </w:rPr>
        <w:t xml:space="preserve">hey should be asked if they have any symptoms themselves. If they are symptomatic consideration should be given to </w:t>
      </w:r>
      <w:r w:rsidR="00F36FD7" w:rsidRPr="00BE4CAE">
        <w:rPr>
          <w:rFonts w:cs="Arial"/>
          <w:b w:val="0"/>
          <w:sz w:val="22"/>
          <w:szCs w:val="22"/>
        </w:rPr>
        <w:t xml:space="preserve">isolating them also pending the results on the possible case. If they are asymptomatic consideration should </w:t>
      </w:r>
      <w:r w:rsidR="00B4308E" w:rsidRPr="00BE4CAE">
        <w:rPr>
          <w:rFonts w:cs="Arial"/>
          <w:b w:val="0"/>
          <w:sz w:val="22"/>
          <w:szCs w:val="22"/>
        </w:rPr>
        <w:t>be given to asking them to self-</w:t>
      </w:r>
      <w:r w:rsidR="00F36FD7" w:rsidRPr="00BE4CAE">
        <w:rPr>
          <w:rFonts w:cs="Arial"/>
          <w:b w:val="0"/>
          <w:sz w:val="22"/>
          <w:szCs w:val="22"/>
        </w:rPr>
        <w:t>isolate at home pending the results of the test. This should be discussed with the public health team.</w:t>
      </w:r>
    </w:p>
    <w:p w14:paraId="7D2BB769" w14:textId="062F8B00" w:rsidR="00F36FD7" w:rsidRDefault="00F36FD7" w:rsidP="00BE4CAE">
      <w:r>
        <w:t xml:space="preserve">Escorts should only be permitted in the side rooms of patients with possible COVID-19 in exceptional circumstances after discussions with senior staff and discussions of risk. </w:t>
      </w:r>
    </w:p>
    <w:p w14:paraId="11277DE8" w14:textId="0A01EBBE" w:rsidR="00F36FD7" w:rsidRDefault="00F36FD7" w:rsidP="00BE4CAE">
      <w:r>
        <w:t>Escorts should not be permitted in the side rooms of patients with confirmed COVID-19 unless they are essential for patient care (eg nursing mother of child with COVID-19)</w:t>
      </w:r>
      <w:r w:rsidR="004336E8">
        <w:t>.</w:t>
      </w:r>
    </w:p>
    <w:p w14:paraId="5830A76E" w14:textId="7E95EFD2" w:rsidR="00B4308E" w:rsidRPr="000A09A1" w:rsidRDefault="00F36FD7" w:rsidP="000A09A1">
      <w:r>
        <w:t xml:space="preserve">Visitors are not permitted for patients with possible or confirmed COVID-19. </w:t>
      </w:r>
    </w:p>
    <w:p w14:paraId="0D29250D" w14:textId="4E151A64" w:rsidR="0009651F" w:rsidRDefault="0009651F" w:rsidP="0009651F">
      <w:pPr>
        <w:pStyle w:val="Heading2"/>
        <w:rPr>
          <w:rFonts w:cs="Arial"/>
          <w:szCs w:val="22"/>
        </w:rPr>
      </w:pPr>
      <w:r w:rsidRPr="00DC590C">
        <w:rPr>
          <w:rFonts w:cs="Arial"/>
          <w:szCs w:val="22"/>
        </w:rPr>
        <w:t>Investigations</w:t>
      </w:r>
      <w:r>
        <w:rPr>
          <w:rFonts w:cs="Arial"/>
          <w:szCs w:val="22"/>
        </w:rPr>
        <w:t xml:space="preserve"> </w:t>
      </w:r>
    </w:p>
    <w:p w14:paraId="1AA25A01" w14:textId="09292B53" w:rsidR="0009651F" w:rsidRPr="0009651F" w:rsidRDefault="0009651F" w:rsidP="0009651F">
      <w:r>
        <w:t>Investigations should be discussed with the laboratories prior to sampling so that they can be sure that they are prepared.</w:t>
      </w:r>
      <w:r w:rsidR="005176D9">
        <w:t xml:space="preserve"> ALL samples should be clearly labelled with a sticker and marked as “Coronavirus”</w:t>
      </w:r>
    </w:p>
    <w:p w14:paraId="508B70F9" w14:textId="0AD62A6A" w:rsidR="00D00BAE" w:rsidRDefault="00D00BAE" w:rsidP="0009651F">
      <w:pPr>
        <w:pStyle w:val="ListParagraph"/>
        <w:numPr>
          <w:ilvl w:val="0"/>
          <w:numId w:val="30"/>
        </w:numPr>
      </w:pPr>
      <w:r>
        <w:t>Nasopharyngeal and oropharyngeal swab</w:t>
      </w:r>
      <w:r w:rsidR="00B950E9">
        <w:t>, sputum. For PCR detection</w:t>
      </w:r>
      <w:r w:rsidR="00C272ED">
        <w:t xml:space="preserve"> of </w:t>
      </w:r>
      <w:r w:rsidR="00EB370E">
        <w:t xml:space="preserve">SARS-CoV-2 </w:t>
      </w:r>
      <w:r w:rsidR="005176D9">
        <w:t>after discussion with the molecular lab</w:t>
      </w:r>
      <w:r w:rsidR="00C272ED">
        <w:t>.</w:t>
      </w:r>
    </w:p>
    <w:p w14:paraId="7E7F23DC" w14:textId="149DDCA4" w:rsidR="0009651F" w:rsidRDefault="0009651F" w:rsidP="0009651F">
      <w:pPr>
        <w:pStyle w:val="ListParagraph"/>
        <w:numPr>
          <w:ilvl w:val="0"/>
          <w:numId w:val="30"/>
        </w:numPr>
      </w:pPr>
      <w:r>
        <w:t>FBC – looking for signs of other diseases or coinfection</w:t>
      </w:r>
      <w:r w:rsidR="004336E8">
        <w:t>.</w:t>
      </w:r>
    </w:p>
    <w:p w14:paraId="6E8F9B57" w14:textId="4916969E" w:rsidR="0009651F" w:rsidRDefault="0009651F" w:rsidP="0009651F">
      <w:pPr>
        <w:pStyle w:val="ListParagraph"/>
        <w:numPr>
          <w:ilvl w:val="0"/>
          <w:numId w:val="30"/>
        </w:numPr>
      </w:pPr>
      <w:r>
        <w:t>U&amp;Es – renal failure can be a complication of sepsis</w:t>
      </w:r>
      <w:r w:rsidR="004336E8">
        <w:t>.</w:t>
      </w:r>
    </w:p>
    <w:p w14:paraId="598BEB28" w14:textId="029CF475" w:rsidR="00D00BAE" w:rsidRDefault="00D00BAE" w:rsidP="0009651F">
      <w:pPr>
        <w:pStyle w:val="ListParagraph"/>
        <w:numPr>
          <w:ilvl w:val="0"/>
          <w:numId w:val="30"/>
        </w:numPr>
      </w:pPr>
      <w:r>
        <w:t>LFTs – may give signs of alternative diagnosis (eg biliary sepsis)</w:t>
      </w:r>
      <w:r w:rsidR="004336E8">
        <w:t>.</w:t>
      </w:r>
    </w:p>
    <w:p w14:paraId="6539A676" w14:textId="77777777" w:rsidR="005176D9" w:rsidRDefault="00D00BAE" w:rsidP="0009651F">
      <w:pPr>
        <w:pStyle w:val="ListParagraph"/>
        <w:numPr>
          <w:ilvl w:val="0"/>
          <w:numId w:val="30"/>
        </w:numPr>
      </w:pPr>
      <w:r>
        <w:t>Malaria RDT &amp; slide – looking for signs of other diseases or coinfection</w:t>
      </w:r>
      <w:r w:rsidR="005176D9">
        <w:t>. Note that it is safe to do an RDT at the bedside using a capillary blood sample.</w:t>
      </w:r>
    </w:p>
    <w:p w14:paraId="783DB5CC" w14:textId="6BE20B43" w:rsidR="00D00BAE" w:rsidRDefault="005176D9" w:rsidP="0009651F">
      <w:pPr>
        <w:pStyle w:val="ListParagraph"/>
        <w:numPr>
          <w:ilvl w:val="0"/>
          <w:numId w:val="30"/>
        </w:numPr>
      </w:pPr>
      <w:r>
        <w:t>Blood sugar – it is safe to do blood sugar at the bedside using a capillary sample</w:t>
      </w:r>
      <w:r w:rsidR="004336E8">
        <w:t>.</w:t>
      </w:r>
      <w:r>
        <w:t xml:space="preserve"> </w:t>
      </w:r>
    </w:p>
    <w:p w14:paraId="16475284" w14:textId="5A5AE3CD" w:rsidR="0009651F" w:rsidRDefault="00D00BAE" w:rsidP="0009651F">
      <w:pPr>
        <w:pStyle w:val="ListParagraph"/>
        <w:numPr>
          <w:ilvl w:val="0"/>
          <w:numId w:val="30"/>
        </w:numPr>
      </w:pPr>
      <w:r>
        <w:t>HIV – looking for signs of other diseases or coinfection</w:t>
      </w:r>
      <w:r w:rsidR="004336E8">
        <w:t>.</w:t>
      </w:r>
    </w:p>
    <w:p w14:paraId="493559CF" w14:textId="59D6E760" w:rsidR="0009651F" w:rsidRDefault="0009651F" w:rsidP="0009651F">
      <w:pPr>
        <w:pStyle w:val="ListParagraph"/>
        <w:numPr>
          <w:ilvl w:val="0"/>
          <w:numId w:val="30"/>
        </w:numPr>
      </w:pPr>
      <w:r>
        <w:t xml:space="preserve">CXR – </w:t>
      </w:r>
      <w:r w:rsidR="00D00BAE">
        <w:t xml:space="preserve">should NOT be performed until </w:t>
      </w:r>
      <w:r w:rsidR="00453231">
        <w:t>C</w:t>
      </w:r>
      <w:r w:rsidR="00EB370E">
        <w:t>OVID</w:t>
      </w:r>
      <w:r w:rsidR="00453231">
        <w:t xml:space="preserve">-19 </w:t>
      </w:r>
      <w:r w:rsidR="00D00BAE">
        <w:t>has been ruled out as there is a risk of contamination</w:t>
      </w:r>
      <w:r w:rsidR="004336E8">
        <w:t>.</w:t>
      </w:r>
    </w:p>
    <w:p w14:paraId="1EC33B75" w14:textId="24772638" w:rsidR="0009651F" w:rsidRDefault="0009651F" w:rsidP="0009651F">
      <w:pPr>
        <w:pStyle w:val="ListParagraph"/>
        <w:numPr>
          <w:ilvl w:val="0"/>
          <w:numId w:val="30"/>
        </w:numPr>
      </w:pPr>
      <w:r>
        <w:t>ECG – if there is arrhythmia</w:t>
      </w:r>
      <w:r w:rsidR="004336E8">
        <w:t>.</w:t>
      </w:r>
      <w:r>
        <w:t xml:space="preserve"> </w:t>
      </w:r>
    </w:p>
    <w:p w14:paraId="1A215E3E" w14:textId="192A7701" w:rsidR="0009651F" w:rsidRPr="00250754" w:rsidRDefault="00D00BAE" w:rsidP="00551580">
      <w:pPr>
        <w:pStyle w:val="ListParagraph"/>
        <w:numPr>
          <w:ilvl w:val="0"/>
          <w:numId w:val="30"/>
        </w:numPr>
      </w:pPr>
      <w:r>
        <w:t>USS – bedside USS may be helpful in the absence of CXR. Remember that the probe and all parts that enter the negative pressure room must be decontaminated</w:t>
      </w:r>
      <w:r w:rsidR="005176D9">
        <w:t xml:space="preserve"> after use</w:t>
      </w:r>
      <w:r>
        <w:t>.</w:t>
      </w:r>
      <w:r w:rsidR="0009651F">
        <w:t xml:space="preserve"> </w:t>
      </w:r>
    </w:p>
    <w:p w14:paraId="7C39F25B" w14:textId="16942FDF" w:rsidR="00551580" w:rsidRDefault="00551580" w:rsidP="00551580">
      <w:pPr>
        <w:pStyle w:val="Heading2"/>
        <w:rPr>
          <w:rFonts w:cs="Arial"/>
          <w:szCs w:val="22"/>
        </w:rPr>
      </w:pPr>
      <w:r w:rsidRPr="00DC590C">
        <w:rPr>
          <w:rFonts w:cs="Arial"/>
          <w:szCs w:val="22"/>
        </w:rPr>
        <w:t>Key Issues for Nursing care</w:t>
      </w:r>
    </w:p>
    <w:p w14:paraId="567058C2" w14:textId="35B586E3" w:rsidR="005176D9" w:rsidRDefault="005176D9" w:rsidP="005176D9">
      <w:pPr>
        <w:pStyle w:val="ListParagraph"/>
        <w:numPr>
          <w:ilvl w:val="0"/>
          <w:numId w:val="34"/>
        </w:numPr>
      </w:pPr>
      <w:r>
        <w:t>All patients being seen in Gate clinic</w:t>
      </w:r>
      <w:r w:rsidR="00D7349D">
        <w:t xml:space="preserve"> or OPD</w:t>
      </w:r>
      <w:r>
        <w:t xml:space="preserve"> with any one of cough, shortness of breath or fever starting in the last 10 days MUST be asked about travel.</w:t>
      </w:r>
    </w:p>
    <w:p w14:paraId="0C9E67F0" w14:textId="4B12D951" w:rsidR="005176D9" w:rsidRDefault="005176D9" w:rsidP="005176D9">
      <w:pPr>
        <w:pStyle w:val="ListParagraph"/>
        <w:numPr>
          <w:ilvl w:val="0"/>
          <w:numId w:val="34"/>
        </w:numPr>
      </w:pPr>
      <w:r>
        <w:t xml:space="preserve">All nursing staff entering a side room containing a patient, or caring for a patient in another setting, with suspected or proven </w:t>
      </w:r>
      <w:r w:rsidR="00C63898">
        <w:t>C</w:t>
      </w:r>
      <w:r w:rsidR="00EB370E">
        <w:t>OVID</w:t>
      </w:r>
      <w:r w:rsidR="00C63898">
        <w:t>-19</w:t>
      </w:r>
      <w:r>
        <w:t xml:space="preserve"> must w</w:t>
      </w:r>
      <w:r w:rsidR="00F85C62">
        <w:t>ear</w:t>
      </w:r>
      <w:r>
        <w:t xml:space="preserve"> PPE as outlined in the SOP.</w:t>
      </w:r>
    </w:p>
    <w:p w14:paraId="6D16808E" w14:textId="45717BEF" w:rsidR="00BF34A0" w:rsidRPr="005176D9" w:rsidRDefault="00BF34A0" w:rsidP="005176D9">
      <w:pPr>
        <w:pStyle w:val="ListParagraph"/>
        <w:numPr>
          <w:ilvl w:val="0"/>
          <w:numId w:val="34"/>
        </w:numPr>
      </w:pPr>
      <w:r>
        <w:t xml:space="preserve">All staff that have contact with the patient </w:t>
      </w:r>
      <w:r w:rsidR="00F85C62">
        <w:t xml:space="preserve">must enter the details into the log book provided. </w:t>
      </w:r>
    </w:p>
    <w:p w14:paraId="1D97B2E0" w14:textId="77777777" w:rsidR="00FD0E88" w:rsidRDefault="00FD0E88">
      <w:pPr>
        <w:spacing w:after="0"/>
        <w:outlineLvl w:val="9"/>
        <w:rPr>
          <w:b/>
          <w:sz w:val="24"/>
        </w:rPr>
      </w:pPr>
      <w:r>
        <w:rPr>
          <w:b/>
          <w:sz w:val="24"/>
        </w:rPr>
        <w:br w:type="page"/>
      </w:r>
    </w:p>
    <w:p w14:paraId="48CCC7B0" w14:textId="1D09D75C" w:rsidR="00551580" w:rsidRPr="00D7349D" w:rsidRDefault="00551580" w:rsidP="00FD0E88">
      <w:pPr>
        <w:pStyle w:val="Heading2"/>
      </w:pPr>
      <w:r w:rsidRPr="00D7349D">
        <w:lastRenderedPageBreak/>
        <w:t>References</w:t>
      </w:r>
    </w:p>
    <w:p w14:paraId="537EA187" w14:textId="1658CB3A" w:rsidR="00FE554B" w:rsidRDefault="00FE554B" w:rsidP="00551580">
      <w:pPr>
        <w:rPr>
          <w:sz w:val="20"/>
          <w:szCs w:val="20"/>
        </w:rPr>
      </w:pPr>
      <w:r>
        <w:rPr>
          <w:sz w:val="20"/>
          <w:szCs w:val="20"/>
        </w:rPr>
        <w:t>WH</w:t>
      </w:r>
      <w:r w:rsidR="0087198F">
        <w:rPr>
          <w:sz w:val="20"/>
          <w:szCs w:val="20"/>
        </w:rPr>
        <w:t>O technical guidance for 2019-n</w:t>
      </w:r>
      <w:r>
        <w:rPr>
          <w:sz w:val="20"/>
          <w:szCs w:val="20"/>
        </w:rPr>
        <w:t xml:space="preserve">CoV. </w:t>
      </w:r>
      <w:hyperlink r:id="rId7" w:history="1">
        <w:r w:rsidRPr="00774133">
          <w:rPr>
            <w:rStyle w:val="Hyperlink"/>
            <w:sz w:val="20"/>
            <w:szCs w:val="20"/>
          </w:rPr>
          <w:t>https://www.who.int/emergencies/diseases/novel-coronavirus-2019/technical-guidance</w:t>
        </w:r>
      </w:hyperlink>
    </w:p>
    <w:p w14:paraId="236E5793" w14:textId="44D68824" w:rsidR="00FE554B" w:rsidRDefault="0087198F" w:rsidP="00551580">
      <w:pPr>
        <w:rPr>
          <w:sz w:val="20"/>
          <w:szCs w:val="20"/>
        </w:rPr>
      </w:pPr>
      <w:r>
        <w:rPr>
          <w:sz w:val="20"/>
          <w:szCs w:val="20"/>
        </w:rPr>
        <w:t xml:space="preserve">Novel Coronavirus (2019-nCov) Guidance for Health professionals collection. </w:t>
      </w:r>
      <w:r w:rsidRPr="0087198F">
        <w:rPr>
          <w:sz w:val="20"/>
          <w:szCs w:val="20"/>
        </w:rPr>
        <w:t>https://www.gov.uk/government/collections/wuhan-novel-coronavirus</w:t>
      </w:r>
      <w:r w:rsidR="00FE554B">
        <w:rPr>
          <w:sz w:val="20"/>
          <w:szCs w:val="20"/>
        </w:rPr>
        <w:t xml:space="preserve"> </w:t>
      </w:r>
    </w:p>
    <w:p w14:paraId="10047DD9" w14:textId="77777777" w:rsidR="00D7349D" w:rsidRDefault="00D7349D" w:rsidP="0055158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622"/>
        <w:gridCol w:w="2869"/>
      </w:tblGrid>
      <w:tr w:rsidR="00551580" w:rsidRPr="00515546" w14:paraId="2F09A1F2" w14:textId="77777777" w:rsidTr="00AF14B4">
        <w:trPr>
          <w:trHeight w:val="20"/>
        </w:trPr>
        <w:tc>
          <w:tcPr>
            <w:tcW w:w="2139" w:type="dxa"/>
            <w:shd w:val="clear" w:color="auto" w:fill="auto"/>
            <w:vAlign w:val="bottom"/>
          </w:tcPr>
          <w:p w14:paraId="0016383D" w14:textId="77777777" w:rsidR="00551580" w:rsidRPr="00515546" w:rsidRDefault="00551580" w:rsidP="00AF14B4">
            <w:pPr>
              <w:spacing w:after="0"/>
              <w:rPr>
                <w:b/>
                <w:szCs w:val="22"/>
              </w:rPr>
            </w:pPr>
            <w:r w:rsidRPr="00515546">
              <w:rPr>
                <w:b/>
                <w:szCs w:val="22"/>
              </w:rPr>
              <w:t>Written by:</w:t>
            </w:r>
          </w:p>
        </w:tc>
        <w:tc>
          <w:tcPr>
            <w:tcW w:w="3622" w:type="dxa"/>
            <w:shd w:val="clear" w:color="auto" w:fill="auto"/>
            <w:vAlign w:val="bottom"/>
          </w:tcPr>
          <w:p w14:paraId="6F781A21" w14:textId="67610997" w:rsidR="00551580" w:rsidRPr="00515546" w:rsidRDefault="00551580" w:rsidP="00BF34A0">
            <w:pPr>
              <w:spacing w:after="0"/>
              <w:rPr>
                <w:szCs w:val="22"/>
              </w:rPr>
            </w:pPr>
            <w:r w:rsidRPr="00515546">
              <w:rPr>
                <w:szCs w:val="22"/>
              </w:rPr>
              <w:t xml:space="preserve">Name: </w:t>
            </w:r>
            <w:r w:rsidR="00BF34A0">
              <w:rPr>
                <w:szCs w:val="22"/>
              </w:rPr>
              <w:t>Behzad Nadjm</w:t>
            </w:r>
          </w:p>
        </w:tc>
        <w:tc>
          <w:tcPr>
            <w:tcW w:w="2869" w:type="dxa"/>
            <w:shd w:val="clear" w:color="auto" w:fill="auto"/>
            <w:vAlign w:val="bottom"/>
          </w:tcPr>
          <w:p w14:paraId="6D8F5701" w14:textId="13B1AB92" w:rsidR="00551580" w:rsidRPr="00515546" w:rsidRDefault="00551580" w:rsidP="00BF34A0">
            <w:pPr>
              <w:spacing w:after="0"/>
              <w:rPr>
                <w:szCs w:val="22"/>
              </w:rPr>
            </w:pPr>
            <w:r w:rsidRPr="00515546">
              <w:rPr>
                <w:szCs w:val="22"/>
              </w:rPr>
              <w:t xml:space="preserve">Date: </w:t>
            </w:r>
            <w:r w:rsidR="00BF34A0">
              <w:rPr>
                <w:szCs w:val="22"/>
              </w:rPr>
              <w:t xml:space="preserve">9 February </w:t>
            </w:r>
            <w:r>
              <w:rPr>
                <w:szCs w:val="22"/>
              </w:rPr>
              <w:t>20</w:t>
            </w:r>
            <w:r w:rsidR="00BF34A0">
              <w:rPr>
                <w:szCs w:val="22"/>
              </w:rPr>
              <w:t>20</w:t>
            </w:r>
          </w:p>
        </w:tc>
      </w:tr>
      <w:tr w:rsidR="00551580" w:rsidRPr="00515546" w14:paraId="1CF5F7A4" w14:textId="77777777" w:rsidTr="00AF14B4">
        <w:trPr>
          <w:trHeight w:val="20"/>
        </w:trPr>
        <w:tc>
          <w:tcPr>
            <w:tcW w:w="2139" w:type="dxa"/>
            <w:shd w:val="clear" w:color="auto" w:fill="auto"/>
            <w:vAlign w:val="bottom"/>
          </w:tcPr>
          <w:p w14:paraId="1F96A000" w14:textId="77777777" w:rsidR="00551580" w:rsidRPr="00515546" w:rsidRDefault="00551580" w:rsidP="00AF14B4">
            <w:pPr>
              <w:spacing w:after="0"/>
              <w:rPr>
                <w:b/>
                <w:szCs w:val="22"/>
              </w:rPr>
            </w:pPr>
            <w:r w:rsidRPr="00515546">
              <w:rPr>
                <w:b/>
                <w:szCs w:val="22"/>
              </w:rPr>
              <w:t>Reviewed by:</w:t>
            </w:r>
          </w:p>
        </w:tc>
        <w:tc>
          <w:tcPr>
            <w:tcW w:w="3622" w:type="dxa"/>
            <w:shd w:val="clear" w:color="auto" w:fill="auto"/>
            <w:vAlign w:val="bottom"/>
          </w:tcPr>
          <w:p w14:paraId="7084E6BB" w14:textId="567E120A" w:rsidR="00551580" w:rsidRPr="00515546" w:rsidRDefault="00551580" w:rsidP="00BF34A0">
            <w:pPr>
              <w:spacing w:after="0"/>
              <w:rPr>
                <w:szCs w:val="22"/>
              </w:rPr>
            </w:pPr>
            <w:r w:rsidRPr="00515546">
              <w:rPr>
                <w:szCs w:val="22"/>
              </w:rPr>
              <w:t xml:space="preserve">Name: </w:t>
            </w:r>
            <w:r w:rsidR="00BE4CAE">
              <w:rPr>
                <w:szCs w:val="22"/>
              </w:rPr>
              <w:t>Karen Forrest</w:t>
            </w:r>
          </w:p>
        </w:tc>
        <w:tc>
          <w:tcPr>
            <w:tcW w:w="2869" w:type="dxa"/>
            <w:shd w:val="clear" w:color="auto" w:fill="auto"/>
            <w:vAlign w:val="bottom"/>
          </w:tcPr>
          <w:p w14:paraId="35947FC2" w14:textId="01906F7D" w:rsidR="00551580" w:rsidRPr="00515546" w:rsidRDefault="00551580" w:rsidP="00BF34A0">
            <w:pPr>
              <w:spacing w:after="0"/>
              <w:rPr>
                <w:szCs w:val="22"/>
              </w:rPr>
            </w:pPr>
            <w:r w:rsidRPr="00515546">
              <w:rPr>
                <w:szCs w:val="22"/>
              </w:rPr>
              <w:t xml:space="preserve">Date: </w:t>
            </w:r>
            <w:r w:rsidR="00BE4CAE">
              <w:rPr>
                <w:szCs w:val="22"/>
              </w:rPr>
              <w:t>14 February 2020</w:t>
            </w:r>
          </w:p>
        </w:tc>
      </w:tr>
      <w:tr w:rsidR="00551580" w:rsidRPr="00515546" w14:paraId="41768E39" w14:textId="77777777" w:rsidTr="00AF14B4">
        <w:trPr>
          <w:trHeight w:val="20"/>
        </w:trPr>
        <w:tc>
          <w:tcPr>
            <w:tcW w:w="2139" w:type="dxa"/>
            <w:shd w:val="clear" w:color="auto" w:fill="auto"/>
            <w:vAlign w:val="bottom"/>
          </w:tcPr>
          <w:p w14:paraId="232A10F7" w14:textId="77777777" w:rsidR="00551580" w:rsidRPr="00515546" w:rsidRDefault="00551580" w:rsidP="00AF14B4">
            <w:pPr>
              <w:spacing w:after="0"/>
              <w:rPr>
                <w:szCs w:val="22"/>
              </w:rPr>
            </w:pPr>
            <w:r w:rsidRPr="00515546">
              <w:rPr>
                <w:b/>
                <w:szCs w:val="22"/>
              </w:rPr>
              <w:t>Version:</w:t>
            </w:r>
          </w:p>
        </w:tc>
        <w:tc>
          <w:tcPr>
            <w:tcW w:w="3622" w:type="dxa"/>
            <w:shd w:val="clear" w:color="auto" w:fill="auto"/>
            <w:vAlign w:val="bottom"/>
          </w:tcPr>
          <w:p w14:paraId="1FD9AB06" w14:textId="77777777" w:rsidR="00551580" w:rsidRPr="00515546" w:rsidRDefault="00551580" w:rsidP="00AF14B4">
            <w:pPr>
              <w:spacing w:after="0"/>
              <w:rPr>
                <w:szCs w:val="22"/>
              </w:rPr>
            </w:pPr>
            <w:r w:rsidRPr="00515546">
              <w:rPr>
                <w:b/>
                <w:szCs w:val="22"/>
              </w:rPr>
              <w:t>Change history:</w:t>
            </w:r>
          </w:p>
        </w:tc>
        <w:tc>
          <w:tcPr>
            <w:tcW w:w="2869" w:type="dxa"/>
            <w:shd w:val="clear" w:color="auto" w:fill="auto"/>
            <w:vAlign w:val="bottom"/>
          </w:tcPr>
          <w:p w14:paraId="7C82D01B" w14:textId="77777777" w:rsidR="00551580" w:rsidRPr="00515546" w:rsidRDefault="00551580" w:rsidP="00AF14B4">
            <w:pPr>
              <w:spacing w:after="0"/>
              <w:rPr>
                <w:b/>
                <w:szCs w:val="22"/>
              </w:rPr>
            </w:pPr>
            <w:r w:rsidRPr="00515546">
              <w:rPr>
                <w:b/>
                <w:szCs w:val="22"/>
              </w:rPr>
              <w:t>Review due date:</w:t>
            </w:r>
          </w:p>
        </w:tc>
      </w:tr>
      <w:tr w:rsidR="00551580" w:rsidRPr="00515546" w14:paraId="54862645" w14:textId="77777777" w:rsidTr="00AF14B4">
        <w:trPr>
          <w:trHeight w:val="20"/>
        </w:trPr>
        <w:tc>
          <w:tcPr>
            <w:tcW w:w="2139" w:type="dxa"/>
            <w:shd w:val="clear" w:color="auto" w:fill="auto"/>
            <w:vAlign w:val="bottom"/>
          </w:tcPr>
          <w:p w14:paraId="7C3B08A1" w14:textId="77777777" w:rsidR="00551580" w:rsidRPr="00515546" w:rsidRDefault="00551580" w:rsidP="00AF14B4">
            <w:pPr>
              <w:spacing w:after="0"/>
              <w:rPr>
                <w:szCs w:val="22"/>
              </w:rPr>
            </w:pPr>
            <w:r w:rsidRPr="00515546">
              <w:rPr>
                <w:szCs w:val="22"/>
              </w:rPr>
              <w:t>1.0</w:t>
            </w:r>
          </w:p>
        </w:tc>
        <w:tc>
          <w:tcPr>
            <w:tcW w:w="3622" w:type="dxa"/>
            <w:shd w:val="clear" w:color="auto" w:fill="auto"/>
            <w:vAlign w:val="bottom"/>
          </w:tcPr>
          <w:p w14:paraId="7FC70637" w14:textId="56AFF8D1" w:rsidR="00551580" w:rsidRPr="00515546" w:rsidRDefault="00172AA2" w:rsidP="00AF14B4">
            <w:pPr>
              <w:spacing w:after="0"/>
              <w:rPr>
                <w:szCs w:val="22"/>
              </w:rPr>
            </w:pPr>
            <w:r>
              <w:rPr>
                <w:szCs w:val="22"/>
              </w:rPr>
              <w:t xml:space="preserve">New document </w:t>
            </w:r>
          </w:p>
        </w:tc>
        <w:tc>
          <w:tcPr>
            <w:tcW w:w="2869" w:type="dxa"/>
            <w:shd w:val="clear" w:color="auto" w:fill="auto"/>
            <w:vAlign w:val="bottom"/>
          </w:tcPr>
          <w:p w14:paraId="11466465" w14:textId="7D45286E" w:rsidR="00551580" w:rsidRPr="00515546" w:rsidRDefault="00172AA2" w:rsidP="00AF14B4">
            <w:pPr>
              <w:spacing w:after="0"/>
              <w:rPr>
                <w:szCs w:val="22"/>
              </w:rPr>
            </w:pPr>
            <w:r>
              <w:rPr>
                <w:szCs w:val="22"/>
              </w:rPr>
              <w:t>14 February 2022</w:t>
            </w:r>
          </w:p>
        </w:tc>
      </w:tr>
      <w:tr w:rsidR="0071130E" w:rsidRPr="00515546" w14:paraId="05767822" w14:textId="77777777" w:rsidTr="00AF14B4">
        <w:trPr>
          <w:trHeight w:val="20"/>
        </w:trPr>
        <w:tc>
          <w:tcPr>
            <w:tcW w:w="2139" w:type="dxa"/>
            <w:shd w:val="clear" w:color="auto" w:fill="auto"/>
            <w:vAlign w:val="bottom"/>
          </w:tcPr>
          <w:p w14:paraId="6BEBC800" w14:textId="2CEB749D" w:rsidR="0071130E" w:rsidRPr="00515546" w:rsidRDefault="0071130E" w:rsidP="00AF14B4">
            <w:pPr>
              <w:spacing w:after="0"/>
              <w:rPr>
                <w:szCs w:val="22"/>
              </w:rPr>
            </w:pPr>
            <w:r>
              <w:rPr>
                <w:szCs w:val="22"/>
              </w:rPr>
              <w:t>1.1</w:t>
            </w:r>
          </w:p>
        </w:tc>
        <w:tc>
          <w:tcPr>
            <w:tcW w:w="3622" w:type="dxa"/>
            <w:shd w:val="clear" w:color="auto" w:fill="auto"/>
            <w:vAlign w:val="bottom"/>
          </w:tcPr>
          <w:p w14:paraId="4F648BC4" w14:textId="3745FC29" w:rsidR="0071130E" w:rsidRPr="00515546" w:rsidRDefault="0071130E" w:rsidP="00AF14B4">
            <w:pPr>
              <w:spacing w:after="0"/>
              <w:rPr>
                <w:szCs w:val="22"/>
              </w:rPr>
            </w:pPr>
            <w:r>
              <w:rPr>
                <w:szCs w:val="22"/>
              </w:rPr>
              <w:t xml:space="preserve">Epidemiological criteria updated to include the latest criteria from Public Health England </w:t>
            </w:r>
          </w:p>
        </w:tc>
        <w:tc>
          <w:tcPr>
            <w:tcW w:w="2869" w:type="dxa"/>
            <w:shd w:val="clear" w:color="auto" w:fill="auto"/>
            <w:vAlign w:val="bottom"/>
          </w:tcPr>
          <w:p w14:paraId="5F52C5AD" w14:textId="20CC4B7B" w:rsidR="0071130E" w:rsidRPr="00FE71D1" w:rsidRDefault="0071130E" w:rsidP="00AF14B4">
            <w:pPr>
              <w:spacing w:after="0"/>
              <w:rPr>
                <w:szCs w:val="22"/>
              </w:rPr>
            </w:pPr>
            <w:r w:rsidRPr="00FE71D1">
              <w:rPr>
                <w:szCs w:val="22"/>
              </w:rPr>
              <w:t>Date:25 Feb 2020</w:t>
            </w:r>
          </w:p>
        </w:tc>
      </w:tr>
      <w:tr w:rsidR="00FE71D1" w:rsidRPr="00515546" w14:paraId="6C06E65E" w14:textId="77777777" w:rsidTr="00AF14B4">
        <w:trPr>
          <w:trHeight w:val="20"/>
        </w:trPr>
        <w:tc>
          <w:tcPr>
            <w:tcW w:w="2139" w:type="dxa"/>
            <w:shd w:val="clear" w:color="auto" w:fill="auto"/>
            <w:vAlign w:val="bottom"/>
          </w:tcPr>
          <w:p w14:paraId="0709DF7D" w14:textId="5FC0A21A" w:rsidR="00FE71D1" w:rsidRPr="00515546" w:rsidRDefault="00FE71D1" w:rsidP="00AF14B4">
            <w:pPr>
              <w:spacing w:after="0"/>
              <w:rPr>
                <w:szCs w:val="22"/>
              </w:rPr>
            </w:pPr>
            <w:r>
              <w:rPr>
                <w:szCs w:val="22"/>
              </w:rPr>
              <w:t>1.2</w:t>
            </w:r>
          </w:p>
        </w:tc>
        <w:tc>
          <w:tcPr>
            <w:tcW w:w="3622" w:type="dxa"/>
            <w:shd w:val="clear" w:color="auto" w:fill="auto"/>
            <w:vAlign w:val="bottom"/>
          </w:tcPr>
          <w:p w14:paraId="20CF73C3" w14:textId="7C17A652" w:rsidR="00FE71D1" w:rsidRPr="00515546" w:rsidRDefault="00FE71D1" w:rsidP="00AF14B4">
            <w:pPr>
              <w:spacing w:after="0"/>
              <w:rPr>
                <w:szCs w:val="22"/>
              </w:rPr>
            </w:pPr>
            <w:r>
              <w:rPr>
                <w:szCs w:val="22"/>
              </w:rPr>
              <w:t>Epidemiological data updated to include WHO situational reports of local transmission</w:t>
            </w:r>
          </w:p>
        </w:tc>
        <w:tc>
          <w:tcPr>
            <w:tcW w:w="2869" w:type="dxa"/>
            <w:shd w:val="clear" w:color="auto" w:fill="auto"/>
            <w:vAlign w:val="bottom"/>
          </w:tcPr>
          <w:p w14:paraId="5198BFE7" w14:textId="325480B1" w:rsidR="00FE71D1" w:rsidRPr="00515546" w:rsidRDefault="00FE71D1" w:rsidP="00AF14B4">
            <w:pPr>
              <w:spacing w:after="0"/>
              <w:rPr>
                <w:b/>
                <w:szCs w:val="22"/>
              </w:rPr>
            </w:pPr>
            <w:r>
              <w:rPr>
                <w:b/>
                <w:szCs w:val="22"/>
              </w:rPr>
              <w:t>Date: 5 March 2020</w:t>
            </w:r>
          </w:p>
        </w:tc>
      </w:tr>
      <w:tr w:rsidR="00551580" w:rsidRPr="00515546" w14:paraId="2708499E" w14:textId="77777777" w:rsidTr="00AF14B4">
        <w:trPr>
          <w:trHeight w:val="20"/>
        </w:trPr>
        <w:tc>
          <w:tcPr>
            <w:tcW w:w="2139" w:type="dxa"/>
            <w:shd w:val="clear" w:color="auto" w:fill="auto"/>
            <w:vAlign w:val="bottom"/>
          </w:tcPr>
          <w:p w14:paraId="39770C05" w14:textId="77777777" w:rsidR="00551580" w:rsidRPr="00515546" w:rsidRDefault="00551580" w:rsidP="00AF14B4">
            <w:pPr>
              <w:spacing w:after="0"/>
              <w:rPr>
                <w:szCs w:val="22"/>
              </w:rPr>
            </w:pPr>
            <w:r w:rsidRPr="00515546">
              <w:rPr>
                <w:szCs w:val="22"/>
              </w:rPr>
              <w:t>Review Comments (</w:t>
            </w:r>
            <w:r w:rsidRPr="00515546">
              <w:rPr>
                <w:i/>
                <w:szCs w:val="22"/>
              </w:rPr>
              <w:t>if applicable)</w:t>
            </w:r>
          </w:p>
        </w:tc>
        <w:tc>
          <w:tcPr>
            <w:tcW w:w="3622" w:type="dxa"/>
            <w:shd w:val="clear" w:color="auto" w:fill="auto"/>
            <w:vAlign w:val="bottom"/>
          </w:tcPr>
          <w:p w14:paraId="2714E553" w14:textId="77777777" w:rsidR="00551580" w:rsidRPr="00515546" w:rsidRDefault="00551580" w:rsidP="00AF14B4">
            <w:pPr>
              <w:spacing w:after="0"/>
              <w:rPr>
                <w:szCs w:val="22"/>
              </w:rPr>
            </w:pPr>
          </w:p>
        </w:tc>
        <w:tc>
          <w:tcPr>
            <w:tcW w:w="2869" w:type="dxa"/>
            <w:shd w:val="clear" w:color="auto" w:fill="auto"/>
            <w:vAlign w:val="bottom"/>
          </w:tcPr>
          <w:p w14:paraId="67AE5BE5" w14:textId="77777777" w:rsidR="00551580" w:rsidRPr="00515546" w:rsidRDefault="00551580" w:rsidP="00AF14B4">
            <w:pPr>
              <w:spacing w:after="0"/>
              <w:rPr>
                <w:b/>
                <w:szCs w:val="22"/>
              </w:rPr>
            </w:pPr>
          </w:p>
        </w:tc>
      </w:tr>
    </w:tbl>
    <w:p w14:paraId="03FCFBAF" w14:textId="77777777" w:rsidR="00551580" w:rsidRPr="00CC3CF5" w:rsidRDefault="00551580" w:rsidP="00551580">
      <w:pPr>
        <w:rPr>
          <w:szCs w:val="22"/>
        </w:rPr>
      </w:pPr>
    </w:p>
    <w:p w14:paraId="2C0F380C" w14:textId="77777777" w:rsidR="00975A60" w:rsidRPr="00551580" w:rsidRDefault="00975A60" w:rsidP="00551580"/>
    <w:sectPr w:rsidR="00975A60" w:rsidRPr="00551580" w:rsidSect="00D13825">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BB36" w14:textId="77777777" w:rsidR="00201C38" w:rsidRDefault="00201C38" w:rsidP="00975A60">
      <w:pPr>
        <w:spacing w:after="0"/>
      </w:pPr>
      <w:r>
        <w:separator/>
      </w:r>
    </w:p>
  </w:endnote>
  <w:endnote w:type="continuationSeparator" w:id="0">
    <w:p w14:paraId="64B157B7" w14:textId="77777777" w:rsidR="00201C38" w:rsidRDefault="00201C38" w:rsidP="00975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A18F" w14:textId="77777777" w:rsidR="005D1877" w:rsidRDefault="005D1877" w:rsidP="0097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0CF6D" w14:textId="77777777" w:rsidR="005D1877" w:rsidRDefault="005D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CDD2" w14:textId="5BD649FE" w:rsidR="005D1877" w:rsidRPr="003A02A5" w:rsidRDefault="005D1877" w:rsidP="00975A60">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070D81">
      <w:rPr>
        <w:rStyle w:val="PageNumber"/>
        <w:noProof/>
      </w:rPr>
      <w:t>2</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070D81">
      <w:rPr>
        <w:rStyle w:val="PageNumber"/>
        <w:noProof/>
      </w:rPr>
      <w:t>5</w:t>
    </w:r>
    <w:r w:rsidRPr="003A02A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16EA" w14:textId="63AF5209" w:rsidR="00D13825" w:rsidRDefault="00D13825" w:rsidP="00D13825">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070D81">
      <w:rPr>
        <w:rStyle w:val="PageNumber"/>
        <w:noProof/>
      </w:rPr>
      <w:t>1</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070D81">
      <w:rPr>
        <w:rStyle w:val="PageNumber"/>
        <w:noProof/>
      </w:rPr>
      <w:t>5</w:t>
    </w:r>
    <w:r w:rsidRPr="003A02A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9698A" w14:textId="77777777" w:rsidR="00201C38" w:rsidRDefault="00201C38" w:rsidP="00975A60">
      <w:pPr>
        <w:spacing w:after="0"/>
      </w:pPr>
      <w:r>
        <w:separator/>
      </w:r>
    </w:p>
  </w:footnote>
  <w:footnote w:type="continuationSeparator" w:id="0">
    <w:p w14:paraId="79DE6413" w14:textId="77777777" w:rsidR="00201C38" w:rsidRDefault="00201C38" w:rsidP="00975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390D" w14:textId="26801D51" w:rsidR="00551580" w:rsidRPr="00F87812" w:rsidRDefault="00551580" w:rsidP="00551580">
    <w:pPr>
      <w:pStyle w:val="Header"/>
    </w:pPr>
    <w:r w:rsidRPr="00F87812">
      <w:t>Identification code: MeG-CLS-</w:t>
    </w:r>
    <w:r w:rsidR="009C546F">
      <w:t>080</w:t>
    </w:r>
    <w:r w:rsidRPr="00F87812">
      <w:tab/>
    </w:r>
  </w:p>
  <w:p w14:paraId="79A09FFB" w14:textId="3A4AAC27" w:rsidR="00551580" w:rsidRPr="00F87812" w:rsidRDefault="00551580" w:rsidP="00551580">
    <w:pPr>
      <w:pStyle w:val="Header"/>
    </w:pPr>
    <w:r w:rsidRPr="00F87812">
      <w:t xml:space="preserve">Version: </w:t>
    </w:r>
    <w:r w:rsidRPr="00551580">
      <w:t>1.</w:t>
    </w:r>
    <w:r w:rsidR="00FE71D1">
      <w:t>2</w:t>
    </w:r>
    <w:r w:rsidR="00172AA2">
      <w:t xml:space="preserve"> </w:t>
    </w:r>
    <w:r w:rsidR="00FE71D1">
      <w:t>5</w:t>
    </w:r>
    <w:r w:rsidR="00172AA2">
      <w:t xml:space="preserve"> </w:t>
    </w:r>
    <w:r w:rsidR="00FE71D1">
      <w:t>MAR</w:t>
    </w:r>
    <w:r w:rsidR="00172AA2">
      <w:t xml:space="preserve"> 2020</w:t>
    </w:r>
  </w:p>
  <w:p w14:paraId="67D238E2" w14:textId="41406D70" w:rsidR="005D1877" w:rsidRPr="00551580" w:rsidRDefault="005D1877" w:rsidP="00551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0437" w14:textId="77777777" w:rsidR="00D13825" w:rsidRDefault="00D13825" w:rsidP="00D13825">
    <w:pPr>
      <w:pStyle w:val="Header"/>
      <w:ind w:firstLine="2880"/>
      <w:rPr>
        <w:rFonts w:cs="Arial"/>
        <w:b/>
      </w:rPr>
    </w:pPr>
    <w:r>
      <w:rPr>
        <w:rFonts w:cs="Arial"/>
        <w:b/>
        <w:noProof/>
        <w:lang w:val="en-GB" w:eastAsia="en-GB"/>
      </w:rPr>
      <w:drawing>
        <wp:anchor distT="0" distB="0" distL="114300" distR="114300" simplePos="0" relativeHeight="251659776" behindDoc="1" locked="0" layoutInCell="1" allowOverlap="1" wp14:anchorId="16C35B44" wp14:editId="5F9107B5">
          <wp:simplePos x="0" y="0"/>
          <wp:positionH relativeFrom="margin">
            <wp:posOffset>-247650</wp:posOffset>
          </wp:positionH>
          <wp:positionV relativeFrom="paragraph">
            <wp:posOffset>-295275</wp:posOffset>
          </wp:positionV>
          <wp:extent cx="2253812"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253812" cy="895350"/>
                  </a:xfrm>
                  <a:prstGeom prst="rect">
                    <a:avLst/>
                  </a:prstGeom>
                </pic:spPr>
              </pic:pic>
            </a:graphicData>
          </a:graphic>
          <wp14:sizeRelH relativeFrom="page">
            <wp14:pctWidth>0</wp14:pctWidth>
          </wp14:sizeRelH>
          <wp14:sizeRelV relativeFrom="page">
            <wp14:pctHeight>0</wp14:pctHeight>
          </wp14:sizeRelV>
        </wp:anchor>
      </w:drawing>
    </w:r>
  </w:p>
  <w:p w14:paraId="54BC703F" w14:textId="77777777" w:rsidR="00D13825" w:rsidRDefault="00D13825" w:rsidP="00D13825">
    <w:pPr>
      <w:pStyle w:val="Header"/>
      <w:ind w:firstLine="2880"/>
      <w:rPr>
        <w:rFonts w:cs="Arial"/>
        <w:b/>
      </w:rPr>
    </w:pPr>
    <w:r w:rsidRPr="003C0800">
      <w:rPr>
        <w:rFonts w:cs="Arial"/>
        <w:b/>
      </w:rPr>
      <w:t>MRC</w:t>
    </w:r>
    <w:r>
      <w:rPr>
        <w:rFonts w:cs="Arial"/>
        <w:b/>
      </w:rPr>
      <w:t>G@LSHTM</w:t>
    </w:r>
    <w:r w:rsidRPr="003C0800">
      <w:rPr>
        <w:rFonts w:cs="Arial"/>
        <w:b/>
      </w:rPr>
      <w:t xml:space="preserve"> Clinical Guideline</w:t>
    </w:r>
  </w:p>
  <w:p w14:paraId="5C2AF88D" w14:textId="77777777" w:rsidR="00D13825" w:rsidRPr="003C0800" w:rsidRDefault="00D13825" w:rsidP="00D13825">
    <w:pPr>
      <w:pStyle w:val="Header"/>
      <w:ind w:firstLine="2880"/>
      <w:rPr>
        <w:rFonts w:cs="Arial"/>
        <w:b/>
      </w:rPr>
    </w:pPr>
  </w:p>
  <w:p w14:paraId="778E26FD" w14:textId="122622EB" w:rsidR="00D13825" w:rsidRPr="00F87812" w:rsidRDefault="00D13825" w:rsidP="00D13825">
    <w:pPr>
      <w:pStyle w:val="Header"/>
    </w:pPr>
    <w:r w:rsidRPr="00F87812">
      <w:t>Identification code: MeG-CLS-</w:t>
    </w:r>
    <w:r w:rsidR="00E93031">
      <w:t>080</w:t>
    </w:r>
    <w:r w:rsidRPr="00F87812">
      <w:tab/>
    </w:r>
  </w:p>
  <w:p w14:paraId="237ABC16" w14:textId="2E04DB0C" w:rsidR="00D13825" w:rsidRPr="00F87812" w:rsidRDefault="00D13825" w:rsidP="00D13825">
    <w:pPr>
      <w:pStyle w:val="Header"/>
    </w:pPr>
    <w:r w:rsidRPr="00F87812">
      <w:t xml:space="preserve">Version: </w:t>
    </w:r>
    <w:r w:rsidRPr="00551580">
      <w:t>1.</w:t>
    </w:r>
    <w:r w:rsidR="00FE71D1">
      <w:t>2</w:t>
    </w:r>
    <w:r w:rsidRPr="00551580">
      <w:t xml:space="preserve"> – </w:t>
    </w:r>
    <w:r w:rsidR="00FE71D1">
      <w:t>5 MAR</w:t>
    </w:r>
    <w:r w:rsidR="0019203E">
      <w:t xml:space="preserve"> 2020</w:t>
    </w:r>
  </w:p>
  <w:p w14:paraId="368E5B5B" w14:textId="77777777" w:rsidR="00D13825" w:rsidRDefault="00D1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FE0AB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0FADCA6"/>
    <w:lvl w:ilvl="0">
      <w:start w:val="1"/>
      <w:numFmt w:val="decimal"/>
      <w:lvlText w:val="%1."/>
      <w:lvlJc w:val="left"/>
      <w:pPr>
        <w:tabs>
          <w:tab w:val="num" w:pos="643"/>
        </w:tabs>
        <w:ind w:left="643" w:hanging="360"/>
      </w:pPr>
    </w:lvl>
  </w:abstractNum>
  <w:abstractNum w:abstractNumId="2" w15:restartNumberingAfterBreak="0">
    <w:nsid w:val="00353087"/>
    <w:multiLevelType w:val="hybridMultilevel"/>
    <w:tmpl w:val="B6AE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C35D3"/>
    <w:multiLevelType w:val="hybridMultilevel"/>
    <w:tmpl w:val="1C3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041E9"/>
    <w:multiLevelType w:val="hybridMultilevel"/>
    <w:tmpl w:val="6D22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212AA"/>
    <w:multiLevelType w:val="hybridMultilevel"/>
    <w:tmpl w:val="F9B2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A4A51"/>
    <w:multiLevelType w:val="hybridMultilevel"/>
    <w:tmpl w:val="82C8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52731"/>
    <w:multiLevelType w:val="hybridMultilevel"/>
    <w:tmpl w:val="7B2A7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6C6508"/>
    <w:multiLevelType w:val="hybridMultilevel"/>
    <w:tmpl w:val="46A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7C00"/>
    <w:multiLevelType w:val="hybridMultilevel"/>
    <w:tmpl w:val="A6B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F72E9"/>
    <w:multiLevelType w:val="hybridMultilevel"/>
    <w:tmpl w:val="6B54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71DDD"/>
    <w:multiLevelType w:val="hybridMultilevel"/>
    <w:tmpl w:val="E0C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B2E3F"/>
    <w:multiLevelType w:val="hybridMultilevel"/>
    <w:tmpl w:val="DEAC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E7056"/>
    <w:multiLevelType w:val="hybridMultilevel"/>
    <w:tmpl w:val="B7D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63667"/>
    <w:multiLevelType w:val="hybridMultilevel"/>
    <w:tmpl w:val="875A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3085E"/>
    <w:multiLevelType w:val="hybridMultilevel"/>
    <w:tmpl w:val="7A04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22F25"/>
    <w:multiLevelType w:val="hybridMultilevel"/>
    <w:tmpl w:val="CA94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B0916"/>
    <w:multiLevelType w:val="hybridMultilevel"/>
    <w:tmpl w:val="9A7A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144FF"/>
    <w:multiLevelType w:val="hybridMultilevel"/>
    <w:tmpl w:val="407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8164A"/>
    <w:multiLevelType w:val="hybridMultilevel"/>
    <w:tmpl w:val="AF18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4630D"/>
    <w:multiLevelType w:val="hybridMultilevel"/>
    <w:tmpl w:val="753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71E75"/>
    <w:multiLevelType w:val="hybridMultilevel"/>
    <w:tmpl w:val="6B1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4278C"/>
    <w:multiLevelType w:val="hybridMultilevel"/>
    <w:tmpl w:val="B310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B0CF2"/>
    <w:multiLevelType w:val="hybridMultilevel"/>
    <w:tmpl w:val="ADDE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C4387"/>
    <w:multiLevelType w:val="hybridMultilevel"/>
    <w:tmpl w:val="4CCE0D82"/>
    <w:lvl w:ilvl="0" w:tplc="08090001">
      <w:start w:val="1"/>
      <w:numFmt w:val="bullet"/>
      <w:lvlText w:val=""/>
      <w:lvlJc w:val="left"/>
      <w:pPr>
        <w:ind w:left="720" w:hanging="360"/>
      </w:pPr>
      <w:rPr>
        <w:rFonts w:ascii="Symbol" w:hAnsi="Symbol" w:hint="default"/>
      </w:rPr>
    </w:lvl>
    <w:lvl w:ilvl="1" w:tplc="91DE9384">
      <w:start w:val="1"/>
      <w:numFmt w:val="bullet"/>
      <w:lvlText w:val="o"/>
      <w:lvlJc w:val="left"/>
      <w:pPr>
        <w:ind w:left="1353"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662A1"/>
    <w:multiLevelType w:val="hybridMultilevel"/>
    <w:tmpl w:val="EE6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64D9C"/>
    <w:multiLevelType w:val="hybridMultilevel"/>
    <w:tmpl w:val="57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60F1F"/>
    <w:multiLevelType w:val="hybridMultilevel"/>
    <w:tmpl w:val="70B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05712"/>
    <w:multiLevelType w:val="hybridMultilevel"/>
    <w:tmpl w:val="1DD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F43D4"/>
    <w:multiLevelType w:val="hybridMultilevel"/>
    <w:tmpl w:val="79B48C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983098"/>
    <w:multiLevelType w:val="hybridMultilevel"/>
    <w:tmpl w:val="C5501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0A20B6"/>
    <w:multiLevelType w:val="hybridMultilevel"/>
    <w:tmpl w:val="2F3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402B0"/>
    <w:multiLevelType w:val="hybridMultilevel"/>
    <w:tmpl w:val="84A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A7371"/>
    <w:multiLevelType w:val="hybridMultilevel"/>
    <w:tmpl w:val="FCD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B5495"/>
    <w:multiLevelType w:val="hybridMultilevel"/>
    <w:tmpl w:val="2A78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7"/>
  </w:num>
  <w:num w:numId="4">
    <w:abstractNumId w:val="1"/>
  </w:num>
  <w:num w:numId="5">
    <w:abstractNumId w:val="0"/>
  </w:num>
  <w:num w:numId="6">
    <w:abstractNumId w:val="7"/>
  </w:num>
  <w:num w:numId="7">
    <w:abstractNumId w:val="24"/>
  </w:num>
  <w:num w:numId="8">
    <w:abstractNumId w:val="2"/>
  </w:num>
  <w:num w:numId="9">
    <w:abstractNumId w:val="34"/>
  </w:num>
  <w:num w:numId="10">
    <w:abstractNumId w:val="5"/>
  </w:num>
  <w:num w:numId="11">
    <w:abstractNumId w:val="18"/>
  </w:num>
  <w:num w:numId="12">
    <w:abstractNumId w:val="26"/>
  </w:num>
  <w:num w:numId="13">
    <w:abstractNumId w:val="31"/>
  </w:num>
  <w:num w:numId="14">
    <w:abstractNumId w:val="29"/>
  </w:num>
  <w:num w:numId="15">
    <w:abstractNumId w:val="33"/>
  </w:num>
  <w:num w:numId="16">
    <w:abstractNumId w:val="20"/>
  </w:num>
  <w:num w:numId="17">
    <w:abstractNumId w:val="14"/>
  </w:num>
  <w:num w:numId="18">
    <w:abstractNumId w:val="30"/>
  </w:num>
  <w:num w:numId="19">
    <w:abstractNumId w:val="21"/>
  </w:num>
  <w:num w:numId="20">
    <w:abstractNumId w:val="32"/>
  </w:num>
  <w:num w:numId="21">
    <w:abstractNumId w:val="23"/>
  </w:num>
  <w:num w:numId="22">
    <w:abstractNumId w:val="16"/>
  </w:num>
  <w:num w:numId="23">
    <w:abstractNumId w:val="25"/>
  </w:num>
  <w:num w:numId="24">
    <w:abstractNumId w:val="28"/>
  </w:num>
  <w:num w:numId="25">
    <w:abstractNumId w:val="11"/>
  </w:num>
  <w:num w:numId="26">
    <w:abstractNumId w:val="9"/>
  </w:num>
  <w:num w:numId="27">
    <w:abstractNumId w:val="13"/>
  </w:num>
  <w:num w:numId="28">
    <w:abstractNumId w:val="12"/>
  </w:num>
  <w:num w:numId="29">
    <w:abstractNumId w:val="3"/>
  </w:num>
  <w:num w:numId="30">
    <w:abstractNumId w:val="4"/>
  </w:num>
  <w:num w:numId="31">
    <w:abstractNumId w:val="15"/>
  </w:num>
  <w:num w:numId="32">
    <w:abstractNumId w:val="19"/>
  </w:num>
  <w:num w:numId="33">
    <w:abstractNumId w:val="10"/>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jQwNTMzt7QwNLNQ0lEKTi0uzszPAykwqQUAziTWmSwAAAA="/>
  </w:docVars>
  <w:rsids>
    <w:rsidRoot w:val="00551580"/>
    <w:rsid w:val="000039D9"/>
    <w:rsid w:val="00004530"/>
    <w:rsid w:val="00024A33"/>
    <w:rsid w:val="000547B3"/>
    <w:rsid w:val="00070D81"/>
    <w:rsid w:val="0007147C"/>
    <w:rsid w:val="00081642"/>
    <w:rsid w:val="00087127"/>
    <w:rsid w:val="0009651F"/>
    <w:rsid w:val="000A09A1"/>
    <w:rsid w:val="000A2F64"/>
    <w:rsid w:val="000F69E6"/>
    <w:rsid w:val="00114AAF"/>
    <w:rsid w:val="001203AE"/>
    <w:rsid w:val="00172AA2"/>
    <w:rsid w:val="00175153"/>
    <w:rsid w:val="0019203E"/>
    <w:rsid w:val="001C1450"/>
    <w:rsid w:val="001C5156"/>
    <w:rsid w:val="00201C38"/>
    <w:rsid w:val="00223920"/>
    <w:rsid w:val="00250754"/>
    <w:rsid w:val="00252A11"/>
    <w:rsid w:val="002645C2"/>
    <w:rsid w:val="0029357D"/>
    <w:rsid w:val="002A2856"/>
    <w:rsid w:val="003020A2"/>
    <w:rsid w:val="003038D3"/>
    <w:rsid w:val="003225CD"/>
    <w:rsid w:val="00333D32"/>
    <w:rsid w:val="0037038F"/>
    <w:rsid w:val="00394E82"/>
    <w:rsid w:val="003C0800"/>
    <w:rsid w:val="003F70CA"/>
    <w:rsid w:val="00414CCA"/>
    <w:rsid w:val="004268DD"/>
    <w:rsid w:val="004336E8"/>
    <w:rsid w:val="00453231"/>
    <w:rsid w:val="00462262"/>
    <w:rsid w:val="004A25F0"/>
    <w:rsid w:val="004A4C93"/>
    <w:rsid w:val="004B39FB"/>
    <w:rsid w:val="004C4442"/>
    <w:rsid w:val="005151D8"/>
    <w:rsid w:val="00515546"/>
    <w:rsid w:val="005176D9"/>
    <w:rsid w:val="00551580"/>
    <w:rsid w:val="005638D0"/>
    <w:rsid w:val="00575940"/>
    <w:rsid w:val="00593DF2"/>
    <w:rsid w:val="005C4748"/>
    <w:rsid w:val="005D1877"/>
    <w:rsid w:val="00616306"/>
    <w:rsid w:val="006304B5"/>
    <w:rsid w:val="00633320"/>
    <w:rsid w:val="0066004D"/>
    <w:rsid w:val="0067078E"/>
    <w:rsid w:val="006F2941"/>
    <w:rsid w:val="007067BE"/>
    <w:rsid w:val="00710119"/>
    <w:rsid w:val="0071130E"/>
    <w:rsid w:val="00713BED"/>
    <w:rsid w:val="00765748"/>
    <w:rsid w:val="0078339E"/>
    <w:rsid w:val="007851F3"/>
    <w:rsid w:val="007B26B1"/>
    <w:rsid w:val="00801708"/>
    <w:rsid w:val="0085152A"/>
    <w:rsid w:val="00857027"/>
    <w:rsid w:val="0087198F"/>
    <w:rsid w:val="00874217"/>
    <w:rsid w:val="00882025"/>
    <w:rsid w:val="0088276E"/>
    <w:rsid w:val="008D0BA2"/>
    <w:rsid w:val="008D4CEF"/>
    <w:rsid w:val="008D6C9F"/>
    <w:rsid w:val="008E6310"/>
    <w:rsid w:val="009165E9"/>
    <w:rsid w:val="009325A7"/>
    <w:rsid w:val="00975A60"/>
    <w:rsid w:val="009923BA"/>
    <w:rsid w:val="009956F9"/>
    <w:rsid w:val="009B44BE"/>
    <w:rsid w:val="009C546F"/>
    <w:rsid w:val="009F5B1B"/>
    <w:rsid w:val="00A167BC"/>
    <w:rsid w:val="00A312D8"/>
    <w:rsid w:val="00A41080"/>
    <w:rsid w:val="00A96873"/>
    <w:rsid w:val="00B12E17"/>
    <w:rsid w:val="00B31AC4"/>
    <w:rsid w:val="00B41929"/>
    <w:rsid w:val="00B4308E"/>
    <w:rsid w:val="00B629BF"/>
    <w:rsid w:val="00B7046D"/>
    <w:rsid w:val="00B844E8"/>
    <w:rsid w:val="00B86F90"/>
    <w:rsid w:val="00B909CF"/>
    <w:rsid w:val="00B950E9"/>
    <w:rsid w:val="00BD08AB"/>
    <w:rsid w:val="00BE4CAE"/>
    <w:rsid w:val="00BF34A0"/>
    <w:rsid w:val="00C272ED"/>
    <w:rsid w:val="00C63898"/>
    <w:rsid w:val="00C67021"/>
    <w:rsid w:val="00C77E0D"/>
    <w:rsid w:val="00C87C7C"/>
    <w:rsid w:val="00CC3CF5"/>
    <w:rsid w:val="00CD4A1D"/>
    <w:rsid w:val="00D00BAE"/>
    <w:rsid w:val="00D03AB2"/>
    <w:rsid w:val="00D13825"/>
    <w:rsid w:val="00D7349D"/>
    <w:rsid w:val="00D77A37"/>
    <w:rsid w:val="00D84321"/>
    <w:rsid w:val="00DA20ED"/>
    <w:rsid w:val="00DC1CC5"/>
    <w:rsid w:val="00DC590C"/>
    <w:rsid w:val="00DE3D6D"/>
    <w:rsid w:val="00DF345F"/>
    <w:rsid w:val="00E162DA"/>
    <w:rsid w:val="00E254D4"/>
    <w:rsid w:val="00E34519"/>
    <w:rsid w:val="00E36031"/>
    <w:rsid w:val="00E436CC"/>
    <w:rsid w:val="00E46A1F"/>
    <w:rsid w:val="00E5691D"/>
    <w:rsid w:val="00E93031"/>
    <w:rsid w:val="00EB370A"/>
    <w:rsid w:val="00EB370E"/>
    <w:rsid w:val="00EB7693"/>
    <w:rsid w:val="00F03F25"/>
    <w:rsid w:val="00F36FD7"/>
    <w:rsid w:val="00F53968"/>
    <w:rsid w:val="00F71F11"/>
    <w:rsid w:val="00F85C62"/>
    <w:rsid w:val="00FD0E88"/>
    <w:rsid w:val="00FE554B"/>
    <w:rsid w:val="00FE6F41"/>
    <w:rsid w:val="00FE6F4B"/>
    <w:rsid w:val="00FE71D1"/>
    <w:rsid w:val="00FF5BCC"/>
    <w:rsid w:val="7F9D9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C808"/>
  <w15:docId w15:val="{A8D83967-DFAB-4B0A-B3D3-60DB35D1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MS Mincho" w:hAnsi="Tahoma" w:cs="Arial"/>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80"/>
    <w:pPr>
      <w:spacing w:after="120"/>
      <w:outlineLvl w:val="0"/>
    </w:pPr>
    <w:rPr>
      <w:rFonts w:ascii="Arial" w:hAnsi="Arial"/>
      <w:sz w:val="22"/>
      <w:szCs w:val="24"/>
      <w:lang w:val="en-US"/>
    </w:rPr>
  </w:style>
  <w:style w:type="paragraph" w:styleId="Heading1">
    <w:name w:val="heading 1"/>
    <w:basedOn w:val="Normal"/>
    <w:next w:val="Normal"/>
    <w:link w:val="Heading1Char"/>
    <w:uiPriority w:val="9"/>
    <w:qFormat/>
    <w:rsid w:val="00F71F11"/>
    <w:pPr>
      <w:spacing w:after="360"/>
    </w:pPr>
    <w:rPr>
      <w:rFonts w:cs="Times New Roman"/>
      <w:b/>
      <w:sz w:val="28"/>
      <w:szCs w:val="36"/>
    </w:rPr>
  </w:style>
  <w:style w:type="paragraph" w:styleId="Heading2">
    <w:name w:val="heading 2"/>
    <w:basedOn w:val="Normal"/>
    <w:next w:val="Normal"/>
    <w:link w:val="Heading2Char"/>
    <w:uiPriority w:val="9"/>
    <w:unhideWhenUsed/>
    <w:qFormat/>
    <w:rsid w:val="00F71F11"/>
    <w:pPr>
      <w:spacing w:before="120" w:after="240"/>
      <w:outlineLvl w:val="1"/>
    </w:pPr>
    <w:rPr>
      <w:rFonts w:cs="Times New Roman"/>
      <w:b/>
      <w:sz w:val="24"/>
      <w:szCs w:val="28"/>
    </w:rPr>
  </w:style>
  <w:style w:type="paragraph" w:styleId="Heading3">
    <w:name w:val="heading 3"/>
    <w:basedOn w:val="Normal"/>
    <w:next w:val="Normal"/>
    <w:link w:val="Heading3Char"/>
    <w:autoRedefine/>
    <w:rsid w:val="00F71F11"/>
    <w:pPr>
      <w:spacing w:before="120" w:after="180"/>
      <w:outlineLvl w:val="2"/>
    </w:pPr>
    <w:rPr>
      <w:rFonts w:eastAsia="Times New Roman" w:cs="Times New Roman"/>
      <w:b/>
      <w:bCs/>
      <w:szCs w:val="26"/>
      <w:u w:val="single"/>
    </w:rPr>
  </w:style>
  <w:style w:type="paragraph" w:styleId="Heading4">
    <w:name w:val="heading 4"/>
    <w:basedOn w:val="Normal"/>
    <w:next w:val="Normal"/>
    <w:link w:val="Heading4Char"/>
    <w:rsid w:val="001203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1F11"/>
    <w:rPr>
      <w:rFonts w:ascii="Arial" w:hAnsi="Arial" w:cs="Times New Roman"/>
      <w:b/>
      <w:sz w:val="28"/>
      <w:szCs w:val="36"/>
      <w:lang w:val="en-US"/>
    </w:rPr>
  </w:style>
  <w:style w:type="character" w:customStyle="1" w:styleId="Heading2Char">
    <w:name w:val="Heading 2 Char"/>
    <w:link w:val="Heading2"/>
    <w:uiPriority w:val="9"/>
    <w:rsid w:val="00F71F11"/>
    <w:rPr>
      <w:rFonts w:ascii="Arial" w:hAnsi="Arial" w:cs="Times New Roman"/>
      <w:b/>
      <w:sz w:val="24"/>
      <w:szCs w:val="28"/>
      <w:lang w:val="en-US"/>
    </w:rPr>
  </w:style>
  <w:style w:type="paragraph" w:styleId="BalloonText">
    <w:name w:val="Balloon Text"/>
    <w:basedOn w:val="Normal"/>
    <w:link w:val="BalloonTextChar"/>
    <w:uiPriority w:val="99"/>
    <w:semiHidden/>
    <w:unhideWhenUsed/>
    <w:rsid w:val="00EF2FB1"/>
    <w:rPr>
      <w:rFonts w:ascii="Lucida Grande" w:hAnsi="Lucida Grande" w:cs="Times New Roman"/>
      <w:sz w:val="18"/>
      <w:szCs w:val="18"/>
    </w:rPr>
  </w:style>
  <w:style w:type="character" w:customStyle="1" w:styleId="BalloonTextChar">
    <w:name w:val="Balloon Text Char"/>
    <w:link w:val="BalloonText"/>
    <w:uiPriority w:val="99"/>
    <w:semiHidden/>
    <w:rsid w:val="00EF2FB1"/>
    <w:rPr>
      <w:rFonts w:ascii="Lucida Grande" w:hAnsi="Lucida Grande" w:cs="Lucida Grande"/>
      <w:sz w:val="18"/>
      <w:szCs w:val="18"/>
    </w:rPr>
  </w:style>
  <w:style w:type="character" w:customStyle="1" w:styleId="Heading3Char">
    <w:name w:val="Heading 3 Char"/>
    <w:basedOn w:val="DefaultParagraphFont"/>
    <w:link w:val="Heading3"/>
    <w:rsid w:val="00F71F11"/>
    <w:rPr>
      <w:rFonts w:ascii="Arial" w:eastAsia="Times New Roman" w:hAnsi="Arial" w:cs="Times New Roman"/>
      <w:b/>
      <w:bCs/>
      <w:sz w:val="22"/>
      <w:szCs w:val="26"/>
      <w:u w:val="single"/>
      <w:lang w:val="en-US"/>
    </w:rPr>
  </w:style>
  <w:style w:type="table" w:styleId="TableGrid">
    <w:name w:val="Table Grid"/>
    <w:basedOn w:val="TableNormal"/>
    <w:uiPriority w:val="59"/>
    <w:rsid w:val="009D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3C"/>
    <w:pPr>
      <w:tabs>
        <w:tab w:val="center" w:pos="4320"/>
        <w:tab w:val="right" w:pos="8640"/>
      </w:tabs>
      <w:spacing w:after="0"/>
    </w:pPr>
    <w:rPr>
      <w:rFonts w:cs="Times New Roman"/>
      <w:sz w:val="20"/>
      <w:szCs w:val="20"/>
    </w:rPr>
  </w:style>
  <w:style w:type="character" w:customStyle="1" w:styleId="HeaderChar">
    <w:name w:val="Header Char"/>
    <w:link w:val="Header"/>
    <w:uiPriority w:val="99"/>
    <w:rsid w:val="009D483C"/>
    <w:rPr>
      <w:lang w:val="en-US"/>
    </w:rPr>
  </w:style>
  <w:style w:type="paragraph" w:styleId="Footer">
    <w:name w:val="footer"/>
    <w:basedOn w:val="Normal"/>
    <w:link w:val="FooterChar"/>
    <w:uiPriority w:val="99"/>
    <w:unhideWhenUsed/>
    <w:rsid w:val="009D483C"/>
    <w:pPr>
      <w:tabs>
        <w:tab w:val="center" w:pos="4320"/>
        <w:tab w:val="right" w:pos="8640"/>
      </w:tabs>
      <w:spacing w:after="0"/>
    </w:pPr>
    <w:rPr>
      <w:rFonts w:cs="Times New Roman"/>
      <w:sz w:val="20"/>
      <w:szCs w:val="20"/>
    </w:rPr>
  </w:style>
  <w:style w:type="character" w:customStyle="1" w:styleId="FooterChar">
    <w:name w:val="Footer Char"/>
    <w:link w:val="Footer"/>
    <w:uiPriority w:val="99"/>
    <w:rsid w:val="009D483C"/>
    <w:rPr>
      <w:lang w:val="en-US"/>
    </w:rPr>
  </w:style>
  <w:style w:type="character" w:styleId="PageNumber">
    <w:name w:val="page number"/>
    <w:uiPriority w:val="99"/>
    <w:semiHidden/>
    <w:unhideWhenUsed/>
    <w:rsid w:val="009D483C"/>
  </w:style>
  <w:style w:type="paragraph" w:styleId="ListParagraph">
    <w:name w:val="List Paragraph"/>
    <w:basedOn w:val="Normal"/>
    <w:rsid w:val="009956F9"/>
    <w:pPr>
      <w:ind w:left="720"/>
      <w:contextualSpacing/>
    </w:pPr>
  </w:style>
  <w:style w:type="paragraph" w:styleId="BodyTextIndent3">
    <w:name w:val="Body Text Indent 3"/>
    <w:basedOn w:val="Normal"/>
    <w:link w:val="BodyTextIndent3Char"/>
    <w:rsid w:val="00F71F11"/>
    <w:pPr>
      <w:ind w:left="283"/>
    </w:pPr>
    <w:rPr>
      <w:szCs w:val="16"/>
    </w:rPr>
  </w:style>
  <w:style w:type="character" w:customStyle="1" w:styleId="BodyTextIndent3Char">
    <w:name w:val="Body Text Indent 3 Char"/>
    <w:basedOn w:val="DefaultParagraphFont"/>
    <w:link w:val="BodyTextIndent3"/>
    <w:rsid w:val="00F71F11"/>
    <w:rPr>
      <w:rFonts w:ascii="Arial" w:hAnsi="Arial"/>
      <w:sz w:val="22"/>
      <w:szCs w:val="16"/>
      <w:lang w:val="en-US"/>
    </w:rPr>
  </w:style>
  <w:style w:type="character" w:customStyle="1" w:styleId="Heading4Char">
    <w:name w:val="Heading 4 Char"/>
    <w:basedOn w:val="DefaultParagraphFont"/>
    <w:link w:val="Heading4"/>
    <w:rsid w:val="001203AE"/>
    <w:rPr>
      <w:rFonts w:asciiTheme="majorHAnsi" w:eastAsiaTheme="majorEastAsia" w:hAnsiTheme="majorHAnsi" w:cstheme="majorBidi"/>
      <w:i/>
      <w:iCs/>
      <w:color w:val="365F91" w:themeColor="accent1" w:themeShade="BF"/>
      <w:sz w:val="22"/>
      <w:szCs w:val="24"/>
      <w:lang w:val="en-US"/>
    </w:rPr>
  </w:style>
  <w:style w:type="character" w:styleId="Hyperlink">
    <w:name w:val="Hyperlink"/>
    <w:basedOn w:val="DefaultParagraphFont"/>
    <w:rsid w:val="001203AE"/>
    <w:rPr>
      <w:color w:val="0000FF" w:themeColor="hyperlink"/>
      <w:u w:val="single"/>
    </w:rPr>
  </w:style>
  <w:style w:type="character" w:customStyle="1" w:styleId="UnresolvedMention1">
    <w:name w:val="Unresolved Mention1"/>
    <w:basedOn w:val="DefaultParagraphFont"/>
    <w:rsid w:val="0012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emergencies/diseases/novel-coronavirus-2019/technical-guidanc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rest\Documents\Custom%20Office%20Templates\Clinical%20guidelin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Clinical guideline template 2018.dotx</Template>
  <TotalTime>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Karen</dc:creator>
  <cp:lastModifiedBy>Ryan Walker</cp:lastModifiedBy>
  <cp:revision>2</cp:revision>
  <cp:lastPrinted>2019-04-29T14:23:00Z</cp:lastPrinted>
  <dcterms:created xsi:type="dcterms:W3CDTF">2020-03-05T15:51:00Z</dcterms:created>
  <dcterms:modified xsi:type="dcterms:W3CDTF">2020-03-05T15:51:00Z</dcterms:modified>
</cp:coreProperties>
</file>