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26" w:rsidRPr="0039077A" w:rsidRDefault="00B83471" w:rsidP="00D219C6">
      <w:pPr>
        <w:pStyle w:val="Heading1"/>
        <w:rPr>
          <w:lang w:val="en-GB"/>
        </w:rPr>
      </w:pPr>
      <w:r w:rsidRPr="0039077A">
        <w:rPr>
          <w:lang w:val="en-GB"/>
        </w:rPr>
        <w:t>Aim</w:t>
      </w:r>
    </w:p>
    <w:p w:rsidR="00B83471" w:rsidRPr="0039077A" w:rsidRDefault="002D38EA" w:rsidP="00D219C6">
      <w:pPr>
        <w:rPr>
          <w:lang w:val="en-GB"/>
        </w:rPr>
      </w:pPr>
      <w:proofErr w:type="gramStart"/>
      <w:r w:rsidRPr="0039077A">
        <w:rPr>
          <w:lang w:val="en-GB"/>
        </w:rPr>
        <w:t xml:space="preserve">To describe the processing of clinical specimens for identification of </w:t>
      </w:r>
      <w:r w:rsidRPr="0039077A">
        <w:rPr>
          <w:i/>
          <w:lang w:val="en-GB"/>
        </w:rPr>
        <w:t xml:space="preserve">Burkholderia pseudomallei </w:t>
      </w:r>
      <w:r w:rsidRPr="0039077A">
        <w:rPr>
          <w:lang w:val="en-GB"/>
        </w:rPr>
        <w:t>infection.</w:t>
      </w:r>
      <w:proofErr w:type="gramEnd"/>
    </w:p>
    <w:p w:rsidR="00405ACC" w:rsidRPr="0039077A" w:rsidRDefault="00B83471" w:rsidP="00D219C6">
      <w:pPr>
        <w:pStyle w:val="Heading1"/>
        <w:rPr>
          <w:lang w:val="en-GB"/>
        </w:rPr>
      </w:pPr>
      <w:r w:rsidRPr="0039077A">
        <w:rPr>
          <w:lang w:val="en-GB"/>
        </w:rPr>
        <w:t>Principle</w:t>
      </w:r>
    </w:p>
    <w:p w:rsidR="00425639" w:rsidRPr="0039077A" w:rsidRDefault="00425639" w:rsidP="00425639">
      <w:pPr>
        <w:rPr>
          <w:lang w:val="en-GB"/>
        </w:rPr>
      </w:pPr>
      <w:r w:rsidRPr="0039077A">
        <w:rPr>
          <w:i/>
          <w:lang w:val="en-GB"/>
        </w:rPr>
        <w:t xml:space="preserve">Burkholderia </w:t>
      </w:r>
      <w:proofErr w:type="gramStart"/>
      <w:r w:rsidRPr="0039077A">
        <w:rPr>
          <w:i/>
          <w:lang w:val="en-GB"/>
        </w:rPr>
        <w:t xml:space="preserve">pseudomallei </w:t>
      </w:r>
      <w:r w:rsidRPr="0039077A">
        <w:rPr>
          <w:lang w:val="en-GB"/>
        </w:rPr>
        <w:t>is</w:t>
      </w:r>
      <w:proofErr w:type="gramEnd"/>
      <w:r w:rsidRPr="0039077A">
        <w:rPr>
          <w:lang w:val="en-GB"/>
        </w:rPr>
        <w:t xml:space="preserve"> an important environmental pathogen in SE Asia. The organism is associated with a variety of clinical syndromes including sepsis, pneumonia, abscesses, and </w:t>
      </w:r>
      <w:proofErr w:type="spellStart"/>
      <w:r w:rsidRPr="0039077A">
        <w:rPr>
          <w:lang w:val="en-GB"/>
        </w:rPr>
        <w:t>suppurative</w:t>
      </w:r>
      <w:proofErr w:type="spellEnd"/>
      <w:r w:rsidRPr="0039077A">
        <w:rPr>
          <w:lang w:val="en-GB"/>
        </w:rPr>
        <w:t xml:space="preserve"> </w:t>
      </w:r>
      <w:proofErr w:type="spellStart"/>
      <w:r w:rsidRPr="0039077A">
        <w:rPr>
          <w:lang w:val="en-GB"/>
        </w:rPr>
        <w:t>parotitis</w:t>
      </w:r>
      <w:proofErr w:type="spellEnd"/>
      <w:r w:rsidRPr="0039077A">
        <w:rPr>
          <w:lang w:val="en-GB"/>
        </w:rPr>
        <w:t xml:space="preserve"> (especially in children). Untreated, mortality is high.</w:t>
      </w:r>
    </w:p>
    <w:p w:rsidR="00425639" w:rsidRDefault="00425639" w:rsidP="00425639">
      <w:pPr>
        <w:rPr>
          <w:lang w:val="en-GB"/>
        </w:rPr>
      </w:pPr>
      <w:r w:rsidRPr="0039077A">
        <w:rPr>
          <w:lang w:val="en-GB"/>
        </w:rPr>
        <w:t>Samples for</w:t>
      </w:r>
      <w:r w:rsidRPr="0039077A">
        <w:rPr>
          <w:i/>
          <w:iCs/>
          <w:lang w:val="en-GB"/>
        </w:rPr>
        <w:t xml:space="preserve"> Burkholderia pseudomallei</w:t>
      </w:r>
      <w:r w:rsidRPr="0039077A">
        <w:rPr>
          <w:lang w:val="en-GB"/>
        </w:rPr>
        <w:t xml:space="preserve"> isolation may come from a number of sources, including blood, throat swabs, </w:t>
      </w:r>
      <w:proofErr w:type="gramStart"/>
      <w:r w:rsidRPr="0039077A">
        <w:rPr>
          <w:lang w:val="en-GB"/>
        </w:rPr>
        <w:t>sputum</w:t>
      </w:r>
      <w:proofErr w:type="gramEnd"/>
      <w:r w:rsidRPr="0039077A">
        <w:rPr>
          <w:lang w:val="en-GB"/>
        </w:rPr>
        <w:t>, urine, and abscess material. Different isolation approaches are required to achieve optimal opportunities to isolate the agent.</w:t>
      </w:r>
    </w:p>
    <w:p w:rsidR="00A75C6F" w:rsidRPr="00A75C6F" w:rsidRDefault="00A75C6F" w:rsidP="00A75C6F">
      <w:pPr>
        <w:rPr>
          <w:i/>
          <w:lang w:val="en-GB"/>
        </w:rPr>
      </w:pPr>
      <w:r>
        <w:rPr>
          <w:lang w:val="en-GB"/>
        </w:rPr>
        <w:t>A</w:t>
      </w:r>
      <w:r w:rsidRPr="00A75C6F">
        <w:rPr>
          <w:lang w:val="en-GB"/>
        </w:rPr>
        <w:t xml:space="preserve"> latex agglutination reagent is produced in-house by MORU, and has a very high se</w:t>
      </w:r>
      <w:r>
        <w:rPr>
          <w:lang w:val="en-GB"/>
        </w:rPr>
        <w:t xml:space="preserve">nsitivity and specificity (99%), enabling rapid presumptive identification of </w:t>
      </w:r>
      <w:r>
        <w:rPr>
          <w:i/>
          <w:lang w:val="en-GB"/>
        </w:rPr>
        <w:t>B. pseudomallei.</w:t>
      </w:r>
    </w:p>
    <w:p w:rsidR="00A75C6F" w:rsidRPr="0039077A" w:rsidRDefault="00A75C6F" w:rsidP="00425639">
      <w:pPr>
        <w:rPr>
          <w:lang w:val="en-GB"/>
        </w:rPr>
      </w:pPr>
    </w:p>
    <w:p w:rsidR="00BF4A7B" w:rsidRPr="0039077A" w:rsidRDefault="00BF4A7B" w:rsidP="00BF4A7B">
      <w:pPr>
        <w:rPr>
          <w:lang w:val="en-GB"/>
        </w:rPr>
      </w:pPr>
    </w:p>
    <w:p w:rsidR="00BF4A7B" w:rsidRPr="0039077A" w:rsidRDefault="00BF4A7B" w:rsidP="00BF4A7B">
      <w:pPr>
        <w:rPr>
          <w:lang w:val="en-GB"/>
        </w:rPr>
        <w:sectPr w:rsidR="00BF4A7B" w:rsidRPr="0039077A" w:rsidSect="006C64AF">
          <w:headerReference w:type="default" r:id="rId9"/>
          <w:footerReference w:type="default" r:id="rId10"/>
          <w:pgSz w:w="12240" w:h="15840"/>
          <w:pgMar w:top="1440" w:right="1800" w:bottom="1440" w:left="1800" w:header="708" w:footer="708" w:gutter="0"/>
          <w:cols w:space="708"/>
          <w:docGrid w:linePitch="326"/>
        </w:sectPr>
      </w:pPr>
    </w:p>
    <w:p w:rsidR="00BF4A7B" w:rsidRPr="0039077A" w:rsidRDefault="00BF4A7B" w:rsidP="00BF4A7B">
      <w:pPr>
        <w:pStyle w:val="Heading1"/>
        <w:rPr>
          <w:lang w:val="en-GB"/>
        </w:rPr>
      </w:pPr>
      <w:r w:rsidRPr="0039077A">
        <w:rPr>
          <w:lang w:val="en-GB"/>
        </w:rPr>
        <w:lastRenderedPageBreak/>
        <w:t>Method</w:t>
      </w:r>
    </w:p>
    <w:p w:rsidR="00BF4A7B" w:rsidRPr="0039077A" w:rsidRDefault="002D617A" w:rsidP="00BF4A7B">
      <w:pPr>
        <w:pStyle w:val="Heading2"/>
        <w:rPr>
          <w:lang w:val="en-GB"/>
        </w:rPr>
      </w:pPr>
      <w:r w:rsidRPr="0039077A">
        <w:rPr>
          <w:lang w:val="en-GB"/>
        </w:rPr>
        <w:t xml:space="preserve">Pus, </w:t>
      </w:r>
      <w:r w:rsidR="008A4E4A" w:rsidRPr="0039077A">
        <w:rPr>
          <w:lang w:val="en-GB"/>
        </w:rPr>
        <w:t>sputum, sterile fluids, s</w:t>
      </w:r>
      <w:r w:rsidRPr="0039077A">
        <w:rPr>
          <w:lang w:val="en-GB"/>
        </w:rPr>
        <w:t>wabs</w:t>
      </w:r>
    </w:p>
    <w:p w:rsidR="00C16D26" w:rsidRPr="0039077A" w:rsidRDefault="00C16D26" w:rsidP="00C16D26">
      <w:pPr>
        <w:rPr>
          <w:lang w:val="en-GB"/>
        </w:rPr>
      </w:pPr>
      <w:r w:rsidRPr="0039077A">
        <w:rPr>
          <w:lang w:val="en-GB"/>
        </w:rPr>
        <w:t xml:space="preserve">Inoculate and streak the following media for isolation of </w:t>
      </w:r>
      <w:r w:rsidRPr="0039077A">
        <w:rPr>
          <w:i/>
          <w:lang w:val="en-GB"/>
        </w:rPr>
        <w:t>B. pseudomallei</w:t>
      </w:r>
      <w:r w:rsidRPr="0039077A">
        <w:rPr>
          <w:lang w:val="en-GB"/>
        </w:rPr>
        <w:t xml:space="preserve"> when the clinical team has melioid culture:</w:t>
      </w:r>
    </w:p>
    <w:p w:rsidR="00C16D26" w:rsidRPr="0039077A" w:rsidRDefault="00C16D26" w:rsidP="00C16D26">
      <w:pPr>
        <w:pStyle w:val="ListParagraph"/>
        <w:numPr>
          <w:ilvl w:val="0"/>
          <w:numId w:val="6"/>
        </w:numPr>
        <w:rPr>
          <w:lang w:val="en-GB"/>
        </w:rPr>
      </w:pPr>
      <w:r w:rsidRPr="0039077A">
        <w:rPr>
          <w:lang w:val="en-GB"/>
        </w:rPr>
        <w:t>Ashdown agar (ASH)</w:t>
      </w:r>
    </w:p>
    <w:p w:rsidR="00C16D26" w:rsidRPr="0039077A" w:rsidRDefault="00C16D26" w:rsidP="00C16D26">
      <w:pPr>
        <w:pStyle w:val="ListParagraph"/>
        <w:numPr>
          <w:ilvl w:val="0"/>
          <w:numId w:val="6"/>
        </w:numPr>
        <w:rPr>
          <w:lang w:val="en-GB"/>
        </w:rPr>
      </w:pPr>
      <w:r w:rsidRPr="0039077A">
        <w:rPr>
          <w:lang w:val="en-GB"/>
        </w:rPr>
        <w:t>Selective Broth for</w:t>
      </w:r>
      <w:r w:rsidRPr="0039077A">
        <w:rPr>
          <w:i/>
          <w:lang w:val="en-GB"/>
        </w:rPr>
        <w:t xml:space="preserve"> B. pseudomallei </w:t>
      </w:r>
      <w:r w:rsidRPr="0039077A">
        <w:rPr>
          <w:lang w:val="en-GB"/>
        </w:rPr>
        <w:t>(SB)</w:t>
      </w:r>
    </w:p>
    <w:p w:rsidR="00C16D26" w:rsidRPr="0039077A" w:rsidRDefault="00C16D26" w:rsidP="00C16D26">
      <w:pPr>
        <w:rPr>
          <w:lang w:val="en-GB"/>
        </w:rPr>
      </w:pPr>
      <w:r w:rsidRPr="0039077A">
        <w:rPr>
          <w:lang w:val="en-GB"/>
        </w:rPr>
        <w:t xml:space="preserve">Incubate all plates and broth </w:t>
      </w:r>
      <w:r w:rsidR="008A1F1A" w:rsidRPr="0039077A">
        <w:rPr>
          <w:lang w:val="en-GB"/>
        </w:rPr>
        <w:t xml:space="preserve">for </w:t>
      </w:r>
      <w:r w:rsidR="002D617A" w:rsidRPr="0039077A">
        <w:rPr>
          <w:lang w:val="en-GB"/>
        </w:rPr>
        <w:t>4 days at 35 - 37</w:t>
      </w:r>
      <w:r w:rsidR="002D617A" w:rsidRPr="0039077A">
        <w:rPr>
          <w:lang w:val="en-GB"/>
        </w:rPr>
        <w:sym w:font="Symbol" w:char="F0B0"/>
      </w:r>
      <w:r w:rsidR="002D617A" w:rsidRPr="0039077A">
        <w:rPr>
          <w:lang w:val="en-GB"/>
        </w:rPr>
        <w:t>C</w:t>
      </w:r>
      <w:r w:rsidRPr="0039077A">
        <w:rPr>
          <w:lang w:val="en-GB"/>
        </w:rPr>
        <w:t xml:space="preserve"> </w:t>
      </w:r>
      <w:r w:rsidR="002D617A" w:rsidRPr="0039077A">
        <w:rPr>
          <w:lang w:val="en-GB"/>
        </w:rPr>
        <w:t>inspecting</w:t>
      </w:r>
      <w:r w:rsidRPr="0039077A">
        <w:rPr>
          <w:lang w:val="en-GB"/>
        </w:rPr>
        <w:t xml:space="preserve"> for growth daily.</w:t>
      </w:r>
    </w:p>
    <w:p w:rsidR="00C16D26" w:rsidRPr="0039077A" w:rsidRDefault="008A4E4A" w:rsidP="00C16D26">
      <w:pPr>
        <w:rPr>
          <w:lang w:val="en-GB"/>
        </w:rPr>
      </w:pPr>
      <w:r w:rsidRPr="0039077A">
        <w:rPr>
          <w:lang w:val="en-GB"/>
        </w:rPr>
        <w:t>After 48 hours of incubation, s</w:t>
      </w:r>
      <w:r w:rsidR="00C16D26" w:rsidRPr="0039077A">
        <w:rPr>
          <w:lang w:val="en-GB"/>
        </w:rPr>
        <w:t xml:space="preserve">ubculture selective broth onto Ashdown agar. Incubate this </w:t>
      </w:r>
      <w:r w:rsidR="002D617A" w:rsidRPr="0039077A">
        <w:rPr>
          <w:lang w:val="en-GB"/>
        </w:rPr>
        <w:t>plate for a further 48 hours at 35 - 37</w:t>
      </w:r>
      <w:r w:rsidR="002D617A" w:rsidRPr="0039077A">
        <w:rPr>
          <w:lang w:val="en-GB"/>
        </w:rPr>
        <w:sym w:font="Symbol" w:char="F0B0"/>
      </w:r>
      <w:r w:rsidR="002D617A" w:rsidRPr="0039077A">
        <w:rPr>
          <w:lang w:val="en-GB"/>
        </w:rPr>
        <w:t>C inspecting for growth daily.</w:t>
      </w:r>
    </w:p>
    <w:p w:rsidR="008A1F1A" w:rsidRPr="0039077A" w:rsidRDefault="008A1F1A" w:rsidP="008A1F1A">
      <w:pPr>
        <w:pStyle w:val="Heading2"/>
        <w:rPr>
          <w:lang w:val="en-GB"/>
        </w:rPr>
      </w:pPr>
      <w:r w:rsidRPr="0039077A">
        <w:rPr>
          <w:lang w:val="en-GB"/>
        </w:rPr>
        <w:t>Urine</w:t>
      </w:r>
    </w:p>
    <w:p w:rsidR="008A1F1A" w:rsidRPr="0039077A" w:rsidRDefault="008A1F1A" w:rsidP="008A1F1A">
      <w:pPr>
        <w:rPr>
          <w:lang w:val="en-GB"/>
        </w:rPr>
      </w:pPr>
      <w:r w:rsidRPr="0039077A">
        <w:rPr>
          <w:lang w:val="en-GB"/>
        </w:rPr>
        <w:t>Plate unspun (neat) urine directly half of an Ashdown agar plate using a 1</w:t>
      </w:r>
      <w:r w:rsidRPr="0039077A">
        <w:rPr>
          <w:lang w:val="en-GB"/>
        </w:rPr>
        <w:sym w:font="Symbol" w:char="F06D"/>
      </w:r>
      <w:r w:rsidRPr="0039077A">
        <w:rPr>
          <w:lang w:val="en-GB"/>
        </w:rPr>
        <w:t>l inoculating loop.</w:t>
      </w:r>
    </w:p>
    <w:p w:rsidR="008A1F1A" w:rsidRDefault="008A1F1A" w:rsidP="008A1F1A">
      <w:pPr>
        <w:rPr>
          <w:lang w:val="en-GB"/>
        </w:rPr>
      </w:pPr>
      <w:r w:rsidRPr="0039077A">
        <w:rPr>
          <w:lang w:val="en-GB"/>
        </w:rPr>
        <w:t xml:space="preserve">Centrifuge the urine at 3,000 rpm for 5 minutes and plate </w:t>
      </w:r>
      <w:r w:rsidR="00D66CD4">
        <w:rPr>
          <w:lang w:val="en-GB"/>
        </w:rPr>
        <w:t xml:space="preserve">one drop of deposit </w:t>
      </w:r>
      <w:r w:rsidRPr="0039077A">
        <w:rPr>
          <w:lang w:val="en-GB"/>
        </w:rPr>
        <w:t>onto the other half of the plate using a 1</w:t>
      </w:r>
      <w:r w:rsidRPr="0039077A">
        <w:rPr>
          <w:lang w:val="en-GB"/>
        </w:rPr>
        <w:sym w:font="Symbol" w:char="F06D"/>
      </w:r>
      <w:r w:rsidRPr="0039077A">
        <w:rPr>
          <w:lang w:val="en-GB"/>
        </w:rPr>
        <w:t>l inoculating loop.</w:t>
      </w:r>
    </w:p>
    <w:p w:rsidR="00D66CD4" w:rsidRPr="0039077A" w:rsidRDefault="00D66CD4" w:rsidP="008A1F1A">
      <w:pPr>
        <w:rPr>
          <w:lang w:val="en-GB"/>
        </w:rPr>
      </w:pPr>
      <w:proofErr w:type="gramStart"/>
      <w:r>
        <w:rPr>
          <w:lang w:val="en-GB"/>
        </w:rPr>
        <w:t>Streak the plates in three directions (see Urine culture SOP, MIC-006).</w:t>
      </w:r>
      <w:proofErr w:type="gramEnd"/>
    </w:p>
    <w:p w:rsidR="009F362E" w:rsidRPr="0039077A" w:rsidRDefault="009F362E" w:rsidP="009F362E">
      <w:pPr>
        <w:rPr>
          <w:lang w:val="en-GB"/>
        </w:rPr>
      </w:pPr>
      <w:r w:rsidRPr="0039077A">
        <w:rPr>
          <w:lang w:val="en-GB"/>
        </w:rPr>
        <w:t>Incubate the plate for 4 days at 35 - 37</w:t>
      </w:r>
      <w:r w:rsidRPr="0039077A">
        <w:rPr>
          <w:lang w:val="en-GB"/>
        </w:rPr>
        <w:sym w:font="Symbol" w:char="F0B0"/>
      </w:r>
      <w:r w:rsidRPr="0039077A">
        <w:rPr>
          <w:lang w:val="en-GB"/>
        </w:rPr>
        <w:t xml:space="preserve">C inspecting for growth daily. Follow table </w:t>
      </w:r>
      <w:r w:rsidR="00E31042" w:rsidRPr="0039077A">
        <w:rPr>
          <w:lang w:val="en-GB"/>
        </w:rPr>
        <w:t xml:space="preserve">1 </w:t>
      </w:r>
      <w:r w:rsidRPr="0039077A">
        <w:rPr>
          <w:lang w:val="en-GB"/>
        </w:rPr>
        <w:t>for culture result reporting.</w:t>
      </w:r>
    </w:p>
    <w:p w:rsidR="008A1F1A" w:rsidRPr="0039077A" w:rsidRDefault="009F362E" w:rsidP="008A1F1A">
      <w:pPr>
        <w:rPr>
          <w:b/>
          <w:lang w:val="en-GB"/>
        </w:rPr>
      </w:pPr>
      <w:proofErr w:type="gramStart"/>
      <w:r w:rsidRPr="0039077A">
        <w:rPr>
          <w:b/>
          <w:lang w:val="en-GB"/>
        </w:rPr>
        <w:t>Table 1.</w:t>
      </w:r>
      <w:proofErr w:type="gramEnd"/>
      <w:r w:rsidRPr="0039077A">
        <w:rPr>
          <w:b/>
          <w:lang w:val="en-GB"/>
        </w:rPr>
        <w:t xml:space="preserve"> </w:t>
      </w:r>
      <w:r w:rsidRPr="005A3AB6">
        <w:rPr>
          <w:lang w:val="en-GB"/>
        </w:rPr>
        <w:t>Interpretation of quantitative urine culture</w:t>
      </w:r>
    </w:p>
    <w:tbl>
      <w:tblPr>
        <w:tblW w:w="0" w:type="auto"/>
        <w:tblBorders>
          <w:top w:val="single" w:sz="4" w:space="0" w:color="auto"/>
          <w:bottom w:val="single" w:sz="4" w:space="0" w:color="auto"/>
        </w:tblBorders>
        <w:tblLook w:val="01E0" w:firstRow="1" w:lastRow="1" w:firstColumn="1" w:lastColumn="1" w:noHBand="0" w:noVBand="0"/>
      </w:tblPr>
      <w:tblGrid>
        <w:gridCol w:w="2952"/>
        <w:gridCol w:w="2952"/>
      </w:tblGrid>
      <w:tr w:rsidR="008F7A7F" w:rsidRPr="0039077A" w:rsidTr="001340B4">
        <w:tc>
          <w:tcPr>
            <w:tcW w:w="29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7A7F" w:rsidRPr="0039077A" w:rsidRDefault="008F7A7F" w:rsidP="00061F32">
            <w:pPr>
              <w:rPr>
                <w:b/>
                <w:lang w:val="en-GB"/>
              </w:rPr>
            </w:pPr>
            <w:r w:rsidRPr="0039077A">
              <w:rPr>
                <w:b/>
                <w:lang w:val="en-GB"/>
              </w:rPr>
              <w:t>Number of colonies in 1</w:t>
            </w:r>
            <w:r w:rsidRPr="0039077A">
              <w:rPr>
                <w:b/>
                <w:lang w:val="en-GB"/>
              </w:rPr>
              <w:sym w:font="Symbol" w:char="F06D"/>
            </w:r>
            <w:r w:rsidRPr="0039077A">
              <w:rPr>
                <w:b/>
                <w:lang w:val="en-GB"/>
              </w:rPr>
              <w:t>L</w:t>
            </w:r>
          </w:p>
        </w:tc>
        <w:tc>
          <w:tcPr>
            <w:tcW w:w="295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F7A7F" w:rsidRPr="0039077A" w:rsidRDefault="008F7A7F" w:rsidP="00061F32">
            <w:pPr>
              <w:rPr>
                <w:b/>
                <w:lang w:val="en-GB"/>
              </w:rPr>
            </w:pPr>
            <w:r w:rsidRPr="0039077A">
              <w:rPr>
                <w:b/>
                <w:lang w:val="en-GB"/>
              </w:rPr>
              <w:t>Interpret</w:t>
            </w:r>
            <w:r>
              <w:rPr>
                <w:b/>
                <w:lang w:val="en-GB"/>
              </w:rPr>
              <w:t>ation / Report</w:t>
            </w:r>
          </w:p>
        </w:tc>
      </w:tr>
      <w:tr w:rsidR="008F7A7F" w:rsidRPr="0039077A" w:rsidTr="001340B4">
        <w:tc>
          <w:tcPr>
            <w:tcW w:w="2952" w:type="dxa"/>
            <w:tcBorders>
              <w:top w:val="single" w:sz="4" w:space="0" w:color="auto"/>
              <w:left w:val="single" w:sz="4" w:space="0" w:color="auto"/>
              <w:right w:val="single" w:sz="4" w:space="0" w:color="auto"/>
            </w:tcBorders>
          </w:tcPr>
          <w:p w:rsidR="008F7A7F" w:rsidRPr="0039077A" w:rsidRDefault="008F7A7F" w:rsidP="00061F32">
            <w:pPr>
              <w:rPr>
                <w:lang w:val="en-GB"/>
              </w:rPr>
            </w:pPr>
            <w:r w:rsidRPr="0039077A">
              <w:rPr>
                <w:lang w:val="en-GB"/>
              </w:rPr>
              <w:t>1-9</w:t>
            </w:r>
          </w:p>
        </w:tc>
        <w:tc>
          <w:tcPr>
            <w:tcW w:w="2952" w:type="dxa"/>
            <w:tcBorders>
              <w:top w:val="single" w:sz="4" w:space="0" w:color="auto"/>
              <w:left w:val="single" w:sz="4" w:space="0" w:color="auto"/>
              <w:right w:val="single" w:sz="4" w:space="0" w:color="auto"/>
            </w:tcBorders>
          </w:tcPr>
          <w:p w:rsidR="008F7A7F" w:rsidRPr="0039077A" w:rsidRDefault="008F7A7F" w:rsidP="00061F32">
            <w:pPr>
              <w:rPr>
                <w:lang w:val="en-GB"/>
              </w:rPr>
            </w:pPr>
            <w:r w:rsidRPr="0039077A">
              <w:rPr>
                <w:lang w:val="en-GB"/>
              </w:rPr>
              <w:t>10</w:t>
            </w:r>
            <w:r w:rsidRPr="0039077A">
              <w:rPr>
                <w:vertAlign w:val="superscript"/>
                <w:lang w:val="en-GB"/>
              </w:rPr>
              <w:t xml:space="preserve">3 </w:t>
            </w:r>
            <w:r w:rsidRPr="0039077A">
              <w:rPr>
                <w:lang w:val="en-GB"/>
              </w:rPr>
              <w:t>CFU/ml</w:t>
            </w:r>
          </w:p>
        </w:tc>
      </w:tr>
      <w:tr w:rsidR="008F7A7F" w:rsidRPr="0039077A" w:rsidTr="001340B4">
        <w:tc>
          <w:tcPr>
            <w:tcW w:w="2952" w:type="dxa"/>
            <w:tcBorders>
              <w:left w:val="single" w:sz="4" w:space="0" w:color="auto"/>
              <w:right w:val="single" w:sz="4" w:space="0" w:color="auto"/>
            </w:tcBorders>
          </w:tcPr>
          <w:p w:rsidR="008F7A7F" w:rsidRPr="0039077A" w:rsidRDefault="008F7A7F" w:rsidP="00061F32">
            <w:pPr>
              <w:rPr>
                <w:lang w:val="en-GB"/>
              </w:rPr>
            </w:pPr>
            <w:r w:rsidRPr="0039077A">
              <w:rPr>
                <w:lang w:val="en-GB"/>
              </w:rPr>
              <w:t>10-99</w:t>
            </w:r>
          </w:p>
        </w:tc>
        <w:tc>
          <w:tcPr>
            <w:tcW w:w="2952" w:type="dxa"/>
            <w:tcBorders>
              <w:left w:val="single" w:sz="4" w:space="0" w:color="auto"/>
              <w:right w:val="single" w:sz="4" w:space="0" w:color="auto"/>
            </w:tcBorders>
          </w:tcPr>
          <w:p w:rsidR="008F7A7F" w:rsidRPr="0039077A" w:rsidRDefault="008F7A7F" w:rsidP="00061F32">
            <w:pPr>
              <w:rPr>
                <w:lang w:val="en-GB"/>
              </w:rPr>
            </w:pPr>
            <w:r w:rsidRPr="0039077A">
              <w:rPr>
                <w:lang w:val="en-GB"/>
              </w:rPr>
              <w:t xml:space="preserve">10 </w:t>
            </w:r>
            <w:r w:rsidRPr="0039077A">
              <w:rPr>
                <w:vertAlign w:val="superscript"/>
                <w:lang w:val="en-GB"/>
              </w:rPr>
              <w:t xml:space="preserve">4 </w:t>
            </w:r>
            <w:r w:rsidRPr="0039077A">
              <w:rPr>
                <w:lang w:val="en-GB"/>
              </w:rPr>
              <w:t>- 10</w:t>
            </w:r>
            <w:r w:rsidRPr="0039077A">
              <w:rPr>
                <w:vertAlign w:val="superscript"/>
                <w:lang w:val="en-GB"/>
              </w:rPr>
              <w:t>5</w:t>
            </w:r>
            <w:r w:rsidRPr="0039077A">
              <w:rPr>
                <w:lang w:val="en-GB"/>
              </w:rPr>
              <w:t xml:space="preserve"> CFU/ml</w:t>
            </w:r>
            <w:r w:rsidRPr="0039077A">
              <w:rPr>
                <w:lang w:val="en-GB"/>
              </w:rPr>
              <w:tab/>
            </w:r>
          </w:p>
        </w:tc>
      </w:tr>
      <w:tr w:rsidR="008F7A7F" w:rsidRPr="0039077A" w:rsidTr="001340B4">
        <w:tc>
          <w:tcPr>
            <w:tcW w:w="2952" w:type="dxa"/>
            <w:tcBorders>
              <w:left w:val="single" w:sz="4" w:space="0" w:color="auto"/>
              <w:bottom w:val="single" w:sz="4" w:space="0" w:color="auto"/>
              <w:right w:val="single" w:sz="4" w:space="0" w:color="auto"/>
            </w:tcBorders>
          </w:tcPr>
          <w:p w:rsidR="008F7A7F" w:rsidRPr="0039077A" w:rsidRDefault="008F7A7F" w:rsidP="00061F32">
            <w:pPr>
              <w:rPr>
                <w:lang w:val="en-GB"/>
              </w:rPr>
            </w:pPr>
            <w:r w:rsidRPr="0039077A">
              <w:rPr>
                <w:lang w:val="en-GB"/>
              </w:rPr>
              <w:t>≥100</w:t>
            </w:r>
          </w:p>
        </w:tc>
        <w:tc>
          <w:tcPr>
            <w:tcW w:w="2952" w:type="dxa"/>
            <w:tcBorders>
              <w:left w:val="single" w:sz="4" w:space="0" w:color="auto"/>
              <w:bottom w:val="single" w:sz="4" w:space="0" w:color="auto"/>
              <w:right w:val="single" w:sz="4" w:space="0" w:color="auto"/>
            </w:tcBorders>
          </w:tcPr>
          <w:p w:rsidR="008F7A7F" w:rsidRPr="0039077A" w:rsidRDefault="008F7A7F" w:rsidP="00061F32">
            <w:pPr>
              <w:rPr>
                <w:lang w:val="en-GB"/>
              </w:rPr>
            </w:pPr>
            <w:r w:rsidRPr="0039077A">
              <w:rPr>
                <w:lang w:val="en-GB"/>
              </w:rPr>
              <w:t xml:space="preserve">≥10 </w:t>
            </w:r>
            <w:r w:rsidRPr="0039077A">
              <w:rPr>
                <w:vertAlign w:val="superscript"/>
                <w:lang w:val="en-GB"/>
              </w:rPr>
              <w:t xml:space="preserve">5 </w:t>
            </w:r>
            <w:r w:rsidRPr="0039077A">
              <w:rPr>
                <w:lang w:val="en-GB"/>
              </w:rPr>
              <w:t>CFU/ml</w:t>
            </w:r>
          </w:p>
        </w:tc>
      </w:tr>
    </w:tbl>
    <w:p w:rsidR="003C1E6D" w:rsidRDefault="008A1F1A" w:rsidP="003C1E6D">
      <w:pPr>
        <w:rPr>
          <w:lang w:val="en-GB"/>
        </w:rPr>
      </w:pPr>
      <w:r w:rsidRPr="0039077A">
        <w:rPr>
          <w:lang w:val="en-GB"/>
        </w:rPr>
        <w:t>If colonies are only seen on the side of the spun deposit, report as only seen from the deposit.</w:t>
      </w:r>
    </w:p>
    <w:p w:rsidR="002D617A" w:rsidRPr="0039077A" w:rsidRDefault="002D617A" w:rsidP="003C1E6D">
      <w:pPr>
        <w:pStyle w:val="Heading2"/>
        <w:rPr>
          <w:lang w:val="en-GB"/>
        </w:rPr>
      </w:pPr>
      <w:r w:rsidRPr="0039077A">
        <w:rPr>
          <w:lang w:val="en-GB"/>
        </w:rPr>
        <w:t>Blood cultures</w:t>
      </w:r>
    </w:p>
    <w:p w:rsidR="002D617A" w:rsidRPr="0039077A" w:rsidRDefault="00E31042" w:rsidP="002D617A">
      <w:pPr>
        <w:rPr>
          <w:lang w:val="en-GB"/>
        </w:rPr>
      </w:pPr>
      <w:r w:rsidRPr="0039077A">
        <w:rPr>
          <w:lang w:val="en-GB"/>
        </w:rPr>
        <w:t>Process blood cultures as describ</w:t>
      </w:r>
      <w:r w:rsidR="002D617A" w:rsidRPr="0039077A">
        <w:rPr>
          <w:lang w:val="en-GB"/>
        </w:rPr>
        <w:t xml:space="preserve">ed in SOP MIC-003. Identify suspected </w:t>
      </w:r>
      <w:r w:rsidR="002D617A" w:rsidRPr="0039077A">
        <w:rPr>
          <w:i/>
          <w:lang w:val="en-GB"/>
        </w:rPr>
        <w:t xml:space="preserve">B. pseudomallei </w:t>
      </w:r>
      <w:r w:rsidR="002D617A" w:rsidRPr="0039077A">
        <w:rPr>
          <w:lang w:val="en-GB"/>
        </w:rPr>
        <w:t>as outlined below.</w:t>
      </w:r>
    </w:p>
    <w:p w:rsidR="0039077A" w:rsidRPr="0039077A" w:rsidRDefault="0039077A" w:rsidP="00BF4A7B">
      <w:pPr>
        <w:pStyle w:val="Heading1"/>
        <w:rPr>
          <w:lang w:val="en-GB"/>
        </w:rPr>
        <w:sectPr w:rsidR="0039077A" w:rsidRPr="0039077A" w:rsidSect="006C64AF">
          <w:headerReference w:type="default" r:id="rId11"/>
          <w:pgSz w:w="12240" w:h="15840"/>
          <w:pgMar w:top="1440" w:right="1800" w:bottom="1440" w:left="1800" w:header="708" w:footer="708" w:gutter="0"/>
          <w:cols w:space="708"/>
          <w:docGrid w:linePitch="326"/>
        </w:sectPr>
      </w:pPr>
    </w:p>
    <w:p w:rsidR="00BF4A7B" w:rsidRPr="0039077A" w:rsidRDefault="00BF4A7B" w:rsidP="00BF4A7B">
      <w:pPr>
        <w:pStyle w:val="Heading1"/>
        <w:rPr>
          <w:lang w:val="en-GB"/>
        </w:rPr>
      </w:pPr>
      <w:r w:rsidRPr="0039077A">
        <w:rPr>
          <w:lang w:val="en-GB"/>
        </w:rPr>
        <w:lastRenderedPageBreak/>
        <w:t>Interpretation</w:t>
      </w:r>
    </w:p>
    <w:p w:rsidR="00BF4A7B" w:rsidRPr="0039077A" w:rsidRDefault="00537234" w:rsidP="00BF4A7B">
      <w:pPr>
        <w:pStyle w:val="Heading2"/>
        <w:rPr>
          <w:lang w:val="en-GB"/>
        </w:rPr>
      </w:pPr>
      <w:r w:rsidRPr="0039077A">
        <w:rPr>
          <w:lang w:val="en-GB"/>
        </w:rPr>
        <w:t>Identification of Burkholderia pseudomallei</w:t>
      </w:r>
    </w:p>
    <w:p w:rsidR="00BF4A7B" w:rsidRDefault="0039077A" w:rsidP="0039077A">
      <w:pPr>
        <w:pStyle w:val="Heading3"/>
        <w:rPr>
          <w:lang w:val="en-GB"/>
        </w:rPr>
      </w:pPr>
      <w:r w:rsidRPr="0039077A">
        <w:rPr>
          <w:lang w:val="en-GB"/>
        </w:rPr>
        <w:t>Colony morphology</w:t>
      </w:r>
    </w:p>
    <w:p w:rsidR="00D30C66" w:rsidRDefault="00D30C66" w:rsidP="00D30C66">
      <w:r w:rsidRPr="00D30C66">
        <w:rPr>
          <w:i/>
          <w:iCs/>
          <w:lang w:val="en-GB"/>
        </w:rPr>
        <w:t>B. pseudomallei</w:t>
      </w:r>
      <w:r w:rsidRPr="00D30C66">
        <w:rPr>
          <w:lang w:val="en-GB"/>
        </w:rPr>
        <w:t xml:space="preserve"> colonies on blood agar are typically small, smooth and creamy in the first 48 hours. On further incubation, this appearance changes to give dry, wrinkled colonies. </w:t>
      </w:r>
      <w:r w:rsidRPr="00D30C66">
        <w:rPr>
          <w:i/>
          <w:iCs/>
          <w:lang w:val="en-GB"/>
        </w:rPr>
        <w:t xml:space="preserve">B. </w:t>
      </w:r>
      <w:proofErr w:type="gramStart"/>
      <w:r w:rsidRPr="00D30C66">
        <w:rPr>
          <w:i/>
          <w:iCs/>
          <w:lang w:val="en-GB"/>
        </w:rPr>
        <w:t>pseudomallei</w:t>
      </w:r>
      <w:r w:rsidRPr="00D30C66">
        <w:rPr>
          <w:lang w:val="en-GB"/>
        </w:rPr>
        <w:t xml:space="preserve"> is</w:t>
      </w:r>
      <w:proofErr w:type="gramEnd"/>
      <w:r w:rsidRPr="00D30C66">
        <w:rPr>
          <w:lang w:val="en-GB"/>
        </w:rPr>
        <w:t xml:space="preserve"> described as producing a distinctive musty or earthy odour, although sniffing of open plates should never be undertaken. The organism is motile, indole negative, oxidase positive, and resistant to colistin and gentamicin, features that aid identification.  </w:t>
      </w:r>
      <w:r w:rsidRPr="00D30C66">
        <w:rPr>
          <w:i/>
          <w:iCs/>
          <w:lang w:val="en-GB"/>
        </w:rPr>
        <w:t>B. pseudomallei</w:t>
      </w:r>
      <w:r w:rsidRPr="00D30C66">
        <w:rPr>
          <w:lang w:val="en-GB"/>
        </w:rPr>
        <w:t xml:space="preserve"> on Ashdown agar appears as very small (pin point) colonies by 18 h, and is usually purple, flat, dry and wrinkled (‘cornflower head’) after 48 hours of incubation</w:t>
      </w:r>
      <w:r w:rsidRPr="00232B12">
        <w:t xml:space="preserve">. </w:t>
      </w:r>
    </w:p>
    <w:p w:rsidR="00D30C66" w:rsidRPr="00232B12" w:rsidRDefault="00D30C66" w:rsidP="00D30C66">
      <w:r>
        <w:t>Table 2 describes colony morphology on a variety of media.</w:t>
      </w:r>
    </w:p>
    <w:p w:rsidR="00D30C66" w:rsidRDefault="00D30C66" w:rsidP="00D30C66">
      <w:pPr>
        <w:rPr>
          <w:b/>
          <w:lang w:val="en-GB"/>
        </w:rPr>
      </w:pPr>
    </w:p>
    <w:p w:rsidR="00D30C66" w:rsidRDefault="00D30C66" w:rsidP="00D30C66">
      <w:pPr>
        <w:rPr>
          <w:b/>
          <w:lang w:val="en-GB"/>
        </w:rPr>
        <w:sectPr w:rsidR="00D30C66" w:rsidSect="00D30C66">
          <w:pgSz w:w="12240" w:h="15840"/>
          <w:pgMar w:top="1440" w:right="1797" w:bottom="1440" w:left="1797" w:header="709" w:footer="709" w:gutter="0"/>
          <w:cols w:space="708"/>
          <w:docGrid w:linePitch="326"/>
        </w:sectPr>
      </w:pPr>
    </w:p>
    <w:p w:rsidR="00D30C66" w:rsidRPr="00D30C66" w:rsidRDefault="00D30C66" w:rsidP="00D30C66">
      <w:pPr>
        <w:rPr>
          <w:b/>
          <w:i/>
          <w:lang w:val="en-GB"/>
        </w:rPr>
      </w:pPr>
      <w:proofErr w:type="gramStart"/>
      <w:r w:rsidRPr="00D30C66">
        <w:rPr>
          <w:b/>
          <w:lang w:val="en-GB"/>
        </w:rPr>
        <w:lastRenderedPageBreak/>
        <w:t>Table 2.</w:t>
      </w:r>
      <w:proofErr w:type="gramEnd"/>
      <w:r w:rsidRPr="00D30C66">
        <w:rPr>
          <w:b/>
          <w:lang w:val="en-GB"/>
        </w:rPr>
        <w:t xml:space="preserve"> </w:t>
      </w:r>
      <w:r w:rsidRPr="005A3AB6">
        <w:rPr>
          <w:i/>
          <w:lang w:val="en-GB"/>
        </w:rPr>
        <w:t xml:space="preserve">B. pseudomallei </w:t>
      </w:r>
      <w:r w:rsidRPr="005A3AB6">
        <w:rPr>
          <w:lang w:val="en-GB"/>
        </w:rPr>
        <w:t>colony morphology</w:t>
      </w:r>
    </w:p>
    <w:tbl>
      <w:tblPr>
        <w:tblW w:w="13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
        <w:gridCol w:w="3035"/>
        <w:gridCol w:w="3035"/>
        <w:gridCol w:w="3035"/>
        <w:gridCol w:w="3036"/>
      </w:tblGrid>
      <w:tr w:rsidR="0039077A" w:rsidRPr="0039077A" w:rsidTr="001340B4">
        <w:tc>
          <w:tcPr>
            <w:tcW w:w="900" w:type="dxa"/>
            <w:shd w:val="clear" w:color="auto" w:fill="BFBFBF" w:themeFill="background1" w:themeFillShade="BF"/>
          </w:tcPr>
          <w:p w:rsidR="0039077A" w:rsidRPr="0039077A" w:rsidRDefault="0039077A" w:rsidP="00061F32">
            <w:pPr>
              <w:rPr>
                <w:b/>
                <w:szCs w:val="24"/>
                <w:lang w:val="en-GB"/>
              </w:rPr>
            </w:pPr>
            <w:r w:rsidRPr="0039077A">
              <w:rPr>
                <w:b/>
                <w:szCs w:val="24"/>
                <w:lang w:val="en-GB"/>
              </w:rPr>
              <w:t>Time</w:t>
            </w:r>
          </w:p>
        </w:tc>
        <w:tc>
          <w:tcPr>
            <w:tcW w:w="3035" w:type="dxa"/>
            <w:shd w:val="clear" w:color="auto" w:fill="BFBFBF" w:themeFill="background1" w:themeFillShade="BF"/>
          </w:tcPr>
          <w:p w:rsidR="0039077A" w:rsidRPr="0039077A" w:rsidRDefault="0039077A" w:rsidP="00061F32">
            <w:pPr>
              <w:rPr>
                <w:b/>
                <w:szCs w:val="24"/>
                <w:lang w:val="en-GB"/>
              </w:rPr>
            </w:pPr>
            <w:r w:rsidRPr="0039077A">
              <w:rPr>
                <w:b/>
                <w:szCs w:val="24"/>
                <w:lang w:val="en-GB"/>
              </w:rPr>
              <w:t>Sheep BA</w:t>
            </w:r>
          </w:p>
        </w:tc>
        <w:tc>
          <w:tcPr>
            <w:tcW w:w="3035" w:type="dxa"/>
            <w:shd w:val="clear" w:color="auto" w:fill="BFBFBF" w:themeFill="background1" w:themeFillShade="BF"/>
          </w:tcPr>
          <w:p w:rsidR="0039077A" w:rsidRPr="0039077A" w:rsidRDefault="0039077A" w:rsidP="00061F32">
            <w:pPr>
              <w:rPr>
                <w:b/>
                <w:szCs w:val="24"/>
                <w:lang w:val="en-GB"/>
              </w:rPr>
            </w:pPr>
            <w:r w:rsidRPr="0039077A">
              <w:rPr>
                <w:b/>
                <w:szCs w:val="24"/>
                <w:lang w:val="en-GB"/>
              </w:rPr>
              <w:t>MAC</w:t>
            </w:r>
          </w:p>
        </w:tc>
        <w:tc>
          <w:tcPr>
            <w:tcW w:w="3035" w:type="dxa"/>
            <w:shd w:val="clear" w:color="auto" w:fill="BFBFBF" w:themeFill="background1" w:themeFillShade="BF"/>
          </w:tcPr>
          <w:p w:rsidR="0039077A" w:rsidRPr="0039077A" w:rsidRDefault="0039077A" w:rsidP="00061F32">
            <w:pPr>
              <w:rPr>
                <w:b/>
                <w:szCs w:val="24"/>
                <w:lang w:val="en-GB"/>
              </w:rPr>
            </w:pPr>
            <w:r w:rsidRPr="0039077A">
              <w:rPr>
                <w:b/>
                <w:szCs w:val="24"/>
                <w:lang w:val="en-GB"/>
              </w:rPr>
              <w:t>ASH</w:t>
            </w:r>
          </w:p>
        </w:tc>
        <w:tc>
          <w:tcPr>
            <w:tcW w:w="3036" w:type="dxa"/>
            <w:shd w:val="clear" w:color="auto" w:fill="BFBFBF" w:themeFill="background1" w:themeFillShade="BF"/>
          </w:tcPr>
          <w:p w:rsidR="0039077A" w:rsidRPr="0039077A" w:rsidRDefault="0039077A" w:rsidP="00061F32">
            <w:pPr>
              <w:rPr>
                <w:b/>
                <w:szCs w:val="24"/>
                <w:lang w:val="en-GB"/>
              </w:rPr>
            </w:pPr>
            <w:r w:rsidRPr="0039077A">
              <w:rPr>
                <w:b/>
                <w:szCs w:val="24"/>
                <w:lang w:val="en-GB"/>
              </w:rPr>
              <w:t>SB</w:t>
            </w:r>
          </w:p>
        </w:tc>
      </w:tr>
      <w:tr w:rsidR="0039077A" w:rsidRPr="0039077A" w:rsidTr="001766E0">
        <w:tc>
          <w:tcPr>
            <w:tcW w:w="900" w:type="dxa"/>
          </w:tcPr>
          <w:p w:rsidR="0039077A" w:rsidRPr="0039077A" w:rsidRDefault="0039077A" w:rsidP="00061F32">
            <w:pPr>
              <w:rPr>
                <w:b/>
                <w:szCs w:val="24"/>
                <w:lang w:val="en-GB"/>
              </w:rPr>
            </w:pPr>
            <w:r w:rsidRPr="0039077A">
              <w:rPr>
                <w:b/>
                <w:szCs w:val="24"/>
                <w:lang w:val="en-GB"/>
              </w:rPr>
              <w:t>Note</w:t>
            </w:r>
          </w:p>
        </w:tc>
        <w:tc>
          <w:tcPr>
            <w:tcW w:w="3035" w:type="dxa"/>
          </w:tcPr>
          <w:p w:rsidR="0039077A" w:rsidRPr="0039077A" w:rsidRDefault="0039077A" w:rsidP="0039077A">
            <w:pPr>
              <w:jc w:val="left"/>
              <w:rPr>
                <w:sz w:val="22"/>
                <w:szCs w:val="22"/>
                <w:lang w:val="en-GB"/>
              </w:rPr>
            </w:pPr>
            <w:r w:rsidRPr="0039077A">
              <w:rPr>
                <w:sz w:val="22"/>
                <w:szCs w:val="22"/>
                <w:lang w:val="en-GB"/>
              </w:rPr>
              <w:t xml:space="preserve">Incubate at </w:t>
            </w:r>
            <w:r w:rsidR="008F7A7F">
              <w:rPr>
                <w:sz w:val="22"/>
                <w:szCs w:val="22"/>
                <w:lang w:val="en-GB"/>
              </w:rPr>
              <w:t>37</w:t>
            </w:r>
            <w:r w:rsidR="008F7A7F" w:rsidRPr="008F7A7F">
              <w:rPr>
                <w:sz w:val="22"/>
                <w:szCs w:val="22"/>
                <w:lang w:val="en-GB"/>
              </w:rPr>
              <w:sym w:font="Symbol" w:char="F0B0"/>
            </w:r>
            <w:r w:rsidR="008F7A7F">
              <w:rPr>
                <w:sz w:val="22"/>
                <w:szCs w:val="22"/>
                <w:lang w:val="en-GB"/>
              </w:rPr>
              <w:t>C</w:t>
            </w:r>
            <w:r w:rsidRPr="0039077A">
              <w:rPr>
                <w:sz w:val="22"/>
                <w:szCs w:val="22"/>
                <w:lang w:val="en-GB"/>
              </w:rPr>
              <w:t xml:space="preserve"> aerobic</w:t>
            </w:r>
          </w:p>
          <w:p w:rsidR="0039077A" w:rsidRPr="0039077A" w:rsidRDefault="0039077A" w:rsidP="0039077A">
            <w:pPr>
              <w:jc w:val="left"/>
              <w:rPr>
                <w:sz w:val="22"/>
                <w:szCs w:val="22"/>
                <w:lang w:val="en-GB"/>
              </w:rPr>
            </w:pPr>
            <w:r w:rsidRPr="0039077A">
              <w:rPr>
                <w:sz w:val="22"/>
                <w:szCs w:val="22"/>
                <w:lang w:val="en-GB"/>
              </w:rPr>
              <w:t>Incubate for at least 2 days, read daily</w:t>
            </w:r>
          </w:p>
        </w:tc>
        <w:tc>
          <w:tcPr>
            <w:tcW w:w="3035" w:type="dxa"/>
          </w:tcPr>
          <w:p w:rsidR="0039077A" w:rsidRPr="0039077A" w:rsidRDefault="0039077A" w:rsidP="0039077A">
            <w:pPr>
              <w:jc w:val="left"/>
              <w:rPr>
                <w:sz w:val="22"/>
                <w:szCs w:val="22"/>
                <w:lang w:val="en-GB"/>
              </w:rPr>
            </w:pPr>
            <w:r w:rsidRPr="0039077A">
              <w:rPr>
                <w:sz w:val="22"/>
                <w:szCs w:val="22"/>
                <w:lang w:val="en-GB"/>
              </w:rPr>
              <w:t>Incubate at 37</w:t>
            </w:r>
            <w:r w:rsidR="0018148D" w:rsidRPr="0018148D">
              <w:rPr>
                <w:sz w:val="22"/>
                <w:szCs w:val="22"/>
                <w:lang w:val="en-GB"/>
              </w:rPr>
              <w:sym w:font="Symbol" w:char="F0B0"/>
            </w:r>
            <w:r w:rsidRPr="0039077A">
              <w:rPr>
                <w:sz w:val="22"/>
                <w:szCs w:val="22"/>
                <w:lang w:val="en-GB"/>
              </w:rPr>
              <w:t>C aerobic</w:t>
            </w:r>
          </w:p>
          <w:p w:rsidR="0039077A" w:rsidRPr="0039077A" w:rsidRDefault="0039077A" w:rsidP="0039077A">
            <w:pPr>
              <w:jc w:val="left"/>
              <w:rPr>
                <w:sz w:val="22"/>
                <w:szCs w:val="22"/>
                <w:lang w:val="en-GB"/>
              </w:rPr>
            </w:pPr>
            <w:r w:rsidRPr="0039077A">
              <w:rPr>
                <w:sz w:val="22"/>
                <w:szCs w:val="22"/>
                <w:lang w:val="en-GB"/>
              </w:rPr>
              <w:t>Incubate for at least 2 days, read daily</w:t>
            </w:r>
          </w:p>
        </w:tc>
        <w:tc>
          <w:tcPr>
            <w:tcW w:w="3035" w:type="dxa"/>
          </w:tcPr>
          <w:p w:rsidR="0039077A" w:rsidRPr="0039077A" w:rsidRDefault="0039077A" w:rsidP="0039077A">
            <w:pPr>
              <w:jc w:val="left"/>
              <w:rPr>
                <w:sz w:val="22"/>
                <w:szCs w:val="22"/>
                <w:lang w:val="en-GB"/>
              </w:rPr>
            </w:pPr>
            <w:r w:rsidRPr="0039077A">
              <w:rPr>
                <w:sz w:val="22"/>
                <w:szCs w:val="22"/>
                <w:lang w:val="en-GB"/>
              </w:rPr>
              <w:t>Incubate at 37</w:t>
            </w:r>
            <w:r w:rsidRPr="0039077A">
              <w:rPr>
                <w:sz w:val="22"/>
                <w:szCs w:val="22"/>
                <w:vertAlign w:val="superscript"/>
                <w:lang w:val="en-GB"/>
              </w:rPr>
              <w:t>o</w:t>
            </w:r>
            <w:r w:rsidRPr="0039077A">
              <w:rPr>
                <w:sz w:val="22"/>
                <w:szCs w:val="22"/>
                <w:lang w:val="en-GB"/>
              </w:rPr>
              <w:t>C aerobic</w:t>
            </w:r>
          </w:p>
          <w:p w:rsidR="0039077A" w:rsidRPr="0039077A" w:rsidRDefault="0039077A" w:rsidP="0039077A">
            <w:pPr>
              <w:jc w:val="left"/>
              <w:rPr>
                <w:sz w:val="22"/>
                <w:szCs w:val="22"/>
                <w:lang w:val="en-GB"/>
              </w:rPr>
            </w:pPr>
            <w:r w:rsidRPr="0039077A">
              <w:rPr>
                <w:sz w:val="22"/>
                <w:szCs w:val="22"/>
                <w:lang w:val="en-GB"/>
              </w:rPr>
              <w:t>Incubate for 4 days, read daily</w:t>
            </w:r>
          </w:p>
          <w:p w:rsidR="0039077A" w:rsidRPr="0039077A" w:rsidRDefault="0039077A" w:rsidP="0039077A">
            <w:pPr>
              <w:jc w:val="left"/>
              <w:rPr>
                <w:sz w:val="22"/>
                <w:szCs w:val="22"/>
                <w:lang w:val="en-GB"/>
              </w:rPr>
            </w:pPr>
          </w:p>
        </w:tc>
        <w:tc>
          <w:tcPr>
            <w:tcW w:w="3036" w:type="dxa"/>
          </w:tcPr>
          <w:p w:rsidR="0039077A" w:rsidRPr="0039077A" w:rsidRDefault="0039077A" w:rsidP="0039077A">
            <w:pPr>
              <w:jc w:val="left"/>
              <w:rPr>
                <w:sz w:val="22"/>
                <w:szCs w:val="22"/>
                <w:lang w:val="en-GB"/>
              </w:rPr>
            </w:pPr>
            <w:r w:rsidRPr="0039077A">
              <w:rPr>
                <w:sz w:val="22"/>
                <w:szCs w:val="22"/>
                <w:lang w:val="en-GB"/>
              </w:rPr>
              <w:t>Incubate for 48 hours, then S/C to ASH</w:t>
            </w:r>
          </w:p>
          <w:p w:rsidR="0039077A" w:rsidRPr="0039077A" w:rsidRDefault="0039077A" w:rsidP="0039077A">
            <w:pPr>
              <w:jc w:val="left"/>
              <w:rPr>
                <w:sz w:val="22"/>
                <w:szCs w:val="22"/>
                <w:lang w:val="en-GB"/>
              </w:rPr>
            </w:pPr>
            <w:r w:rsidRPr="0039077A">
              <w:rPr>
                <w:sz w:val="22"/>
                <w:szCs w:val="22"/>
                <w:lang w:val="en-GB"/>
              </w:rPr>
              <w:t>Note: Not necessary if direct plate culture is positive</w:t>
            </w:r>
          </w:p>
          <w:p w:rsidR="0039077A" w:rsidRPr="0039077A" w:rsidRDefault="0039077A" w:rsidP="0039077A">
            <w:pPr>
              <w:jc w:val="left"/>
              <w:rPr>
                <w:sz w:val="22"/>
                <w:szCs w:val="22"/>
                <w:lang w:val="en-GB"/>
              </w:rPr>
            </w:pPr>
          </w:p>
        </w:tc>
      </w:tr>
      <w:tr w:rsidR="0039077A" w:rsidRPr="0039077A" w:rsidTr="001766E0">
        <w:tc>
          <w:tcPr>
            <w:tcW w:w="900" w:type="dxa"/>
          </w:tcPr>
          <w:p w:rsidR="0039077A" w:rsidRPr="0039077A" w:rsidRDefault="0039077A" w:rsidP="00061F32">
            <w:pPr>
              <w:rPr>
                <w:b/>
                <w:szCs w:val="24"/>
                <w:lang w:val="en-GB"/>
              </w:rPr>
            </w:pPr>
            <w:r w:rsidRPr="0039077A">
              <w:rPr>
                <w:b/>
                <w:szCs w:val="24"/>
                <w:lang w:val="en-GB"/>
              </w:rPr>
              <w:t>18-24 h</w:t>
            </w:r>
          </w:p>
        </w:tc>
        <w:tc>
          <w:tcPr>
            <w:tcW w:w="3035" w:type="dxa"/>
          </w:tcPr>
          <w:p w:rsidR="0039077A" w:rsidRPr="0039077A" w:rsidRDefault="0039077A" w:rsidP="0039077A">
            <w:pPr>
              <w:jc w:val="left"/>
              <w:rPr>
                <w:sz w:val="22"/>
                <w:szCs w:val="22"/>
                <w:lang w:val="en-GB"/>
              </w:rPr>
            </w:pPr>
            <w:r w:rsidRPr="0039077A">
              <w:rPr>
                <w:sz w:val="22"/>
                <w:szCs w:val="22"/>
                <w:lang w:val="en-GB"/>
              </w:rPr>
              <w:t>≤ 1mm creamy, coliform-like colonies, ± slight metallic sheen</w:t>
            </w:r>
          </w:p>
        </w:tc>
        <w:tc>
          <w:tcPr>
            <w:tcW w:w="3035" w:type="dxa"/>
          </w:tcPr>
          <w:p w:rsidR="0039077A" w:rsidRPr="0039077A" w:rsidRDefault="0039077A" w:rsidP="0039077A">
            <w:pPr>
              <w:jc w:val="left"/>
              <w:rPr>
                <w:sz w:val="22"/>
                <w:szCs w:val="22"/>
                <w:lang w:val="en-GB"/>
              </w:rPr>
            </w:pPr>
            <w:r w:rsidRPr="0039077A">
              <w:rPr>
                <w:sz w:val="22"/>
                <w:szCs w:val="22"/>
                <w:lang w:val="en-GB"/>
              </w:rPr>
              <w:t>Weak lactose fermenter, usu</w:t>
            </w:r>
            <w:r>
              <w:rPr>
                <w:sz w:val="22"/>
                <w:szCs w:val="22"/>
                <w:lang w:val="en-GB"/>
              </w:rPr>
              <w:t>ally flat. May develop sheen</w:t>
            </w:r>
          </w:p>
          <w:p w:rsidR="0039077A" w:rsidRPr="0039077A" w:rsidRDefault="0039077A" w:rsidP="0039077A">
            <w:pPr>
              <w:jc w:val="left"/>
              <w:rPr>
                <w:sz w:val="22"/>
                <w:szCs w:val="22"/>
                <w:lang w:val="en-GB"/>
              </w:rPr>
            </w:pPr>
          </w:p>
        </w:tc>
        <w:tc>
          <w:tcPr>
            <w:tcW w:w="3035" w:type="dxa"/>
          </w:tcPr>
          <w:p w:rsidR="0039077A" w:rsidRPr="0039077A" w:rsidRDefault="0039077A" w:rsidP="0039077A">
            <w:pPr>
              <w:jc w:val="left"/>
              <w:rPr>
                <w:sz w:val="22"/>
                <w:szCs w:val="22"/>
                <w:lang w:val="en-GB"/>
              </w:rPr>
            </w:pPr>
            <w:r w:rsidRPr="0039077A">
              <w:rPr>
                <w:sz w:val="22"/>
                <w:szCs w:val="22"/>
                <w:lang w:val="en-GB"/>
              </w:rPr>
              <w:t>Pin point, clea</w:t>
            </w:r>
            <w:r>
              <w:rPr>
                <w:sz w:val="22"/>
                <w:szCs w:val="22"/>
                <w:lang w:val="en-GB"/>
              </w:rPr>
              <w:t>r, pale pink with visible sheen</w:t>
            </w:r>
          </w:p>
        </w:tc>
        <w:tc>
          <w:tcPr>
            <w:tcW w:w="3036" w:type="dxa"/>
          </w:tcPr>
          <w:p w:rsidR="0039077A" w:rsidRPr="0039077A" w:rsidRDefault="0039077A" w:rsidP="0039077A">
            <w:pPr>
              <w:jc w:val="left"/>
              <w:rPr>
                <w:sz w:val="22"/>
                <w:szCs w:val="22"/>
                <w:lang w:val="en-GB"/>
              </w:rPr>
            </w:pPr>
          </w:p>
        </w:tc>
      </w:tr>
      <w:tr w:rsidR="0039077A" w:rsidRPr="0039077A" w:rsidTr="001766E0">
        <w:tc>
          <w:tcPr>
            <w:tcW w:w="900" w:type="dxa"/>
          </w:tcPr>
          <w:p w:rsidR="0039077A" w:rsidRPr="0039077A" w:rsidRDefault="0039077A" w:rsidP="00061F32">
            <w:pPr>
              <w:rPr>
                <w:b/>
                <w:szCs w:val="24"/>
                <w:lang w:val="en-GB"/>
              </w:rPr>
            </w:pPr>
            <w:r w:rsidRPr="0039077A">
              <w:rPr>
                <w:b/>
                <w:szCs w:val="24"/>
                <w:lang w:val="en-GB"/>
              </w:rPr>
              <w:t>48 h</w:t>
            </w:r>
          </w:p>
        </w:tc>
        <w:tc>
          <w:tcPr>
            <w:tcW w:w="3035" w:type="dxa"/>
          </w:tcPr>
          <w:p w:rsidR="0039077A" w:rsidRPr="0039077A" w:rsidRDefault="0039077A" w:rsidP="0039077A">
            <w:pPr>
              <w:jc w:val="left"/>
              <w:rPr>
                <w:sz w:val="22"/>
                <w:szCs w:val="22"/>
                <w:lang w:val="en-GB"/>
              </w:rPr>
            </w:pPr>
            <w:r w:rsidRPr="0039077A">
              <w:rPr>
                <w:sz w:val="22"/>
                <w:szCs w:val="22"/>
                <w:lang w:val="en-GB"/>
              </w:rPr>
              <w:t>1-2 mm, definite metallic sheen, may begin to wrinkle, alpha haemolytic</w:t>
            </w:r>
          </w:p>
        </w:tc>
        <w:tc>
          <w:tcPr>
            <w:tcW w:w="3035" w:type="dxa"/>
          </w:tcPr>
          <w:p w:rsidR="0039077A" w:rsidRPr="0039077A" w:rsidRDefault="0039077A" w:rsidP="0039077A">
            <w:pPr>
              <w:jc w:val="left"/>
              <w:rPr>
                <w:sz w:val="22"/>
                <w:szCs w:val="22"/>
                <w:lang w:val="en-GB"/>
              </w:rPr>
            </w:pPr>
            <w:r w:rsidRPr="0039077A">
              <w:rPr>
                <w:sz w:val="22"/>
                <w:szCs w:val="22"/>
                <w:lang w:val="en-GB"/>
              </w:rPr>
              <w:t>May be quite red, flat colonies</w:t>
            </w:r>
          </w:p>
        </w:tc>
        <w:tc>
          <w:tcPr>
            <w:tcW w:w="3035" w:type="dxa"/>
          </w:tcPr>
          <w:p w:rsidR="0039077A" w:rsidRPr="0039077A" w:rsidRDefault="0039077A" w:rsidP="0039077A">
            <w:pPr>
              <w:jc w:val="left"/>
              <w:rPr>
                <w:sz w:val="22"/>
                <w:szCs w:val="22"/>
                <w:lang w:val="en-GB"/>
              </w:rPr>
            </w:pPr>
            <w:r w:rsidRPr="0039077A">
              <w:rPr>
                <w:sz w:val="22"/>
                <w:szCs w:val="22"/>
                <w:lang w:val="en-GB"/>
              </w:rPr>
              <w:t>1-2 mm, pinkish-purple, flat, slightly dry with metallic sheen</w:t>
            </w:r>
          </w:p>
        </w:tc>
        <w:tc>
          <w:tcPr>
            <w:tcW w:w="3036" w:type="dxa"/>
          </w:tcPr>
          <w:p w:rsidR="0039077A" w:rsidRPr="0039077A" w:rsidRDefault="0039077A" w:rsidP="0039077A">
            <w:pPr>
              <w:jc w:val="left"/>
              <w:rPr>
                <w:sz w:val="22"/>
                <w:szCs w:val="22"/>
                <w:lang w:val="en-GB"/>
              </w:rPr>
            </w:pPr>
            <w:r w:rsidRPr="0039077A">
              <w:rPr>
                <w:sz w:val="22"/>
                <w:szCs w:val="22"/>
                <w:lang w:val="en-GB"/>
              </w:rPr>
              <w:t>A small, whiti</w:t>
            </w:r>
            <w:r w:rsidR="0018148D">
              <w:rPr>
                <w:sz w:val="22"/>
                <w:szCs w:val="22"/>
                <w:lang w:val="en-GB"/>
              </w:rPr>
              <w:t>sh pellicle will develop slowly</w:t>
            </w:r>
          </w:p>
          <w:p w:rsidR="0039077A" w:rsidRPr="0039077A" w:rsidRDefault="0039077A" w:rsidP="0039077A">
            <w:pPr>
              <w:jc w:val="left"/>
              <w:rPr>
                <w:sz w:val="22"/>
                <w:szCs w:val="22"/>
                <w:lang w:val="en-GB"/>
              </w:rPr>
            </w:pPr>
            <w:r>
              <w:rPr>
                <w:sz w:val="22"/>
                <w:szCs w:val="22"/>
                <w:lang w:val="en-GB"/>
              </w:rPr>
              <w:t xml:space="preserve">If seen, perform latex </w:t>
            </w:r>
            <w:r w:rsidR="00415CA4">
              <w:rPr>
                <w:sz w:val="22"/>
                <w:szCs w:val="22"/>
                <w:lang w:val="en-GB"/>
              </w:rPr>
              <w:t>if direct culture was neg</w:t>
            </w:r>
            <w:r w:rsidR="003C1E6D">
              <w:rPr>
                <w:sz w:val="22"/>
                <w:szCs w:val="22"/>
                <w:lang w:val="en-GB"/>
              </w:rPr>
              <w:t>ative</w:t>
            </w:r>
          </w:p>
        </w:tc>
      </w:tr>
      <w:tr w:rsidR="0039077A" w:rsidRPr="0039077A" w:rsidTr="001766E0">
        <w:tc>
          <w:tcPr>
            <w:tcW w:w="900" w:type="dxa"/>
          </w:tcPr>
          <w:p w:rsidR="0039077A" w:rsidRPr="0039077A" w:rsidRDefault="0039077A" w:rsidP="00061F32">
            <w:pPr>
              <w:rPr>
                <w:b/>
                <w:szCs w:val="24"/>
                <w:lang w:val="en-GB"/>
              </w:rPr>
            </w:pPr>
            <w:r w:rsidRPr="0039077A">
              <w:rPr>
                <w:b/>
                <w:szCs w:val="24"/>
                <w:lang w:val="en-GB"/>
              </w:rPr>
              <w:t>3-4 d</w:t>
            </w:r>
          </w:p>
        </w:tc>
        <w:tc>
          <w:tcPr>
            <w:tcW w:w="3035" w:type="dxa"/>
          </w:tcPr>
          <w:p w:rsidR="0039077A" w:rsidRPr="0039077A" w:rsidRDefault="0039077A" w:rsidP="0039077A">
            <w:pPr>
              <w:jc w:val="left"/>
              <w:rPr>
                <w:sz w:val="22"/>
                <w:szCs w:val="22"/>
                <w:lang w:val="en-GB"/>
              </w:rPr>
            </w:pPr>
            <w:r w:rsidRPr="0039077A">
              <w:rPr>
                <w:sz w:val="22"/>
                <w:szCs w:val="22"/>
                <w:lang w:val="en-GB"/>
              </w:rPr>
              <w:t>Dry and wrinkled</w:t>
            </w:r>
          </w:p>
        </w:tc>
        <w:tc>
          <w:tcPr>
            <w:tcW w:w="3035" w:type="dxa"/>
          </w:tcPr>
          <w:p w:rsidR="0039077A" w:rsidRPr="0039077A" w:rsidRDefault="0039077A" w:rsidP="0039077A">
            <w:pPr>
              <w:jc w:val="left"/>
              <w:rPr>
                <w:sz w:val="22"/>
                <w:szCs w:val="22"/>
                <w:lang w:val="en-GB"/>
              </w:rPr>
            </w:pPr>
          </w:p>
        </w:tc>
        <w:tc>
          <w:tcPr>
            <w:tcW w:w="3035" w:type="dxa"/>
          </w:tcPr>
          <w:p w:rsidR="0039077A" w:rsidRPr="0039077A" w:rsidRDefault="0039077A" w:rsidP="0039077A">
            <w:pPr>
              <w:jc w:val="left"/>
              <w:rPr>
                <w:sz w:val="22"/>
                <w:szCs w:val="22"/>
                <w:lang w:val="en-GB"/>
              </w:rPr>
            </w:pPr>
            <w:r w:rsidRPr="0039077A">
              <w:rPr>
                <w:sz w:val="22"/>
                <w:szCs w:val="22"/>
                <w:lang w:val="en-GB"/>
              </w:rPr>
              <w:t xml:space="preserve">Larger, usually dry, deeper purple, more wrinkled. Colonial variants are common, such as mucoid and dry, or different shades of purple </w:t>
            </w:r>
          </w:p>
        </w:tc>
        <w:tc>
          <w:tcPr>
            <w:tcW w:w="3036" w:type="dxa"/>
          </w:tcPr>
          <w:p w:rsidR="0039077A" w:rsidRPr="0039077A" w:rsidRDefault="0039077A" w:rsidP="0039077A">
            <w:pPr>
              <w:jc w:val="left"/>
              <w:rPr>
                <w:sz w:val="22"/>
                <w:szCs w:val="22"/>
                <w:lang w:val="en-GB"/>
              </w:rPr>
            </w:pPr>
          </w:p>
        </w:tc>
      </w:tr>
    </w:tbl>
    <w:p w:rsidR="0039077A" w:rsidRPr="0039077A" w:rsidRDefault="0039077A" w:rsidP="0039077A">
      <w:pPr>
        <w:rPr>
          <w:lang w:val="en-GB"/>
        </w:rPr>
      </w:pPr>
      <w:r w:rsidRPr="0039077A">
        <w:rPr>
          <w:lang w:val="en-GB"/>
        </w:rPr>
        <w:t>Note:</w:t>
      </w:r>
      <w:r w:rsidR="003C1E6D">
        <w:rPr>
          <w:lang w:val="en-GB"/>
        </w:rPr>
        <w:t xml:space="preserve"> </w:t>
      </w:r>
      <w:r w:rsidRPr="0039077A">
        <w:rPr>
          <w:lang w:val="en-GB"/>
        </w:rPr>
        <w:t xml:space="preserve">Growth is slower if other organisms are present. Growth of a single </w:t>
      </w:r>
      <w:proofErr w:type="gramStart"/>
      <w:r w:rsidRPr="0039077A">
        <w:rPr>
          <w:lang w:val="en-GB"/>
        </w:rPr>
        <w:t>colony,</w:t>
      </w:r>
      <w:proofErr w:type="gramEnd"/>
      <w:r w:rsidRPr="0039077A">
        <w:rPr>
          <w:lang w:val="en-GB"/>
        </w:rPr>
        <w:t xml:space="preserve"> or colonial variation is common.</w:t>
      </w:r>
    </w:p>
    <w:p w:rsidR="0039077A" w:rsidRPr="0039077A" w:rsidRDefault="0039077A" w:rsidP="00BF4A7B">
      <w:pPr>
        <w:pStyle w:val="Heading2"/>
        <w:rPr>
          <w:lang w:val="en-GB"/>
        </w:rPr>
        <w:sectPr w:rsidR="0039077A" w:rsidRPr="0039077A" w:rsidSect="0039077A">
          <w:pgSz w:w="15840" w:h="12240" w:orient="landscape"/>
          <w:pgMar w:top="1797" w:right="1440" w:bottom="1797" w:left="1440" w:header="709" w:footer="709" w:gutter="0"/>
          <w:cols w:space="708"/>
          <w:docGrid w:linePitch="326"/>
        </w:sectPr>
      </w:pPr>
    </w:p>
    <w:p w:rsidR="0018148D" w:rsidRDefault="0018148D" w:rsidP="0018148D">
      <w:pPr>
        <w:pStyle w:val="Heading3"/>
        <w:rPr>
          <w:lang w:val="en-GB"/>
        </w:rPr>
      </w:pPr>
      <w:r>
        <w:rPr>
          <w:lang w:val="en-GB"/>
        </w:rPr>
        <w:t>Follow-up of suspected B. pseudomallei isolates</w:t>
      </w:r>
    </w:p>
    <w:p w:rsidR="00D30C66" w:rsidRDefault="00D30C66" w:rsidP="00D30C66">
      <w:pPr>
        <w:pStyle w:val="Heading4"/>
        <w:rPr>
          <w:lang w:val="en-GB"/>
        </w:rPr>
      </w:pPr>
      <w:r>
        <w:rPr>
          <w:lang w:val="en-GB"/>
        </w:rPr>
        <w:t>Latex agglutination test</w:t>
      </w:r>
    </w:p>
    <w:p w:rsidR="00D30C66" w:rsidRPr="00A75C6F" w:rsidRDefault="00D30C66" w:rsidP="00D30C66">
      <w:pPr>
        <w:rPr>
          <w:lang w:val="en-GB"/>
        </w:rPr>
      </w:pPr>
      <w:r w:rsidRPr="00A75C6F">
        <w:rPr>
          <w:lang w:val="en-GB"/>
        </w:rPr>
        <w:t xml:space="preserve">Pipette </w:t>
      </w:r>
      <w:r w:rsidR="0013033C">
        <w:rPr>
          <w:lang w:val="en-GB"/>
        </w:rPr>
        <w:t xml:space="preserve">2 x </w:t>
      </w:r>
      <w:r w:rsidR="007D7E3C" w:rsidRPr="00A75C6F">
        <w:rPr>
          <w:lang w:val="en-GB"/>
        </w:rPr>
        <w:t>10</w:t>
      </w:r>
      <w:r w:rsidR="00A75C6F">
        <w:rPr>
          <w:lang w:val="en-GB"/>
        </w:rPr>
        <w:t xml:space="preserve">μl </w:t>
      </w:r>
      <w:r w:rsidR="0013033C">
        <w:rPr>
          <w:lang w:val="en-GB"/>
        </w:rPr>
        <w:t xml:space="preserve">aliquots </w:t>
      </w:r>
      <w:r w:rsidRPr="00A75C6F">
        <w:rPr>
          <w:lang w:val="en-GB"/>
        </w:rPr>
        <w:t xml:space="preserve">of latex </w:t>
      </w:r>
      <w:r w:rsidR="00A75C6F">
        <w:rPr>
          <w:lang w:val="en-GB"/>
        </w:rPr>
        <w:t xml:space="preserve">reagent </w:t>
      </w:r>
      <w:r w:rsidRPr="00A75C6F">
        <w:rPr>
          <w:lang w:val="en-GB"/>
        </w:rPr>
        <w:t xml:space="preserve">onto a </w:t>
      </w:r>
      <w:r w:rsidR="00A75C6F">
        <w:rPr>
          <w:lang w:val="en-GB"/>
        </w:rPr>
        <w:t xml:space="preserve">clean </w:t>
      </w:r>
      <w:r w:rsidRPr="00A75C6F">
        <w:rPr>
          <w:lang w:val="en-GB"/>
        </w:rPr>
        <w:t>glass slide.</w:t>
      </w:r>
    </w:p>
    <w:p w:rsidR="00D30C66" w:rsidRPr="00A75C6F" w:rsidRDefault="00D30C66" w:rsidP="00D30C66">
      <w:pPr>
        <w:rPr>
          <w:lang w:val="en-GB"/>
        </w:rPr>
      </w:pPr>
      <w:r w:rsidRPr="00A75C6F">
        <w:rPr>
          <w:lang w:val="en-GB"/>
        </w:rPr>
        <w:t>Using a toothpick, touch the suspected colony and emulsify in the first latex solution</w:t>
      </w:r>
      <w:r w:rsidR="0013033C">
        <w:rPr>
          <w:lang w:val="en-GB"/>
        </w:rPr>
        <w:t xml:space="preserve"> aliquot</w:t>
      </w:r>
      <w:r w:rsidRPr="00A75C6F">
        <w:rPr>
          <w:lang w:val="en-GB"/>
        </w:rPr>
        <w:t>.</w:t>
      </w:r>
    </w:p>
    <w:p w:rsidR="00D30C66" w:rsidRPr="00A75C6F" w:rsidRDefault="00D30C66" w:rsidP="00D30C66">
      <w:pPr>
        <w:rPr>
          <w:lang w:val="en-GB"/>
        </w:rPr>
      </w:pPr>
      <w:r w:rsidRPr="00A75C6F">
        <w:rPr>
          <w:lang w:val="en-GB"/>
        </w:rPr>
        <w:t>Rock the microscope slide to mix and allow the reaction to occur.</w:t>
      </w:r>
    </w:p>
    <w:p w:rsidR="00A75C6F" w:rsidRDefault="00D30C66" w:rsidP="00D30C66">
      <w:pPr>
        <w:rPr>
          <w:lang w:val="en-GB"/>
        </w:rPr>
      </w:pPr>
      <w:r w:rsidRPr="00A75C6F">
        <w:rPr>
          <w:lang w:val="en-GB"/>
        </w:rPr>
        <w:t>Observe for agglutination</w:t>
      </w:r>
      <w:r w:rsidR="00A75C6F">
        <w:rPr>
          <w:lang w:val="en-GB"/>
        </w:rPr>
        <w:t xml:space="preserve"> (clumping with clearing of the background)</w:t>
      </w:r>
      <w:r w:rsidR="0013033C">
        <w:rPr>
          <w:lang w:val="en-GB"/>
        </w:rPr>
        <w:t>:</w:t>
      </w:r>
    </w:p>
    <w:p w:rsidR="00D30C66" w:rsidRPr="0013033C" w:rsidRDefault="00D30C66" w:rsidP="00A75C6F">
      <w:pPr>
        <w:pStyle w:val="ListParagraph"/>
        <w:numPr>
          <w:ilvl w:val="0"/>
          <w:numId w:val="13"/>
        </w:numPr>
        <w:rPr>
          <w:b/>
          <w:lang w:val="en-GB"/>
        </w:rPr>
      </w:pPr>
      <w:r w:rsidRPr="00A75C6F">
        <w:rPr>
          <w:lang w:val="en-GB"/>
        </w:rPr>
        <w:t>Agglutination may be rapid or may take up to 20 seco</w:t>
      </w:r>
      <w:r w:rsidR="00111E99" w:rsidRPr="00A75C6F">
        <w:rPr>
          <w:lang w:val="en-GB"/>
        </w:rPr>
        <w:t>nds. Observe for at least 2 minutes</w:t>
      </w:r>
      <w:r w:rsidRPr="00A75C6F">
        <w:rPr>
          <w:lang w:val="en-GB"/>
        </w:rPr>
        <w:t xml:space="preserve"> before reporting the sample as negative. </w:t>
      </w:r>
    </w:p>
    <w:p w:rsidR="0013033C" w:rsidRPr="00A75C6F" w:rsidRDefault="0013033C" w:rsidP="00A75C6F">
      <w:pPr>
        <w:pStyle w:val="ListParagraph"/>
        <w:numPr>
          <w:ilvl w:val="0"/>
          <w:numId w:val="13"/>
        </w:numPr>
        <w:rPr>
          <w:b/>
          <w:lang w:val="en-GB"/>
        </w:rPr>
      </w:pPr>
      <w:r>
        <w:rPr>
          <w:lang w:val="en-GB"/>
        </w:rPr>
        <w:t>The negative control latex aliquot should remain milky with no clumping: agglutination in this aliquot invalidates the test.</w:t>
      </w:r>
    </w:p>
    <w:p w:rsidR="0013033C" w:rsidRDefault="0013033C" w:rsidP="0013033C">
      <w:pPr>
        <w:spacing w:line="360" w:lineRule="auto"/>
        <w:jc w:val="center"/>
      </w:pPr>
      <w:r>
        <w:rPr>
          <w:b/>
          <w:bCs/>
          <w:noProof/>
          <w:lang w:val="en-GB" w:eastAsia="en-GB"/>
        </w:rPr>
        <mc:AlternateContent>
          <mc:Choice Requires="wps">
            <w:drawing>
              <wp:anchor distT="0" distB="0" distL="114300" distR="114300" simplePos="0" relativeHeight="251659264" behindDoc="0" locked="0" layoutInCell="1" allowOverlap="1" wp14:anchorId="0866DB4D" wp14:editId="6CF7CC12">
                <wp:simplePos x="0" y="0"/>
                <wp:positionH relativeFrom="column">
                  <wp:posOffset>3543300</wp:posOffset>
                </wp:positionH>
                <wp:positionV relativeFrom="paragraph">
                  <wp:posOffset>1297305</wp:posOffset>
                </wp:positionV>
                <wp:extent cx="914400" cy="342900"/>
                <wp:effectExtent l="0" t="1905"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33C" w:rsidRPr="000346B2" w:rsidRDefault="0013033C" w:rsidP="0013033C">
                            <w:pPr>
                              <w:rPr>
                                <w:b/>
                                <w:bCs/>
                              </w:rPr>
                            </w:pPr>
                            <w:r w:rsidRPr="000346B2">
                              <w:rPr>
                                <w:b/>
                                <w:bCs/>
                              </w:rPr>
                              <w:t>Negative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79pt;margin-top:102.15pt;width:1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" filled="f" stroked="f">
                <v:textbox>
                  <w:txbxContent>
                    <w:p w:rsidR="0013033C" w:rsidRPr="000346B2" w:rsidRDefault="0013033C" w:rsidP="0013033C">
                      <w:pPr>
                        <w:rPr>
                          <w:b/>
                          <w:bCs/>
                        </w:rPr>
                      </w:pPr>
                      <w:r w:rsidRPr="000346B2">
                        <w:rPr>
                          <w:b/>
                          <w:bCs/>
                        </w:rPr>
                        <w:t>Negative</w:t>
                      </w:r>
                    </w:p>
                  </w:txbxContent>
                </v:textbox>
              </v:rect>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795CCA18" wp14:editId="77C1E8C9">
                <wp:simplePos x="0" y="0"/>
                <wp:positionH relativeFrom="column">
                  <wp:posOffset>1143000</wp:posOffset>
                </wp:positionH>
                <wp:positionV relativeFrom="paragraph">
                  <wp:posOffset>1297305</wp:posOffset>
                </wp:positionV>
                <wp:extent cx="914400" cy="342900"/>
                <wp:effectExtent l="0" t="1905"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033C" w:rsidRPr="000346B2" w:rsidRDefault="0013033C" w:rsidP="0013033C">
                            <w:pPr>
                              <w:rPr>
                                <w:b/>
                                <w:bCs/>
                              </w:rPr>
                            </w:pPr>
                            <w:r>
                              <w:rPr>
                                <w:b/>
                                <w:bCs/>
                              </w:rPr>
                              <w:t>Positive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90pt;margin-top:102.15pt;width:1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" filled="f" stroked="f">
                <v:textbox>
                  <w:txbxContent>
                    <w:p w:rsidR="0013033C" w:rsidRPr="000346B2" w:rsidRDefault="0013033C" w:rsidP="0013033C">
                      <w:pPr>
                        <w:rPr>
                          <w:b/>
                          <w:bCs/>
                        </w:rPr>
                      </w:pPr>
                      <w:r>
                        <w:rPr>
                          <w:b/>
                          <w:bCs/>
                        </w:rPr>
                        <w:t>Positive</w:t>
                      </w:r>
                    </w:p>
                  </w:txbxContent>
                </v:textbox>
              </v:rect>
            </w:pict>
          </mc:Fallback>
        </mc:AlternateContent>
      </w:r>
      <w:r>
        <w:rPr>
          <w:noProof/>
          <w:lang w:val="en-GB" w:eastAsia="en-GB"/>
        </w:rPr>
        <w:drawing>
          <wp:inline distT="0" distB="0" distL="0" distR="0" wp14:anchorId="650C60C7" wp14:editId="26E99294">
            <wp:extent cx="3609975" cy="1258570"/>
            <wp:effectExtent l="0" t="0" r="9525" b="0"/>
            <wp:docPr id="3" name="Picture 3" descr="L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2"/>
                    <pic:cNvPicPr>
                      <a:picLocks noChangeAspect="1" noChangeArrowheads="1"/>
                    </pic:cNvPicPr>
                  </pic:nvPicPr>
                  <pic:blipFill>
                    <a:blip r:embed="rId12">
                      <a:extLst>
                        <a:ext uri="{28A0092B-C50C-407E-A947-70E740481C1C}">
                          <a14:useLocalDpi xmlns:a14="http://schemas.microsoft.com/office/drawing/2010/main" val="0"/>
                        </a:ext>
                      </a:extLst>
                    </a:blip>
                    <a:srcRect l="11111" t="25926" b="29630"/>
                    <a:stretch>
                      <a:fillRect/>
                    </a:stretch>
                  </pic:blipFill>
                  <pic:spPr bwMode="auto">
                    <a:xfrm>
                      <a:off x="0" y="0"/>
                      <a:ext cx="3609975" cy="1258570"/>
                    </a:xfrm>
                    <a:prstGeom prst="rect">
                      <a:avLst/>
                    </a:prstGeom>
                    <a:noFill/>
                    <a:ln>
                      <a:noFill/>
                    </a:ln>
                  </pic:spPr>
                </pic:pic>
              </a:graphicData>
            </a:graphic>
          </wp:inline>
        </w:drawing>
      </w:r>
    </w:p>
    <w:p w:rsidR="00D30C66" w:rsidRPr="00A75C6F" w:rsidRDefault="00D30C66" w:rsidP="00D30C66">
      <w:pPr>
        <w:rPr>
          <w:lang w:val="en-GB"/>
        </w:rPr>
      </w:pPr>
    </w:p>
    <w:p w:rsidR="00D30C66" w:rsidRDefault="00D30C66" w:rsidP="00D30C66">
      <w:pPr>
        <w:rPr>
          <w:lang w:val="en-GB"/>
        </w:rPr>
      </w:pPr>
      <w:r w:rsidRPr="00A75C6F">
        <w:rPr>
          <w:b/>
          <w:lang w:val="en-GB"/>
        </w:rPr>
        <w:t>Precautions</w:t>
      </w:r>
      <w:r w:rsidR="007D7E3C" w:rsidRPr="00A75C6F">
        <w:rPr>
          <w:b/>
          <w:lang w:val="en-GB"/>
        </w:rPr>
        <w:t xml:space="preserve">: </w:t>
      </w:r>
      <w:r w:rsidRPr="00A75C6F">
        <w:rPr>
          <w:i/>
          <w:iCs/>
          <w:lang w:val="en-GB"/>
        </w:rPr>
        <w:t>Burkholderia cepacia</w:t>
      </w:r>
      <w:r w:rsidRPr="00A75C6F">
        <w:rPr>
          <w:lang w:val="en-GB"/>
        </w:rPr>
        <w:t xml:space="preserve"> might give a false positive latex result</w:t>
      </w:r>
      <w:r w:rsidR="007D7E3C" w:rsidRPr="00A75C6F">
        <w:rPr>
          <w:lang w:val="en-GB"/>
        </w:rPr>
        <w:t>.</w:t>
      </w:r>
      <w:r w:rsidRPr="00A75C6F">
        <w:rPr>
          <w:lang w:val="en-GB"/>
        </w:rPr>
        <w:t xml:space="preserve"> </w:t>
      </w:r>
      <w:r w:rsidR="002372BE" w:rsidRPr="00A75C6F">
        <w:rPr>
          <w:i/>
          <w:lang w:val="en-GB"/>
        </w:rPr>
        <w:t>B. cepacia</w:t>
      </w:r>
      <w:r w:rsidRPr="00A75C6F">
        <w:rPr>
          <w:lang w:val="en-GB"/>
        </w:rPr>
        <w:t xml:space="preserve"> is resist</w:t>
      </w:r>
      <w:r w:rsidR="007D7E3C" w:rsidRPr="00A75C6F">
        <w:rPr>
          <w:lang w:val="en-GB"/>
        </w:rPr>
        <w:t>ant</w:t>
      </w:r>
      <w:r w:rsidRPr="00A75C6F">
        <w:rPr>
          <w:lang w:val="en-GB"/>
        </w:rPr>
        <w:t xml:space="preserve"> to amoxicillin/clavulanic acid (AMC) and may be yellow in colour. If in doubt, use API 20NE for confirmation</w:t>
      </w:r>
      <w:r w:rsidR="002372BE" w:rsidRPr="00A75C6F">
        <w:rPr>
          <w:lang w:val="en-GB"/>
        </w:rPr>
        <w:t>.</w:t>
      </w:r>
    </w:p>
    <w:p w:rsidR="00780E8A" w:rsidRDefault="00780E8A" w:rsidP="00780E8A">
      <w:pPr>
        <w:pStyle w:val="Heading4"/>
        <w:rPr>
          <w:lang w:val="en-GB"/>
        </w:rPr>
      </w:pPr>
      <w:r>
        <w:rPr>
          <w:lang w:val="en-GB"/>
        </w:rPr>
        <w:t>Further confirmation</w:t>
      </w:r>
    </w:p>
    <w:p w:rsidR="00D66CD4" w:rsidRDefault="00D66CD4" w:rsidP="00780E8A">
      <w:pPr>
        <w:rPr>
          <w:lang w:val="en-GB"/>
        </w:rPr>
      </w:pPr>
      <w:r w:rsidRPr="00D66CD4">
        <w:rPr>
          <w:lang w:val="en-GB"/>
        </w:rPr>
        <w:t xml:space="preserve">Set up a </w:t>
      </w:r>
      <w:r w:rsidR="00780E8A" w:rsidRPr="00D66CD4">
        <w:rPr>
          <w:lang w:val="en-GB"/>
        </w:rPr>
        <w:t>TSI</w:t>
      </w:r>
      <w:r w:rsidRPr="00D66CD4">
        <w:rPr>
          <w:lang w:val="en-GB"/>
        </w:rPr>
        <w:t xml:space="preserve"> slope</w:t>
      </w:r>
      <w:r>
        <w:rPr>
          <w:lang w:val="en-GB"/>
        </w:rPr>
        <w:t>:</w:t>
      </w:r>
    </w:p>
    <w:p w:rsidR="00D66CD4" w:rsidRPr="00D66CD4" w:rsidRDefault="00D66CD4" w:rsidP="00D66CD4">
      <w:pPr>
        <w:pStyle w:val="ListParagraph"/>
        <w:numPr>
          <w:ilvl w:val="0"/>
          <w:numId w:val="12"/>
        </w:numPr>
        <w:rPr>
          <w:lang w:val="en-GB"/>
        </w:rPr>
      </w:pPr>
      <w:r w:rsidRPr="00D66CD4">
        <w:rPr>
          <w:i/>
          <w:lang w:val="en-GB"/>
        </w:rPr>
        <w:t xml:space="preserve">B. pseudomallei </w:t>
      </w:r>
      <w:r>
        <w:rPr>
          <w:lang w:val="en-GB"/>
        </w:rPr>
        <w:t>should be</w:t>
      </w:r>
      <w:r w:rsidRPr="00D66CD4">
        <w:rPr>
          <w:lang w:val="en-GB"/>
        </w:rPr>
        <w:t xml:space="preserve"> K/NC; no gas; H</w:t>
      </w:r>
      <w:r w:rsidRPr="00D66CD4">
        <w:rPr>
          <w:vertAlign w:val="subscript"/>
          <w:lang w:val="en-GB"/>
        </w:rPr>
        <w:t>2</w:t>
      </w:r>
      <w:r>
        <w:rPr>
          <w:lang w:val="en-GB"/>
        </w:rPr>
        <w:t>S negative.</w:t>
      </w:r>
    </w:p>
    <w:p w:rsidR="00D66CD4" w:rsidRDefault="00D66CD4" w:rsidP="00780E8A">
      <w:pPr>
        <w:rPr>
          <w:lang w:val="en-GB"/>
        </w:rPr>
      </w:pPr>
      <w:r w:rsidRPr="00D66CD4">
        <w:rPr>
          <w:lang w:val="en-GB"/>
        </w:rPr>
        <w:t>Set up antimicrobial susceptibilities to aid identification (MH agar; 1.0 McFarland inoculum; incubate for 16 – 20h at 35 - 35</w:t>
      </w:r>
      <w:r w:rsidRPr="00D66CD4">
        <w:rPr>
          <w:lang w:val="en-GB"/>
        </w:rPr>
        <w:sym w:font="Symbol" w:char="F0B0"/>
      </w:r>
      <w:r w:rsidRPr="00D66CD4">
        <w:rPr>
          <w:lang w:val="en-GB"/>
        </w:rPr>
        <w:t xml:space="preserve">C in air): AMC, </w:t>
      </w:r>
      <w:r w:rsidR="00780E8A" w:rsidRPr="00D66CD4">
        <w:rPr>
          <w:lang w:val="en-GB"/>
        </w:rPr>
        <w:t xml:space="preserve">CN, </w:t>
      </w:r>
      <w:r w:rsidRPr="00D66CD4">
        <w:rPr>
          <w:lang w:val="en-GB"/>
        </w:rPr>
        <w:t xml:space="preserve">and </w:t>
      </w:r>
      <w:r>
        <w:rPr>
          <w:lang w:val="en-GB"/>
        </w:rPr>
        <w:t>CT</w:t>
      </w:r>
      <w:r w:rsidRPr="00D66CD4">
        <w:rPr>
          <w:lang w:val="en-GB"/>
        </w:rPr>
        <w:t xml:space="preserve"> discs</w:t>
      </w:r>
      <w:r>
        <w:rPr>
          <w:lang w:val="en-GB"/>
        </w:rPr>
        <w:t>:</w:t>
      </w:r>
    </w:p>
    <w:p w:rsidR="00D66CD4" w:rsidRPr="00D66CD4" w:rsidRDefault="00D66CD4" w:rsidP="00D66CD4">
      <w:pPr>
        <w:pStyle w:val="ListParagraph"/>
        <w:numPr>
          <w:ilvl w:val="0"/>
          <w:numId w:val="11"/>
        </w:numPr>
        <w:rPr>
          <w:lang w:val="en-GB"/>
        </w:rPr>
      </w:pPr>
      <w:r w:rsidRPr="00D66CD4">
        <w:rPr>
          <w:i/>
          <w:lang w:val="en-GB"/>
        </w:rPr>
        <w:t xml:space="preserve">B. pseudomallei </w:t>
      </w:r>
      <w:r w:rsidRPr="00D66CD4">
        <w:rPr>
          <w:lang w:val="en-GB"/>
        </w:rPr>
        <w:t>should be resistant to CN and CT but susceptible to AMC.</w:t>
      </w:r>
    </w:p>
    <w:p w:rsidR="00780E8A" w:rsidRPr="00780E8A" w:rsidRDefault="00D66CD4" w:rsidP="00780E8A">
      <w:pPr>
        <w:rPr>
          <w:lang w:val="en-GB"/>
        </w:rPr>
      </w:pPr>
      <w:r w:rsidRPr="00D66CD4">
        <w:rPr>
          <w:lang w:val="en-GB"/>
        </w:rPr>
        <w:t xml:space="preserve">If any results are discordant, set up an </w:t>
      </w:r>
      <w:r w:rsidR="00780E8A" w:rsidRPr="00D66CD4">
        <w:rPr>
          <w:lang w:val="en-GB"/>
        </w:rPr>
        <w:t>API 20NE</w:t>
      </w:r>
      <w:r w:rsidRPr="00D66CD4">
        <w:rPr>
          <w:lang w:val="en-GB"/>
        </w:rPr>
        <w:t xml:space="preserve"> (see SOP MID-002).</w:t>
      </w:r>
    </w:p>
    <w:p w:rsidR="00BF4A7B" w:rsidRPr="0039077A" w:rsidRDefault="00BF4A7B" w:rsidP="00BF4A7B">
      <w:pPr>
        <w:pStyle w:val="Heading2"/>
        <w:rPr>
          <w:lang w:val="en-GB"/>
        </w:rPr>
      </w:pPr>
      <w:r w:rsidRPr="0039077A">
        <w:rPr>
          <w:lang w:val="en-GB"/>
        </w:rPr>
        <w:t>Antimicrobial susceptibility testing</w:t>
      </w:r>
    </w:p>
    <w:p w:rsidR="00BF4A7B" w:rsidRPr="0039077A" w:rsidRDefault="00BF4A7B" w:rsidP="00BF4A7B">
      <w:pPr>
        <w:rPr>
          <w:lang w:val="en-GB"/>
        </w:rPr>
      </w:pPr>
      <w:r w:rsidRPr="0039077A">
        <w:rPr>
          <w:lang w:val="en-GB"/>
        </w:rPr>
        <w:t xml:space="preserve">All </w:t>
      </w:r>
      <w:r w:rsidR="00511D60" w:rsidRPr="0039077A">
        <w:rPr>
          <w:i/>
          <w:lang w:val="en-GB"/>
        </w:rPr>
        <w:t xml:space="preserve">B. pseudomallei </w:t>
      </w:r>
      <w:r w:rsidRPr="0039077A">
        <w:rPr>
          <w:lang w:val="en-GB"/>
        </w:rPr>
        <w:t>isolates should have antimicrobial susceptibilities</w:t>
      </w:r>
      <w:r w:rsidR="00511D60" w:rsidRPr="0039077A">
        <w:rPr>
          <w:lang w:val="en-GB"/>
        </w:rPr>
        <w:t xml:space="preserve"> determined according to SOP MIC-001</w:t>
      </w:r>
      <w:r w:rsidRPr="0039077A">
        <w:rPr>
          <w:lang w:val="en-GB"/>
        </w:rPr>
        <w:t>.</w:t>
      </w:r>
    </w:p>
    <w:p w:rsidR="00BF4A7B" w:rsidRPr="0039077A" w:rsidRDefault="00BF4A7B" w:rsidP="00BF4A7B">
      <w:pPr>
        <w:pStyle w:val="Heading2"/>
        <w:rPr>
          <w:lang w:val="en-GB"/>
        </w:rPr>
      </w:pPr>
      <w:r w:rsidRPr="0039077A">
        <w:rPr>
          <w:lang w:val="en-GB"/>
        </w:rPr>
        <w:t>Reporting</w:t>
      </w:r>
    </w:p>
    <w:p w:rsidR="00537234" w:rsidRPr="0039077A" w:rsidRDefault="00537234" w:rsidP="00BF4A7B">
      <w:pPr>
        <w:rPr>
          <w:lang w:val="en-GB"/>
        </w:rPr>
      </w:pPr>
      <w:r w:rsidRPr="0039077A">
        <w:rPr>
          <w:lang w:val="en-GB"/>
        </w:rPr>
        <w:t>At the time of routine culture result reporting, report “</w:t>
      </w:r>
      <w:r w:rsidRPr="0039077A">
        <w:rPr>
          <w:i/>
          <w:lang w:val="en-GB"/>
        </w:rPr>
        <w:t>B. pseudomallei</w:t>
      </w:r>
      <w:r w:rsidRPr="0039077A">
        <w:rPr>
          <w:lang w:val="en-GB"/>
        </w:rPr>
        <w:t xml:space="preserve"> culture pending”.</w:t>
      </w:r>
    </w:p>
    <w:p w:rsidR="00BF4A7B" w:rsidRPr="0039077A" w:rsidRDefault="00537234" w:rsidP="00BF4A7B">
      <w:pPr>
        <w:rPr>
          <w:i/>
          <w:lang w:val="en-GB"/>
        </w:rPr>
      </w:pPr>
      <w:r w:rsidRPr="0039077A">
        <w:rPr>
          <w:lang w:val="en-GB"/>
        </w:rPr>
        <w:t xml:space="preserve">When all </w:t>
      </w:r>
      <w:r w:rsidRPr="0039077A">
        <w:rPr>
          <w:i/>
          <w:lang w:val="en-GB"/>
        </w:rPr>
        <w:t xml:space="preserve">B. pseudomallei </w:t>
      </w:r>
      <w:r w:rsidRPr="0039077A">
        <w:rPr>
          <w:lang w:val="en-GB"/>
        </w:rPr>
        <w:t>culture work is complete, make an additional report stating ether “</w:t>
      </w:r>
      <w:r w:rsidRPr="0039077A">
        <w:rPr>
          <w:i/>
          <w:lang w:val="en-GB"/>
        </w:rPr>
        <w:t xml:space="preserve">B. pseudomallei </w:t>
      </w:r>
      <w:r w:rsidRPr="0039077A">
        <w:rPr>
          <w:lang w:val="en-GB"/>
        </w:rPr>
        <w:t>isolated” or “</w:t>
      </w:r>
      <w:r w:rsidRPr="0039077A">
        <w:rPr>
          <w:i/>
          <w:lang w:val="en-GB"/>
        </w:rPr>
        <w:t xml:space="preserve">B. pseudomallei </w:t>
      </w:r>
      <w:r w:rsidRPr="0039077A">
        <w:rPr>
          <w:lang w:val="en-GB"/>
        </w:rPr>
        <w:t xml:space="preserve">NOT </w:t>
      </w:r>
      <w:r w:rsidR="008379FE" w:rsidRPr="0039077A">
        <w:rPr>
          <w:lang w:val="en-GB"/>
        </w:rPr>
        <w:t>isolated</w:t>
      </w:r>
      <w:r w:rsidRPr="0039077A">
        <w:rPr>
          <w:lang w:val="en-GB"/>
        </w:rPr>
        <w:t>”</w:t>
      </w:r>
      <w:r w:rsidRPr="0039077A">
        <w:rPr>
          <w:i/>
          <w:lang w:val="en-GB"/>
        </w:rPr>
        <w:t>.</w:t>
      </w:r>
    </w:p>
    <w:p w:rsidR="00BF4A7B" w:rsidRPr="0039077A" w:rsidRDefault="00BF4A7B" w:rsidP="00BF4A7B">
      <w:pPr>
        <w:pStyle w:val="Heading1"/>
        <w:rPr>
          <w:lang w:val="en-GB"/>
        </w:rPr>
      </w:pPr>
      <w:r w:rsidRPr="0039077A">
        <w:rPr>
          <w:lang w:val="en-GB"/>
        </w:rPr>
        <w:t>Quality assurance</w:t>
      </w:r>
    </w:p>
    <w:p w:rsidR="00780E8A" w:rsidRPr="00093BA1" w:rsidRDefault="00780E8A" w:rsidP="00780E8A">
      <w:pPr>
        <w:rPr>
          <w:lang w:val="en-GB"/>
        </w:rPr>
      </w:pPr>
      <w:r w:rsidRPr="00093BA1">
        <w:rPr>
          <w:lang w:val="en-GB"/>
        </w:rPr>
        <w:t>Media and identification tests should be quality controlled according to the relevant SOP.</w:t>
      </w:r>
    </w:p>
    <w:p w:rsidR="00BF4A7B" w:rsidRPr="0039077A" w:rsidRDefault="00BF4A7B" w:rsidP="00BF4A7B">
      <w:pPr>
        <w:pStyle w:val="Heading1"/>
        <w:rPr>
          <w:lang w:val="en-GB"/>
        </w:rPr>
      </w:pPr>
      <w:r w:rsidRPr="0039077A">
        <w:rPr>
          <w:lang w:val="en-GB"/>
        </w:rPr>
        <w:t>Limitations</w:t>
      </w:r>
    </w:p>
    <w:p w:rsidR="0018148D" w:rsidRPr="00093BA1" w:rsidRDefault="0018148D" w:rsidP="0018148D">
      <w:pPr>
        <w:rPr>
          <w:lang w:val="en-GB"/>
        </w:rPr>
      </w:pPr>
      <w:r w:rsidRPr="00093BA1">
        <w:rPr>
          <w:lang w:val="en-GB"/>
        </w:rPr>
        <w:t>Prior antimicrobial use may result in negative cultures</w:t>
      </w:r>
      <w:r>
        <w:rPr>
          <w:lang w:val="en-GB"/>
        </w:rPr>
        <w:t>.</w:t>
      </w:r>
    </w:p>
    <w:p w:rsidR="00BF4A7B" w:rsidRPr="0039077A" w:rsidRDefault="00BF4A7B" w:rsidP="00BF4A7B">
      <w:pPr>
        <w:pStyle w:val="Heading1"/>
        <w:rPr>
          <w:lang w:val="en-GB"/>
        </w:rPr>
      </w:pPr>
      <w:r w:rsidRPr="0039077A">
        <w:rPr>
          <w:lang w:val="en-GB"/>
        </w:rPr>
        <w:t>References</w:t>
      </w:r>
    </w:p>
    <w:p w:rsidR="00BF4A7B" w:rsidRPr="0039077A" w:rsidRDefault="008379FE" w:rsidP="008379FE">
      <w:pPr>
        <w:pStyle w:val="ListParagraph"/>
        <w:numPr>
          <w:ilvl w:val="0"/>
          <w:numId w:val="8"/>
        </w:numPr>
        <w:rPr>
          <w:lang w:val="en-GB"/>
        </w:rPr>
      </w:pPr>
      <w:r w:rsidRPr="0039077A">
        <w:rPr>
          <w:lang w:val="en-GB"/>
        </w:rPr>
        <w:t xml:space="preserve">MORU SOP MBL3.8M. Isolation of </w:t>
      </w:r>
      <w:r w:rsidRPr="0039077A">
        <w:rPr>
          <w:i/>
          <w:lang w:val="en-GB"/>
        </w:rPr>
        <w:t xml:space="preserve">Burkholderia pseudomallei </w:t>
      </w:r>
      <w:r w:rsidRPr="0039077A">
        <w:rPr>
          <w:lang w:val="en-GB"/>
        </w:rPr>
        <w:t>from clinical samples (Version 1.3; August 2012).</w:t>
      </w:r>
    </w:p>
    <w:p w:rsidR="00E31042" w:rsidRPr="0039077A" w:rsidRDefault="00E31042" w:rsidP="00BF4A7B">
      <w:pPr>
        <w:pStyle w:val="Heading1"/>
        <w:rPr>
          <w:lang w:val="en-GB"/>
        </w:rPr>
        <w:sectPr w:rsidR="00E31042" w:rsidRPr="0039077A" w:rsidSect="006C64AF">
          <w:pgSz w:w="12240" w:h="15840"/>
          <w:pgMar w:top="1440" w:right="1800" w:bottom="1440" w:left="1800" w:header="708" w:footer="708" w:gutter="0"/>
          <w:cols w:space="708"/>
          <w:docGrid w:linePitch="326"/>
        </w:sectPr>
      </w:pPr>
    </w:p>
    <w:p w:rsidR="00BF4A7B" w:rsidRDefault="00BF4A7B" w:rsidP="00BF4A7B">
      <w:pPr>
        <w:pStyle w:val="Heading1"/>
        <w:rPr>
          <w:lang w:val="en-GB"/>
        </w:rPr>
      </w:pPr>
      <w:r w:rsidRPr="0039077A">
        <w:rPr>
          <w:lang w:val="en-GB"/>
        </w:rPr>
        <w:t>Synopsis / Bench aid</w:t>
      </w:r>
    </w:p>
    <w:p w:rsidR="000F4EB4" w:rsidRPr="000F4EB4" w:rsidRDefault="006F67F2" w:rsidP="000F4EB4">
      <w:pPr>
        <w:jc w:val="center"/>
        <w:rPr>
          <w:lang w:val="en-GB"/>
        </w:rPr>
      </w:pPr>
      <w:r>
        <w:rPr>
          <w:noProof/>
          <w:lang w:val="en-GB" w:eastAsia="en-GB"/>
        </w:rPr>
        <w:drawing>
          <wp:inline distT="0" distB="0" distL="0" distR="0">
            <wp:extent cx="5702501" cy="475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2501" cy="4752000"/>
                    </a:xfrm>
                    <a:prstGeom prst="rect">
                      <a:avLst/>
                    </a:prstGeom>
                    <a:noFill/>
                    <a:ln>
                      <a:noFill/>
                    </a:ln>
                  </pic:spPr>
                </pic:pic>
              </a:graphicData>
            </a:graphic>
          </wp:inline>
        </w:drawing>
      </w:r>
    </w:p>
    <w:p w:rsidR="00E31042" w:rsidRPr="0039077A" w:rsidRDefault="00E31042" w:rsidP="00BF4A7B">
      <w:pPr>
        <w:pStyle w:val="Heading1"/>
        <w:rPr>
          <w:lang w:val="en-GB"/>
        </w:rPr>
        <w:sectPr w:rsidR="00E31042" w:rsidRPr="0039077A" w:rsidSect="00E31042">
          <w:pgSz w:w="15840" w:h="12240" w:orient="landscape"/>
          <w:pgMar w:top="1797" w:right="1440" w:bottom="1797" w:left="1440" w:header="709" w:footer="709" w:gutter="0"/>
          <w:cols w:space="708"/>
          <w:docGrid w:linePitch="326"/>
        </w:sectPr>
      </w:pPr>
    </w:p>
    <w:p w:rsidR="00B424F6" w:rsidRPr="0039077A" w:rsidRDefault="00BF4A7B" w:rsidP="00BF4A7B">
      <w:pPr>
        <w:pStyle w:val="Heading1"/>
        <w:rPr>
          <w:lang w:val="en-GB"/>
        </w:rPr>
      </w:pPr>
      <w:r w:rsidRPr="0039077A">
        <w:rPr>
          <w:lang w:val="en-GB"/>
        </w:rPr>
        <w:t>Risk assessment</w:t>
      </w:r>
    </w:p>
    <w:tbl>
      <w:tblPr>
        <w:tblW w:w="8790" w:type="dxa"/>
        <w:jc w:val="center"/>
        <w:tblInd w:w="2548" w:type="dxa"/>
        <w:tblLayout w:type="fixed"/>
        <w:tblCellMar>
          <w:left w:w="120" w:type="dxa"/>
          <w:right w:w="120" w:type="dxa"/>
        </w:tblCellMar>
        <w:tblLook w:val="0000" w:firstRow="0" w:lastRow="0" w:firstColumn="0" w:lastColumn="0" w:noHBand="0" w:noVBand="0"/>
      </w:tblPr>
      <w:tblGrid>
        <w:gridCol w:w="4111"/>
        <w:gridCol w:w="4679"/>
      </w:tblGrid>
      <w:tr w:rsidR="002D38EA" w:rsidRPr="0039077A" w:rsidTr="00061F32">
        <w:trPr>
          <w:trHeight w:val="632"/>
          <w:jc w:val="center"/>
        </w:trPr>
        <w:tc>
          <w:tcPr>
            <w:tcW w:w="8790" w:type="dxa"/>
            <w:gridSpan w:val="2"/>
            <w:tcBorders>
              <w:top w:val="single" w:sz="12" w:space="0" w:color="auto"/>
              <w:left w:val="single" w:sz="12" w:space="0" w:color="auto"/>
              <w:bottom w:val="single" w:sz="12" w:space="0" w:color="auto"/>
              <w:right w:val="single" w:sz="12" w:space="0" w:color="auto"/>
            </w:tcBorders>
            <w:vAlign w:val="center"/>
          </w:tcPr>
          <w:p w:rsidR="002D38EA" w:rsidRPr="0039077A" w:rsidRDefault="002D38EA" w:rsidP="00061F32">
            <w:pPr>
              <w:widowControl w:val="0"/>
              <w:autoSpaceDE w:val="0"/>
              <w:autoSpaceDN w:val="0"/>
              <w:adjustRightInd w:val="0"/>
              <w:spacing w:after="0" w:line="240" w:lineRule="auto"/>
              <w:jc w:val="left"/>
              <w:rPr>
                <w:rFonts w:ascii="Century Gothic" w:eastAsia="Times New Roman" w:hAnsi="Century Gothic"/>
                <w:b/>
                <w:color w:val="0D0D0D" w:themeColor="text1" w:themeTint="F2"/>
                <w:szCs w:val="24"/>
                <w:lang w:val="en-GB"/>
              </w:rPr>
            </w:pPr>
            <w:r w:rsidRPr="0039077A">
              <w:rPr>
                <w:rFonts w:eastAsia="Times New Roman"/>
                <w:color w:val="0D0D0D" w:themeColor="text1" w:themeTint="F2"/>
                <w:szCs w:val="24"/>
                <w:lang w:val="en-GB"/>
              </w:rPr>
              <w:br w:type="page"/>
            </w:r>
            <w:r w:rsidRPr="0039077A">
              <w:rPr>
                <w:rFonts w:ascii="Century Gothic" w:eastAsia="Times New Roman" w:hAnsi="Century Gothic"/>
                <w:b/>
                <w:color w:val="0D0D0D" w:themeColor="text1" w:themeTint="F2"/>
                <w:szCs w:val="24"/>
                <w:lang w:val="en-GB"/>
              </w:rPr>
              <w:t>COSHH risk assessment - University of Oxford COSHH Assessment Form</w:t>
            </w:r>
          </w:p>
        </w:tc>
      </w:tr>
      <w:tr w:rsidR="002D38EA" w:rsidRPr="0039077A" w:rsidTr="00061F32">
        <w:trPr>
          <w:trHeight w:val="524"/>
          <w:jc w:val="center"/>
        </w:trPr>
        <w:tc>
          <w:tcPr>
            <w:tcW w:w="4111" w:type="dxa"/>
            <w:tcBorders>
              <w:top w:val="single" w:sz="12" w:space="0" w:color="auto"/>
              <w:left w:val="single" w:sz="12" w:space="0" w:color="auto"/>
            </w:tcBorders>
          </w:tcPr>
          <w:p w:rsidR="002D38EA" w:rsidRPr="0039077A" w:rsidRDefault="002D38EA" w:rsidP="00061F32">
            <w:pPr>
              <w:spacing w:after="0" w:line="240" w:lineRule="auto"/>
              <w:jc w:val="left"/>
              <w:rPr>
                <w:rFonts w:ascii="Century Gothic" w:hAnsi="Century Gothic"/>
                <w:b/>
                <w:bCs/>
                <w:szCs w:val="24"/>
                <w:lang w:val="en-GB" w:bidi="x-none"/>
              </w:rPr>
            </w:pPr>
            <w:r w:rsidRPr="0039077A">
              <w:rPr>
                <w:rFonts w:ascii="Century Gothic" w:hAnsi="Century Gothic"/>
                <w:b/>
                <w:bCs/>
                <w:szCs w:val="24"/>
                <w:lang w:val="en-GB" w:bidi="x-none"/>
              </w:rPr>
              <w:t>Description of procedure</w:t>
            </w:r>
          </w:p>
          <w:p w:rsidR="002D38EA" w:rsidRPr="0039077A" w:rsidRDefault="002D38EA" w:rsidP="002D38EA">
            <w:pPr>
              <w:jc w:val="left"/>
              <w:rPr>
                <w:i/>
                <w:szCs w:val="24"/>
                <w:lang w:val="en-GB" w:bidi="x-none"/>
              </w:rPr>
            </w:pPr>
            <w:r w:rsidRPr="0039077A">
              <w:rPr>
                <w:lang w:val="en-GB"/>
              </w:rPr>
              <w:t xml:space="preserve">Culture of </w:t>
            </w:r>
            <w:r w:rsidRPr="0039077A">
              <w:rPr>
                <w:i/>
                <w:lang w:val="en-GB"/>
              </w:rPr>
              <w:t>Burkholderia pseudomallei</w:t>
            </w:r>
            <w:r w:rsidRPr="0039077A">
              <w:rPr>
                <w:lang w:val="en-GB"/>
              </w:rPr>
              <w:t xml:space="preserve"> from clinical specimens</w:t>
            </w:r>
          </w:p>
        </w:tc>
        <w:tc>
          <w:tcPr>
            <w:tcW w:w="4679" w:type="dxa"/>
            <w:tcBorders>
              <w:top w:val="single" w:sz="12" w:space="0" w:color="auto"/>
              <w:left w:val="single" w:sz="6" w:space="0" w:color="auto"/>
              <w:right w:val="single" w:sz="12" w:space="0" w:color="auto"/>
            </w:tcBorders>
          </w:tcPr>
          <w:p w:rsidR="002D38EA" w:rsidRPr="0039077A" w:rsidRDefault="002D38EA" w:rsidP="00061F32">
            <w:pPr>
              <w:spacing w:after="0" w:line="240" w:lineRule="auto"/>
              <w:jc w:val="left"/>
              <w:rPr>
                <w:rFonts w:ascii="Century Gothic" w:hAnsi="Century Gothic"/>
                <w:b/>
                <w:bCs/>
                <w:szCs w:val="24"/>
                <w:lang w:val="en-GB" w:bidi="x-none"/>
              </w:rPr>
            </w:pPr>
            <w:r w:rsidRPr="0039077A">
              <w:rPr>
                <w:rFonts w:ascii="Century Gothic" w:hAnsi="Century Gothic"/>
                <w:b/>
                <w:bCs/>
                <w:szCs w:val="24"/>
                <w:lang w:val="en-GB" w:bidi="x-none"/>
              </w:rPr>
              <w:t>Substances used</w:t>
            </w:r>
          </w:p>
          <w:p w:rsidR="002D38EA" w:rsidRPr="0039077A" w:rsidRDefault="00C41D5B" w:rsidP="00C41D5B">
            <w:pPr>
              <w:jc w:val="left"/>
              <w:rPr>
                <w:szCs w:val="24"/>
                <w:lang w:val="en-GB" w:bidi="x-none"/>
              </w:rPr>
            </w:pPr>
            <w:r w:rsidRPr="0039077A">
              <w:rPr>
                <w:rFonts w:cs="Helvetica"/>
                <w:color w:val="0D0D0D" w:themeColor="text1" w:themeTint="F2"/>
                <w:lang w:val="en-GB"/>
              </w:rPr>
              <w:t xml:space="preserve">Variable (may include Gram stain reagents; 3% hydrogen peroxide (catalase test); </w:t>
            </w:r>
            <w:r w:rsidRPr="0039077A">
              <w:rPr>
                <w:rFonts w:eastAsia="Calibri"/>
                <w:lang w:val="en-GB" w:bidi="th-TH"/>
              </w:rPr>
              <w:t>N,N,N',N'-tetramethyl-1,4-phenylenediamine</w:t>
            </w:r>
            <w:r w:rsidRPr="0039077A">
              <w:rPr>
                <w:lang w:val="en-GB" w:bidi="th-TH"/>
              </w:rPr>
              <w:t xml:space="preserve"> (oxidase test); </w:t>
            </w:r>
            <w:r w:rsidRPr="0039077A">
              <w:rPr>
                <w:i/>
                <w:lang w:val="en-GB" w:bidi="th-TH"/>
              </w:rPr>
              <w:t xml:space="preserve">B. </w:t>
            </w:r>
            <w:proofErr w:type="spellStart"/>
            <w:r w:rsidRPr="0039077A">
              <w:rPr>
                <w:i/>
                <w:lang w:val="en-GB" w:bidi="th-TH"/>
              </w:rPr>
              <w:t>ps</w:t>
            </w:r>
            <w:proofErr w:type="spellEnd"/>
            <w:r w:rsidRPr="0039077A">
              <w:rPr>
                <w:i/>
                <w:lang w:val="en-GB" w:bidi="th-TH"/>
              </w:rPr>
              <w:t xml:space="preserve"> </w:t>
            </w:r>
            <w:r w:rsidRPr="0039077A">
              <w:rPr>
                <w:lang w:val="en-GB" w:bidi="th-TH"/>
              </w:rPr>
              <w:t>latex reagent (MORU);</w:t>
            </w:r>
            <w:r w:rsidRPr="0039077A">
              <w:rPr>
                <w:lang w:val="en-GB"/>
              </w:rPr>
              <w:t xml:space="preserve"> bioMerieux API reagents)</w:t>
            </w:r>
          </w:p>
        </w:tc>
      </w:tr>
      <w:tr w:rsidR="002D38EA" w:rsidRPr="0039077A" w:rsidTr="00061F32">
        <w:trPr>
          <w:trHeight w:val="350"/>
          <w:jc w:val="center"/>
        </w:trPr>
        <w:tc>
          <w:tcPr>
            <w:tcW w:w="4111" w:type="dxa"/>
            <w:tcBorders>
              <w:top w:val="single" w:sz="6" w:space="0" w:color="auto"/>
              <w:left w:val="single" w:sz="12" w:space="0" w:color="auto"/>
            </w:tcBorders>
          </w:tcPr>
          <w:p w:rsidR="002D38EA" w:rsidRPr="0039077A" w:rsidRDefault="002D38EA" w:rsidP="00061F32">
            <w:pPr>
              <w:spacing w:after="0" w:line="240" w:lineRule="auto"/>
              <w:jc w:val="left"/>
              <w:rPr>
                <w:rFonts w:ascii="Century Gothic" w:hAnsi="Century Gothic"/>
                <w:b/>
                <w:bCs/>
                <w:szCs w:val="24"/>
                <w:lang w:val="en-GB" w:bidi="x-none"/>
              </w:rPr>
            </w:pPr>
            <w:r w:rsidRPr="0039077A">
              <w:rPr>
                <w:rFonts w:ascii="Century Gothic" w:hAnsi="Century Gothic"/>
                <w:b/>
                <w:bCs/>
                <w:szCs w:val="24"/>
                <w:lang w:val="en-GB" w:bidi="x-none"/>
              </w:rPr>
              <w:t>Quantities of chemicals used</w:t>
            </w:r>
          </w:p>
          <w:p w:rsidR="002D38EA" w:rsidRPr="0039077A" w:rsidRDefault="002D38EA" w:rsidP="00061F32">
            <w:pPr>
              <w:spacing w:after="0" w:line="240" w:lineRule="auto"/>
              <w:jc w:val="left"/>
              <w:rPr>
                <w:rFonts w:eastAsia="Times New Roman"/>
                <w:color w:val="0D0D0D" w:themeColor="text1" w:themeTint="F2"/>
                <w:szCs w:val="24"/>
                <w:lang w:val="en-GB"/>
              </w:rPr>
            </w:pPr>
            <w:r w:rsidRPr="0039077A">
              <w:rPr>
                <w:rFonts w:eastAsia="Times New Roman"/>
                <w:color w:val="0D0D0D" w:themeColor="text1" w:themeTint="F2"/>
                <w:szCs w:val="24"/>
                <w:lang w:val="en-GB"/>
              </w:rPr>
              <w:t>Small</w:t>
            </w:r>
          </w:p>
        </w:tc>
        <w:tc>
          <w:tcPr>
            <w:tcW w:w="4679" w:type="dxa"/>
            <w:tcBorders>
              <w:top w:val="single" w:sz="6" w:space="0" w:color="auto"/>
              <w:left w:val="single" w:sz="6" w:space="0" w:color="auto"/>
              <w:right w:val="single" w:sz="12" w:space="0" w:color="auto"/>
            </w:tcBorders>
          </w:tcPr>
          <w:p w:rsidR="002D38EA" w:rsidRPr="0039077A" w:rsidRDefault="002D38EA" w:rsidP="00061F32">
            <w:pPr>
              <w:spacing w:after="0" w:line="240" w:lineRule="auto"/>
              <w:jc w:val="left"/>
              <w:rPr>
                <w:rFonts w:ascii="Century Gothic" w:hAnsi="Century Gothic"/>
                <w:b/>
                <w:bCs/>
                <w:szCs w:val="24"/>
                <w:lang w:val="en-GB" w:bidi="x-none"/>
              </w:rPr>
            </w:pPr>
            <w:r w:rsidRPr="0039077A">
              <w:rPr>
                <w:rFonts w:ascii="Century Gothic" w:hAnsi="Century Gothic"/>
                <w:b/>
                <w:bCs/>
                <w:szCs w:val="24"/>
                <w:lang w:val="en-GB" w:bidi="x-none"/>
              </w:rPr>
              <w:t>Frequency of SOP use</w:t>
            </w:r>
          </w:p>
          <w:p w:rsidR="002D38EA" w:rsidRPr="0039077A" w:rsidRDefault="002D38EA" w:rsidP="00061F32">
            <w:pPr>
              <w:spacing w:after="0" w:line="240" w:lineRule="auto"/>
              <w:jc w:val="left"/>
              <w:rPr>
                <w:rFonts w:eastAsia="Times New Roman"/>
                <w:color w:val="0D0D0D" w:themeColor="text1" w:themeTint="F2"/>
                <w:szCs w:val="24"/>
                <w:lang w:val="en-GB"/>
              </w:rPr>
            </w:pPr>
            <w:r w:rsidRPr="0039077A">
              <w:rPr>
                <w:szCs w:val="24"/>
                <w:lang w:val="en-GB" w:bidi="x-none"/>
              </w:rPr>
              <w:t>Daily</w:t>
            </w:r>
          </w:p>
        </w:tc>
      </w:tr>
      <w:tr w:rsidR="002D38EA" w:rsidRPr="0039077A" w:rsidTr="00061F32">
        <w:trPr>
          <w:jc w:val="center"/>
        </w:trPr>
        <w:tc>
          <w:tcPr>
            <w:tcW w:w="4111" w:type="dxa"/>
            <w:tcBorders>
              <w:top w:val="single" w:sz="6" w:space="0" w:color="auto"/>
              <w:left w:val="single" w:sz="12" w:space="0" w:color="auto"/>
            </w:tcBorders>
          </w:tcPr>
          <w:p w:rsidR="002D38EA" w:rsidRPr="0039077A" w:rsidRDefault="002D38EA" w:rsidP="00061F32">
            <w:pPr>
              <w:spacing w:after="0" w:line="240" w:lineRule="auto"/>
              <w:jc w:val="left"/>
              <w:rPr>
                <w:rFonts w:ascii="Century Gothic" w:hAnsi="Century Gothic"/>
                <w:b/>
                <w:bCs/>
                <w:szCs w:val="24"/>
                <w:lang w:val="en-GB" w:bidi="x-none"/>
              </w:rPr>
            </w:pPr>
            <w:r w:rsidRPr="0039077A">
              <w:rPr>
                <w:rFonts w:ascii="Century Gothic" w:hAnsi="Century Gothic"/>
                <w:b/>
                <w:bCs/>
                <w:szCs w:val="24"/>
                <w:lang w:val="en-GB" w:bidi="x-none"/>
              </w:rPr>
              <w:t>Hazards identified</w:t>
            </w:r>
          </w:p>
          <w:p w:rsidR="002D38EA" w:rsidRPr="0039077A" w:rsidRDefault="002D38EA" w:rsidP="00061F32">
            <w:pPr>
              <w:spacing w:after="0" w:line="240" w:lineRule="auto"/>
              <w:jc w:val="left"/>
              <w:rPr>
                <w:rFonts w:eastAsia="Times New Roman"/>
                <w:szCs w:val="24"/>
                <w:lang w:val="en-GB" w:bidi="x-none"/>
              </w:rPr>
            </w:pPr>
            <w:r w:rsidRPr="0039077A">
              <w:rPr>
                <w:rFonts w:eastAsia="Times New Roman"/>
                <w:szCs w:val="24"/>
                <w:lang w:val="en-GB" w:bidi="x-none"/>
              </w:rPr>
              <w:t>1. Autoclaved liquid</w:t>
            </w:r>
          </w:p>
          <w:p w:rsidR="002D38EA" w:rsidRPr="0039077A" w:rsidRDefault="002D38EA" w:rsidP="00061F32">
            <w:pPr>
              <w:spacing w:after="0" w:line="240" w:lineRule="auto"/>
              <w:jc w:val="left"/>
              <w:rPr>
                <w:rFonts w:eastAsia="Times New Roman"/>
                <w:szCs w:val="24"/>
                <w:lang w:val="en-GB" w:bidi="x-none"/>
              </w:rPr>
            </w:pPr>
            <w:r w:rsidRPr="0039077A">
              <w:rPr>
                <w:rFonts w:eastAsia="Times New Roman"/>
                <w:szCs w:val="24"/>
                <w:lang w:val="en-GB" w:bidi="x-none"/>
              </w:rPr>
              <w:t xml:space="preserve">2. Potentially infectious material in sample  </w:t>
            </w:r>
          </w:p>
          <w:p w:rsidR="002D38EA" w:rsidRPr="0039077A" w:rsidRDefault="002D38EA" w:rsidP="00061F32">
            <w:pPr>
              <w:spacing w:after="0" w:line="240" w:lineRule="auto"/>
              <w:jc w:val="left"/>
              <w:rPr>
                <w:rFonts w:eastAsia="Times New Roman"/>
                <w:szCs w:val="24"/>
                <w:lang w:val="en-GB" w:bidi="x-none"/>
              </w:rPr>
            </w:pPr>
            <w:r w:rsidRPr="0039077A">
              <w:rPr>
                <w:rFonts w:eastAsia="Times New Roman"/>
                <w:szCs w:val="24"/>
                <w:lang w:val="en-GB" w:bidi="x-none"/>
              </w:rPr>
              <w:t>3. Potentially pathogenic bacteria</w:t>
            </w:r>
          </w:p>
          <w:p w:rsidR="002D38EA" w:rsidRPr="0039077A" w:rsidRDefault="002D38EA" w:rsidP="00061F32">
            <w:pPr>
              <w:spacing w:after="0" w:line="240" w:lineRule="auto"/>
              <w:jc w:val="left"/>
              <w:rPr>
                <w:rFonts w:eastAsia="Times New Roman"/>
                <w:color w:val="0D0D0D" w:themeColor="text1" w:themeTint="F2"/>
                <w:szCs w:val="24"/>
                <w:lang w:val="en-GB"/>
              </w:rPr>
            </w:pPr>
            <w:r w:rsidRPr="0039077A">
              <w:rPr>
                <w:rFonts w:eastAsia="Times New Roman"/>
                <w:szCs w:val="24"/>
                <w:lang w:val="en-GB" w:bidi="x-none"/>
              </w:rPr>
              <w:t>4. Chemical exposure form bacterial identification tests</w:t>
            </w:r>
          </w:p>
        </w:tc>
        <w:tc>
          <w:tcPr>
            <w:tcW w:w="4679" w:type="dxa"/>
            <w:tcBorders>
              <w:top w:val="single" w:sz="6" w:space="0" w:color="auto"/>
              <w:left w:val="single" w:sz="6" w:space="0" w:color="auto"/>
              <w:right w:val="single" w:sz="12" w:space="0" w:color="auto"/>
            </w:tcBorders>
          </w:tcPr>
          <w:p w:rsidR="002D38EA" w:rsidRPr="0039077A" w:rsidRDefault="002D38EA" w:rsidP="00061F32">
            <w:pPr>
              <w:spacing w:after="0" w:line="240" w:lineRule="auto"/>
              <w:jc w:val="left"/>
              <w:rPr>
                <w:rFonts w:ascii="Century Gothic" w:hAnsi="Century Gothic"/>
                <w:szCs w:val="24"/>
                <w:lang w:val="en-GB" w:bidi="x-none"/>
              </w:rPr>
            </w:pPr>
            <w:r w:rsidRPr="0039077A">
              <w:rPr>
                <w:rFonts w:ascii="Century Gothic" w:hAnsi="Century Gothic"/>
                <w:b/>
                <w:bCs/>
                <w:szCs w:val="24"/>
                <w:lang w:val="en-GB" w:bidi="x-none"/>
              </w:rPr>
              <w:t>Could a less hazardous substance be used instead?</w:t>
            </w:r>
            <w:r w:rsidRPr="0039077A">
              <w:rPr>
                <w:rFonts w:ascii="Century Gothic" w:hAnsi="Century Gothic"/>
                <w:szCs w:val="24"/>
                <w:lang w:val="en-GB" w:bidi="x-none"/>
              </w:rPr>
              <w:t xml:space="preserve">    </w:t>
            </w:r>
          </w:p>
          <w:p w:rsidR="002D38EA" w:rsidRPr="0039077A" w:rsidRDefault="002D38EA" w:rsidP="00061F32">
            <w:pPr>
              <w:spacing w:after="0" w:line="240" w:lineRule="auto"/>
              <w:jc w:val="left"/>
              <w:rPr>
                <w:rFonts w:eastAsia="Times New Roman"/>
                <w:color w:val="0D0D0D" w:themeColor="text1" w:themeTint="F2"/>
                <w:szCs w:val="24"/>
                <w:lang w:val="en-GB"/>
              </w:rPr>
            </w:pPr>
            <w:r w:rsidRPr="0039077A">
              <w:rPr>
                <w:szCs w:val="24"/>
                <w:lang w:val="en-GB" w:bidi="x-none"/>
              </w:rPr>
              <w:t>No</w:t>
            </w:r>
          </w:p>
        </w:tc>
      </w:tr>
      <w:tr w:rsidR="002D38EA" w:rsidRPr="0039077A" w:rsidTr="00061F32">
        <w:trPr>
          <w:jc w:val="center"/>
        </w:trPr>
        <w:tc>
          <w:tcPr>
            <w:tcW w:w="8790" w:type="dxa"/>
            <w:gridSpan w:val="2"/>
            <w:tcBorders>
              <w:top w:val="single" w:sz="6" w:space="0" w:color="auto"/>
              <w:left w:val="single" w:sz="12" w:space="0" w:color="auto"/>
              <w:right w:val="single" w:sz="12" w:space="0" w:color="auto"/>
            </w:tcBorders>
          </w:tcPr>
          <w:p w:rsidR="002D38EA" w:rsidRPr="0039077A" w:rsidRDefault="002D38EA" w:rsidP="00061F32">
            <w:pPr>
              <w:spacing w:after="0" w:line="240" w:lineRule="auto"/>
              <w:jc w:val="left"/>
              <w:rPr>
                <w:rFonts w:ascii="Century Gothic" w:hAnsi="Century Gothic"/>
                <w:b/>
                <w:bCs/>
                <w:szCs w:val="24"/>
                <w:lang w:val="en-GB" w:bidi="x-none"/>
              </w:rPr>
            </w:pPr>
            <w:r w:rsidRPr="0039077A">
              <w:rPr>
                <w:rFonts w:ascii="Century Gothic" w:hAnsi="Century Gothic"/>
                <w:b/>
                <w:bCs/>
                <w:szCs w:val="24"/>
                <w:lang w:val="en-GB" w:bidi="x-none"/>
              </w:rPr>
              <w:t xml:space="preserve">What measures have you taken to control risk? </w:t>
            </w:r>
          </w:p>
          <w:p w:rsidR="002D38EA" w:rsidRPr="0039077A" w:rsidRDefault="002D38EA" w:rsidP="00061F32">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39077A">
              <w:rPr>
                <w:rFonts w:eastAsia="Times New Roman" w:cs="Helvetica"/>
                <w:color w:val="0D0D0D" w:themeColor="text1" w:themeTint="F2"/>
                <w:szCs w:val="16"/>
                <w:lang w:val="en-GB"/>
              </w:rPr>
              <w:t>1. Training in good laboratory practices (GLP)</w:t>
            </w:r>
          </w:p>
          <w:p w:rsidR="002D38EA" w:rsidRPr="0039077A" w:rsidRDefault="002D38EA" w:rsidP="00061F32">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39077A">
              <w:rPr>
                <w:rFonts w:eastAsia="Times New Roman" w:cs="Helvetica"/>
                <w:color w:val="0D0D0D" w:themeColor="text1" w:themeTint="F2"/>
                <w:szCs w:val="16"/>
                <w:lang w:val="en-GB"/>
              </w:rPr>
              <w:t>2. Appropriate PPE (lab coat, gloves, eye protection)</w:t>
            </w:r>
          </w:p>
          <w:p w:rsidR="00712502" w:rsidRPr="0039077A" w:rsidRDefault="00712502" w:rsidP="00712502">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39077A">
              <w:rPr>
                <w:rFonts w:eastAsia="Times New Roman" w:cs="Helvetica"/>
                <w:color w:val="0D0D0D" w:themeColor="text1" w:themeTint="F2"/>
                <w:szCs w:val="16"/>
                <w:lang w:val="en-GB"/>
              </w:rPr>
              <w:t xml:space="preserve">3. Use of biosafety cabinet for reading of plates / follow-up of </w:t>
            </w:r>
            <w:r w:rsidRPr="0039077A">
              <w:rPr>
                <w:rFonts w:eastAsia="Times New Roman" w:cs="Helvetica"/>
                <w:i/>
                <w:iCs/>
                <w:color w:val="0D0D0D" w:themeColor="text1" w:themeTint="F2"/>
                <w:szCs w:val="16"/>
                <w:lang w:val="en-GB"/>
              </w:rPr>
              <w:t>B. pseudomallei</w:t>
            </w:r>
          </w:p>
        </w:tc>
      </w:tr>
      <w:tr w:rsidR="002D38EA" w:rsidRPr="0039077A" w:rsidTr="00061F32">
        <w:trPr>
          <w:jc w:val="center"/>
        </w:trPr>
        <w:tc>
          <w:tcPr>
            <w:tcW w:w="8790" w:type="dxa"/>
            <w:gridSpan w:val="2"/>
            <w:tcBorders>
              <w:top w:val="single" w:sz="6" w:space="0" w:color="auto"/>
              <w:left w:val="single" w:sz="12" w:space="0" w:color="auto"/>
              <w:right w:val="single" w:sz="12" w:space="0" w:color="auto"/>
            </w:tcBorders>
          </w:tcPr>
          <w:p w:rsidR="002D38EA" w:rsidRPr="0039077A" w:rsidRDefault="002D38EA" w:rsidP="00061F32">
            <w:pPr>
              <w:spacing w:after="0" w:line="240" w:lineRule="auto"/>
              <w:jc w:val="left"/>
              <w:rPr>
                <w:rFonts w:ascii="Century Gothic" w:hAnsi="Century Gothic"/>
                <w:b/>
                <w:bCs/>
                <w:szCs w:val="24"/>
                <w:lang w:val="en-GB" w:bidi="x-none"/>
              </w:rPr>
            </w:pPr>
            <w:r w:rsidRPr="0039077A">
              <w:rPr>
                <w:rFonts w:ascii="Century Gothic" w:hAnsi="Century Gothic"/>
                <w:b/>
                <w:bCs/>
                <w:szCs w:val="24"/>
                <w:lang w:val="en-GB" w:bidi="x-none"/>
              </w:rPr>
              <w:t>Checks on control measures</w:t>
            </w:r>
          </w:p>
          <w:p w:rsidR="002D38EA" w:rsidRPr="0039077A" w:rsidRDefault="002D38EA" w:rsidP="00061F32">
            <w:pPr>
              <w:spacing w:after="0" w:line="240" w:lineRule="auto"/>
              <w:jc w:val="left"/>
              <w:rPr>
                <w:szCs w:val="24"/>
                <w:lang w:val="en-GB" w:bidi="x-none"/>
              </w:rPr>
            </w:pPr>
            <w:r w:rsidRPr="0039077A">
              <w:rPr>
                <w:szCs w:val="24"/>
                <w:lang w:val="en-GB" w:bidi="x-none"/>
              </w:rPr>
              <w:t>Observation and supervision by senior staff</w:t>
            </w:r>
          </w:p>
          <w:p w:rsidR="008379FE" w:rsidRPr="0039077A" w:rsidRDefault="008379FE" w:rsidP="00061F32">
            <w:pPr>
              <w:spacing w:after="0" w:line="240" w:lineRule="auto"/>
              <w:jc w:val="left"/>
              <w:rPr>
                <w:b/>
                <w:bCs/>
                <w:szCs w:val="24"/>
                <w:lang w:val="en-GB" w:bidi="x-none"/>
              </w:rPr>
            </w:pPr>
            <w:r w:rsidRPr="0039077A">
              <w:rPr>
                <w:szCs w:val="24"/>
                <w:lang w:val="en-GB" w:bidi="x-none"/>
              </w:rPr>
              <w:t>Annual certification of biosafety cabinets and annual biosafety audit by MORU staff</w:t>
            </w:r>
          </w:p>
        </w:tc>
      </w:tr>
      <w:tr w:rsidR="002D38EA" w:rsidRPr="0039077A" w:rsidTr="00061F32">
        <w:trPr>
          <w:jc w:val="center"/>
        </w:trPr>
        <w:tc>
          <w:tcPr>
            <w:tcW w:w="4111" w:type="dxa"/>
            <w:tcBorders>
              <w:top w:val="single" w:sz="6" w:space="0" w:color="auto"/>
              <w:left w:val="single" w:sz="12" w:space="0" w:color="auto"/>
              <w:bottom w:val="single" w:sz="8" w:space="0" w:color="auto"/>
            </w:tcBorders>
          </w:tcPr>
          <w:p w:rsidR="002D38EA" w:rsidRPr="0039077A" w:rsidRDefault="002D38EA" w:rsidP="00061F32">
            <w:pPr>
              <w:spacing w:after="0" w:line="240" w:lineRule="auto"/>
              <w:jc w:val="left"/>
              <w:rPr>
                <w:rFonts w:ascii="Century Gothic" w:hAnsi="Century Gothic"/>
                <w:b/>
                <w:bCs/>
                <w:szCs w:val="24"/>
                <w:lang w:val="en-GB" w:bidi="x-none"/>
              </w:rPr>
            </w:pPr>
            <w:r w:rsidRPr="0039077A">
              <w:rPr>
                <w:rFonts w:ascii="Century Gothic" w:hAnsi="Century Gothic"/>
                <w:b/>
                <w:bCs/>
                <w:szCs w:val="24"/>
                <w:lang w:val="en-GB" w:bidi="x-none"/>
              </w:rPr>
              <w:t>Is health surveillance required?</w:t>
            </w:r>
          </w:p>
          <w:p w:rsidR="002D38EA" w:rsidRPr="0039077A" w:rsidRDefault="002D38EA" w:rsidP="00061F32">
            <w:pPr>
              <w:spacing w:after="0" w:line="240" w:lineRule="auto"/>
              <w:jc w:val="left"/>
              <w:rPr>
                <w:szCs w:val="24"/>
                <w:lang w:val="en-GB" w:bidi="x-none"/>
              </w:rPr>
            </w:pPr>
            <w:r w:rsidRPr="0039077A">
              <w:rPr>
                <w:szCs w:val="24"/>
                <w:lang w:val="en-GB" w:bidi="x-none"/>
              </w:rPr>
              <w:t>No</w:t>
            </w:r>
          </w:p>
        </w:tc>
        <w:tc>
          <w:tcPr>
            <w:tcW w:w="4679" w:type="dxa"/>
            <w:tcBorders>
              <w:top w:val="single" w:sz="6" w:space="0" w:color="auto"/>
              <w:left w:val="single" w:sz="6" w:space="0" w:color="auto"/>
              <w:bottom w:val="single" w:sz="8" w:space="0" w:color="auto"/>
              <w:right w:val="single" w:sz="12" w:space="0" w:color="auto"/>
            </w:tcBorders>
          </w:tcPr>
          <w:p w:rsidR="002D38EA" w:rsidRPr="0039077A" w:rsidRDefault="002D38EA" w:rsidP="00061F32">
            <w:pPr>
              <w:spacing w:after="0" w:line="240" w:lineRule="auto"/>
              <w:jc w:val="left"/>
              <w:rPr>
                <w:rFonts w:ascii="Century Gothic" w:hAnsi="Century Gothic"/>
                <w:b/>
                <w:bCs/>
                <w:szCs w:val="24"/>
                <w:lang w:val="en-GB" w:bidi="x-none"/>
              </w:rPr>
            </w:pPr>
            <w:r w:rsidRPr="0039077A">
              <w:rPr>
                <w:rFonts w:ascii="Century Gothic" w:hAnsi="Century Gothic"/>
                <w:b/>
                <w:bCs/>
                <w:szCs w:val="24"/>
                <w:lang w:val="en-GB" w:bidi="x-none"/>
              </w:rPr>
              <w:t>Training requirements:</w:t>
            </w:r>
          </w:p>
          <w:p w:rsidR="002D38EA" w:rsidRPr="0039077A" w:rsidRDefault="002D38EA" w:rsidP="00061F32">
            <w:pPr>
              <w:spacing w:after="0" w:line="240" w:lineRule="auto"/>
              <w:jc w:val="left"/>
              <w:rPr>
                <w:szCs w:val="24"/>
                <w:lang w:val="en-GB" w:bidi="x-none"/>
              </w:rPr>
            </w:pPr>
            <w:r w:rsidRPr="0039077A">
              <w:rPr>
                <w:szCs w:val="24"/>
                <w:lang w:val="en-GB" w:bidi="x-none"/>
              </w:rPr>
              <w:t>GLP</w:t>
            </w:r>
          </w:p>
        </w:tc>
      </w:tr>
      <w:tr w:rsidR="002D38EA" w:rsidRPr="0039077A" w:rsidTr="00061F32">
        <w:trPr>
          <w:jc w:val="center"/>
        </w:trPr>
        <w:tc>
          <w:tcPr>
            <w:tcW w:w="4111" w:type="dxa"/>
            <w:tcBorders>
              <w:top w:val="single" w:sz="8" w:space="0" w:color="auto"/>
              <w:left w:val="single" w:sz="12" w:space="0" w:color="auto"/>
              <w:bottom w:val="single" w:sz="12" w:space="0" w:color="auto"/>
              <w:right w:val="single" w:sz="8" w:space="0" w:color="auto"/>
            </w:tcBorders>
          </w:tcPr>
          <w:p w:rsidR="002D38EA" w:rsidRPr="0039077A" w:rsidRDefault="002D38EA" w:rsidP="00061F32">
            <w:pPr>
              <w:spacing w:after="0" w:line="240" w:lineRule="auto"/>
              <w:jc w:val="left"/>
              <w:rPr>
                <w:rFonts w:ascii="Century Gothic" w:hAnsi="Century Gothic"/>
                <w:szCs w:val="24"/>
                <w:lang w:val="en-GB" w:bidi="x-none"/>
              </w:rPr>
            </w:pPr>
            <w:r w:rsidRPr="0039077A">
              <w:rPr>
                <w:rFonts w:ascii="Century Gothic" w:hAnsi="Century Gothic"/>
                <w:b/>
                <w:bCs/>
                <w:szCs w:val="24"/>
                <w:lang w:val="en-GB" w:bidi="x-none"/>
              </w:rPr>
              <w:t>Emergency procedures</w:t>
            </w:r>
            <w:r w:rsidRPr="0039077A">
              <w:rPr>
                <w:rFonts w:ascii="Century Gothic" w:hAnsi="Century Gothic"/>
                <w:szCs w:val="24"/>
                <w:lang w:val="en-GB" w:bidi="x-none"/>
              </w:rPr>
              <w:t>:</w:t>
            </w:r>
          </w:p>
          <w:p w:rsidR="002D38EA" w:rsidRPr="0039077A" w:rsidRDefault="002D38EA" w:rsidP="00061F32">
            <w:pPr>
              <w:spacing w:after="0" w:line="240" w:lineRule="auto"/>
              <w:jc w:val="left"/>
              <w:rPr>
                <w:szCs w:val="24"/>
                <w:lang w:val="en-GB" w:bidi="x-none"/>
              </w:rPr>
            </w:pPr>
            <w:r w:rsidRPr="0039077A">
              <w:rPr>
                <w:szCs w:val="24"/>
                <w:lang w:val="en-GB" w:bidi="x-none"/>
              </w:rPr>
              <w:t>1. Report all incidents to Safety Adviser</w:t>
            </w:r>
          </w:p>
          <w:p w:rsidR="002D38EA" w:rsidRPr="0039077A" w:rsidRDefault="002D38EA" w:rsidP="00061F32">
            <w:pPr>
              <w:spacing w:after="0" w:line="240" w:lineRule="auto"/>
              <w:jc w:val="left"/>
              <w:rPr>
                <w:szCs w:val="24"/>
                <w:lang w:val="en-GB" w:bidi="x-none"/>
              </w:rPr>
            </w:pPr>
            <w:r w:rsidRPr="0039077A">
              <w:rPr>
                <w:szCs w:val="24"/>
                <w:lang w:val="en-GB" w:bidi="x-none"/>
              </w:rPr>
              <w:t>2. Use eyewash for splashes</w:t>
            </w:r>
          </w:p>
          <w:p w:rsidR="002D38EA" w:rsidRPr="0039077A" w:rsidRDefault="002D38EA" w:rsidP="00061F32">
            <w:pPr>
              <w:spacing w:after="0" w:line="240" w:lineRule="auto"/>
              <w:jc w:val="left"/>
              <w:rPr>
                <w:rFonts w:eastAsia="Times New Roman"/>
                <w:color w:val="0D0D0D" w:themeColor="text1" w:themeTint="F2"/>
                <w:szCs w:val="24"/>
                <w:lang w:val="en-GB"/>
              </w:rPr>
            </w:pPr>
            <w:r w:rsidRPr="0039077A">
              <w:rPr>
                <w:szCs w:val="24"/>
                <w:lang w:val="en-GB"/>
              </w:rPr>
              <w:t>3. Clean up spills using 1% Virkon or chemical spill kit</w:t>
            </w:r>
          </w:p>
        </w:tc>
        <w:tc>
          <w:tcPr>
            <w:tcW w:w="4679" w:type="dxa"/>
            <w:tcBorders>
              <w:top w:val="single" w:sz="8" w:space="0" w:color="auto"/>
              <w:left w:val="single" w:sz="8" w:space="0" w:color="auto"/>
              <w:bottom w:val="single" w:sz="12" w:space="0" w:color="auto"/>
              <w:right w:val="single" w:sz="12" w:space="0" w:color="auto"/>
            </w:tcBorders>
          </w:tcPr>
          <w:p w:rsidR="002D38EA" w:rsidRPr="0039077A" w:rsidRDefault="002D38EA" w:rsidP="00061F32">
            <w:pPr>
              <w:spacing w:after="0" w:line="240" w:lineRule="auto"/>
              <w:jc w:val="left"/>
              <w:rPr>
                <w:rFonts w:ascii="Century Gothic" w:hAnsi="Century Gothic"/>
                <w:szCs w:val="24"/>
                <w:lang w:val="en-GB" w:bidi="x-none"/>
              </w:rPr>
            </w:pPr>
            <w:r w:rsidRPr="0039077A">
              <w:rPr>
                <w:rFonts w:ascii="Century Gothic" w:hAnsi="Century Gothic"/>
                <w:b/>
                <w:bCs/>
                <w:szCs w:val="24"/>
                <w:lang w:val="en-GB" w:bidi="x-none"/>
              </w:rPr>
              <w:t>Waste disposal procedures</w:t>
            </w:r>
            <w:r w:rsidRPr="0039077A">
              <w:rPr>
                <w:rFonts w:ascii="Century Gothic" w:hAnsi="Century Gothic"/>
                <w:szCs w:val="24"/>
                <w:lang w:val="en-GB" w:bidi="x-none"/>
              </w:rPr>
              <w:t>:</w:t>
            </w:r>
          </w:p>
          <w:p w:rsidR="002D38EA" w:rsidRPr="0039077A" w:rsidRDefault="002D38EA" w:rsidP="00061F32">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39077A">
              <w:rPr>
                <w:rFonts w:eastAsia="Times New Roman" w:cs="Helvetica"/>
                <w:color w:val="0D0D0D" w:themeColor="text1" w:themeTint="F2"/>
                <w:szCs w:val="16"/>
                <w:lang w:val="en-GB"/>
              </w:rPr>
              <w:t>1. Sharps discarded into appropriate rigid containers for incineration</w:t>
            </w:r>
          </w:p>
          <w:p w:rsidR="002D38EA" w:rsidRPr="0039077A" w:rsidRDefault="002D38EA" w:rsidP="00061F32">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39077A">
              <w:rPr>
                <w:rFonts w:eastAsia="Times New Roman" w:cs="Helvetica"/>
                <w:color w:val="0D0D0D" w:themeColor="text1" w:themeTint="F2"/>
                <w:szCs w:val="16"/>
                <w:lang w:val="en-GB"/>
              </w:rPr>
              <w:t>2. Infectious waste discarded into autoclave bags or 1% Virkon solution prior to autoclaving and subsequent incineration</w:t>
            </w:r>
          </w:p>
          <w:p w:rsidR="002D38EA" w:rsidRPr="0039077A" w:rsidRDefault="002D38EA" w:rsidP="00061F32">
            <w:pPr>
              <w:spacing w:after="0" w:line="240" w:lineRule="auto"/>
              <w:jc w:val="left"/>
              <w:rPr>
                <w:sz w:val="40"/>
                <w:szCs w:val="24"/>
                <w:lang w:val="en-GB" w:bidi="x-none"/>
              </w:rPr>
            </w:pPr>
            <w:r w:rsidRPr="0039077A">
              <w:rPr>
                <w:rFonts w:eastAsia="Times New Roman" w:cs="Helvetica"/>
                <w:color w:val="0D0D0D" w:themeColor="text1" w:themeTint="F2"/>
                <w:szCs w:val="16"/>
                <w:lang w:val="en-GB"/>
              </w:rPr>
              <w:t>3. Chemical waste disposed of according to manufacturer’s instructions</w:t>
            </w:r>
          </w:p>
        </w:tc>
      </w:tr>
    </w:tbl>
    <w:p w:rsidR="00BF4A7B" w:rsidRPr="0039077A" w:rsidRDefault="00BF4A7B" w:rsidP="00BF4A7B">
      <w:pPr>
        <w:rPr>
          <w:lang w:val="en-GB"/>
        </w:rPr>
      </w:pPr>
      <w:bookmarkStart w:id="0" w:name="_GoBack"/>
      <w:bookmarkEnd w:id="0"/>
    </w:p>
    <w:sectPr w:rsidR="00BF4A7B" w:rsidRPr="0039077A" w:rsidSect="006C64AF">
      <w:pgSz w:w="12240" w:h="15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02A" w:rsidRDefault="00D4402A" w:rsidP="00D219C6">
      <w:r>
        <w:separator/>
      </w:r>
    </w:p>
  </w:endnote>
  <w:endnote w:type="continuationSeparator" w:id="0">
    <w:p w:rsidR="00D4402A" w:rsidRDefault="00D4402A" w:rsidP="00D2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70" w:rsidRPr="00983F5B" w:rsidRDefault="00DD0470" w:rsidP="00052E0B">
    <w:pPr>
      <w:pStyle w:val="Footer"/>
      <w:jc w:val="center"/>
      <w:rPr>
        <w:rFonts w:ascii="Century Gothic" w:hAnsi="Century Gothic"/>
        <w:lang w:val="en-GB"/>
      </w:rPr>
    </w:pPr>
    <w:r w:rsidRPr="00983F5B">
      <w:rPr>
        <w:rFonts w:ascii="Century Gothic" w:hAnsi="Century Gothic"/>
        <w:lang w:val="en-GB"/>
      </w:rPr>
      <w:t xml:space="preserve">Page </w:t>
    </w:r>
    <w:r w:rsidRPr="00983F5B">
      <w:rPr>
        <w:rFonts w:ascii="Century Gothic" w:hAnsi="Century Gothic"/>
        <w:lang w:val="en-GB"/>
      </w:rPr>
      <w:fldChar w:fldCharType="begin"/>
    </w:r>
    <w:r w:rsidRPr="00983F5B">
      <w:rPr>
        <w:rFonts w:ascii="Century Gothic" w:hAnsi="Century Gothic"/>
        <w:lang w:val="en-GB"/>
      </w:rPr>
      <w:instrText xml:space="preserve"> PAGE  \* Arabic  \* MERGEFORMAT </w:instrText>
    </w:r>
    <w:r w:rsidRPr="00983F5B">
      <w:rPr>
        <w:rFonts w:ascii="Century Gothic" w:hAnsi="Century Gothic"/>
        <w:lang w:val="en-GB"/>
      </w:rPr>
      <w:fldChar w:fldCharType="separate"/>
    </w:r>
    <w:r w:rsidR="00431468">
      <w:rPr>
        <w:rFonts w:ascii="Century Gothic" w:hAnsi="Century Gothic"/>
        <w:noProof/>
        <w:lang w:val="en-GB"/>
      </w:rPr>
      <w:t>2</w:t>
    </w:r>
    <w:r w:rsidRPr="00983F5B">
      <w:rPr>
        <w:rFonts w:ascii="Century Gothic" w:hAnsi="Century Gothic"/>
        <w:lang w:val="en-GB"/>
      </w:rPr>
      <w:fldChar w:fldCharType="end"/>
    </w:r>
    <w:r w:rsidRPr="00983F5B">
      <w:rPr>
        <w:rFonts w:ascii="Century Gothic" w:hAnsi="Century Gothic"/>
        <w:lang w:val="en-GB"/>
      </w:rPr>
      <w:t xml:space="preserve"> of </w:t>
    </w:r>
    <w:r w:rsidRPr="00983F5B">
      <w:rPr>
        <w:rFonts w:ascii="Century Gothic" w:hAnsi="Century Gothic"/>
        <w:lang w:val="en-GB"/>
      </w:rPr>
      <w:fldChar w:fldCharType="begin"/>
    </w:r>
    <w:r w:rsidRPr="00983F5B">
      <w:rPr>
        <w:rFonts w:ascii="Century Gothic" w:hAnsi="Century Gothic"/>
        <w:lang w:val="en-GB"/>
      </w:rPr>
      <w:instrText xml:space="preserve"> NUMPAGES  \* Arabic  \* MERGEFORMAT </w:instrText>
    </w:r>
    <w:r w:rsidRPr="00983F5B">
      <w:rPr>
        <w:rFonts w:ascii="Century Gothic" w:hAnsi="Century Gothic"/>
        <w:lang w:val="en-GB"/>
      </w:rPr>
      <w:fldChar w:fldCharType="separate"/>
    </w:r>
    <w:r w:rsidR="00431468">
      <w:rPr>
        <w:rFonts w:ascii="Century Gothic" w:hAnsi="Century Gothic"/>
        <w:noProof/>
        <w:lang w:val="en-GB"/>
      </w:rPr>
      <w:t>9</w:t>
    </w:r>
    <w:r w:rsidRPr="00983F5B">
      <w:rPr>
        <w:rFonts w:ascii="Century Gothic" w:hAnsi="Century Gothic"/>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02A" w:rsidRDefault="00D4402A" w:rsidP="00D219C6">
      <w:r>
        <w:separator/>
      </w:r>
    </w:p>
  </w:footnote>
  <w:footnote w:type="continuationSeparator" w:id="0">
    <w:p w:rsidR="00D4402A" w:rsidRDefault="00D4402A" w:rsidP="00D21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68" w:rsidRPr="00431468" w:rsidRDefault="00431468">
    <w:pPr>
      <w:rPr>
        <w:sz w:val="20"/>
      </w:rPr>
    </w:pPr>
    <w:r w:rsidRPr="00431468">
      <w:rPr>
        <w:sz w:val="20"/>
      </w:rPr>
      <w:drawing>
        <wp:anchor distT="0" distB="0" distL="114300" distR="114300" simplePos="0" relativeHeight="251659264" behindDoc="0" locked="0" layoutInCell="1" allowOverlap="1" wp14:anchorId="512E6062" wp14:editId="7B347D38">
          <wp:simplePos x="0" y="0"/>
          <wp:positionH relativeFrom="margin">
            <wp:posOffset>-509905</wp:posOffset>
          </wp:positionH>
          <wp:positionV relativeFrom="margin">
            <wp:posOffset>-2390140</wp:posOffset>
          </wp:positionV>
          <wp:extent cx="1520190" cy="734695"/>
          <wp:effectExtent l="0" t="0" r="3810" b="8255"/>
          <wp:wrapSquare wrapText="bothSides"/>
          <wp:docPr id="8" name="Picture 8"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r w:rsidRPr="00431468">
      <w:rPr>
        <w:sz w:val="20"/>
      </w:rPr>
      <mc:AlternateContent>
        <mc:Choice Requires="wps">
          <w:drawing>
            <wp:anchor distT="0" distB="0" distL="114300" distR="114300" simplePos="0" relativeHeight="251660288" behindDoc="0" locked="0" layoutInCell="1" allowOverlap="1" wp14:anchorId="27B4C395" wp14:editId="5CBFF6BB">
              <wp:simplePos x="0" y="0"/>
              <wp:positionH relativeFrom="margin">
                <wp:posOffset>2950210</wp:posOffset>
              </wp:positionH>
              <wp:positionV relativeFrom="paragraph">
                <wp:posOffset>-70114</wp:posOffset>
              </wp:positionV>
              <wp:extent cx="3067050" cy="525145"/>
              <wp:effectExtent l="0" t="0" r="0" b="825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468" w:rsidRDefault="00431468" w:rsidP="00431468">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8" type="#_x0000_t202" style="position:absolute;left:0;text-align:left;margin-left:232.3pt;margin-top:-5.5pt;width:241.5pt;height:4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" stroked="f">
              <v:textbox>
                <w:txbxContent>
                  <w:p w:rsidR="00431468" w:rsidRDefault="00431468" w:rsidP="00431468">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p>
  <w:p w:rsidR="00431468" w:rsidRPr="00431468" w:rsidRDefault="00431468">
    <w:pPr>
      <w:rPr>
        <w:sz w:val="20"/>
      </w:rPr>
    </w:pPr>
  </w:p>
  <w:p w:rsidR="00431468" w:rsidRPr="00431468" w:rsidRDefault="00431468">
    <w:pPr>
      <w:rPr>
        <w:sz w:val="20"/>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FB0AA3" w:rsidRPr="00983F5B" w:rsidTr="00FB0AA3">
      <w:trPr>
        <w:trHeight w:val="293"/>
        <w:jc w:val="center"/>
      </w:trPr>
      <w:tc>
        <w:tcPr>
          <w:tcW w:w="10207" w:type="dxa"/>
          <w:gridSpan w:val="4"/>
          <w:shd w:val="clear" w:color="auto" w:fill="000000" w:themeFill="text1"/>
        </w:tcPr>
        <w:p w:rsidR="00FB0AA3" w:rsidRPr="00983F5B" w:rsidRDefault="00FB0AA3" w:rsidP="005551B7">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983F5B">
            <w:rPr>
              <w:rFonts w:ascii="Century Gothic" w:hAnsi="Century Gothic" w:cs="Arial"/>
              <w:smallCaps/>
              <w:color w:val="FFFFFF" w:themeColor="background1"/>
              <w:sz w:val="24"/>
              <w:szCs w:val="24"/>
              <w:lang w:val="en-GB"/>
            </w:rPr>
            <w:t>Microbiology Standard Operating Procedure</w:t>
          </w:r>
        </w:p>
      </w:tc>
    </w:tr>
    <w:tr w:rsidR="00FB0AA3" w:rsidRPr="00983F5B" w:rsidTr="0073622C">
      <w:trPr>
        <w:trHeight w:val="292"/>
        <w:jc w:val="center"/>
      </w:trPr>
      <w:tc>
        <w:tcPr>
          <w:tcW w:w="10207" w:type="dxa"/>
          <w:gridSpan w:val="4"/>
          <w:tcBorders>
            <w:bottom w:val="single" w:sz="4" w:space="0" w:color="auto"/>
          </w:tcBorders>
        </w:tcPr>
        <w:p w:rsidR="00FB0AA3" w:rsidRPr="002D38EA" w:rsidRDefault="002D38EA" w:rsidP="00AB694E">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Pr>
              <w:rFonts w:ascii="Century Gothic" w:eastAsia="Times New Roman" w:hAnsi="Century Gothic" w:cs="Arial"/>
              <w:smallCaps/>
              <w:color w:val="auto"/>
              <w:sz w:val="24"/>
              <w:szCs w:val="24"/>
              <w:lang w:val="en-GB"/>
            </w:rPr>
            <w:t xml:space="preserve">Isolation of </w:t>
          </w:r>
          <w:r>
            <w:rPr>
              <w:rFonts w:ascii="Century Gothic" w:eastAsia="Times New Roman" w:hAnsi="Century Gothic" w:cs="Arial"/>
              <w:i/>
              <w:smallCaps/>
              <w:color w:val="auto"/>
              <w:sz w:val="24"/>
              <w:szCs w:val="24"/>
              <w:lang w:val="en-GB"/>
            </w:rPr>
            <w:t xml:space="preserve">Burkholderia pseudomallei </w:t>
          </w:r>
          <w:r>
            <w:rPr>
              <w:rFonts w:ascii="Century Gothic" w:eastAsia="Times New Roman" w:hAnsi="Century Gothic" w:cs="Arial"/>
              <w:smallCaps/>
              <w:color w:val="auto"/>
              <w:sz w:val="24"/>
              <w:szCs w:val="24"/>
              <w:lang w:val="en-GB"/>
            </w:rPr>
            <w:t>from clinical specimens</w:t>
          </w:r>
        </w:p>
      </w:tc>
    </w:tr>
    <w:tr w:rsidR="00FB0AA3" w:rsidRPr="00983F5B" w:rsidTr="0073622C">
      <w:trPr>
        <w:jc w:val="center"/>
      </w:trPr>
      <w:tc>
        <w:tcPr>
          <w:tcW w:w="2551" w:type="dxa"/>
          <w:tcBorders>
            <w:top w:val="single" w:sz="4" w:space="0" w:color="auto"/>
            <w:left w:val="single" w:sz="4" w:space="0" w:color="auto"/>
            <w:bottom w:val="nil"/>
            <w:right w:val="nil"/>
          </w:tcBorders>
        </w:tcPr>
        <w:p w:rsidR="00DD0470" w:rsidRPr="00983F5B" w:rsidRDefault="00DD0470"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Document number</w:t>
          </w:r>
          <w:r w:rsidR="0073622C" w:rsidRPr="00983F5B">
            <w:rPr>
              <w:rFonts w:ascii="Century Gothic" w:hAnsi="Century Gothic"/>
              <w:sz w:val="16"/>
              <w:szCs w:val="16"/>
              <w:lang w:val="en-GB"/>
            </w:rPr>
            <w:t xml:space="preserve"> / version</w:t>
          </w:r>
          <w:r w:rsidRPr="00983F5B">
            <w:rPr>
              <w:rFonts w:ascii="Century Gothic" w:hAnsi="Century Gothic"/>
              <w:sz w:val="16"/>
              <w:szCs w:val="16"/>
              <w:lang w:val="en-GB"/>
            </w:rPr>
            <w:t>:</w:t>
          </w:r>
        </w:p>
      </w:tc>
      <w:tc>
        <w:tcPr>
          <w:tcW w:w="2552" w:type="dxa"/>
          <w:tcBorders>
            <w:top w:val="single" w:sz="4" w:space="0" w:color="auto"/>
            <w:left w:val="nil"/>
            <w:bottom w:val="nil"/>
            <w:right w:val="nil"/>
          </w:tcBorders>
        </w:tcPr>
        <w:p w:rsidR="00DD0470" w:rsidRPr="00983F5B" w:rsidRDefault="00DD0470" w:rsidP="005551B7">
          <w:pPr>
            <w:pStyle w:val="Header"/>
            <w:spacing w:before="40" w:after="40" w:line="240" w:lineRule="auto"/>
            <w:rPr>
              <w:rFonts w:ascii="Century Gothic" w:hAnsi="Century Gothic"/>
              <w:sz w:val="16"/>
              <w:szCs w:val="16"/>
              <w:lang w:val="en-GB"/>
            </w:rPr>
          </w:pPr>
        </w:p>
      </w:tc>
      <w:tc>
        <w:tcPr>
          <w:tcW w:w="2552" w:type="dxa"/>
          <w:tcBorders>
            <w:top w:val="single" w:sz="4" w:space="0" w:color="auto"/>
            <w:left w:val="nil"/>
            <w:bottom w:val="nil"/>
            <w:right w:val="nil"/>
          </w:tcBorders>
        </w:tcPr>
        <w:p w:rsidR="00DD0470"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Reviewed and approved by:</w:t>
          </w:r>
        </w:p>
      </w:tc>
      <w:tc>
        <w:tcPr>
          <w:tcW w:w="2552" w:type="dxa"/>
          <w:tcBorders>
            <w:top w:val="single" w:sz="4" w:space="0" w:color="auto"/>
            <w:left w:val="nil"/>
            <w:bottom w:val="nil"/>
            <w:right w:val="single" w:sz="4" w:space="0" w:color="auto"/>
          </w:tcBorders>
        </w:tcPr>
        <w:p w:rsidR="00DD0470" w:rsidRPr="00983F5B" w:rsidRDefault="00DD0470" w:rsidP="005551B7">
          <w:pPr>
            <w:pStyle w:val="Header"/>
            <w:spacing w:before="40" w:after="40" w:line="240" w:lineRule="auto"/>
            <w:rPr>
              <w:rFonts w:ascii="Century Gothic" w:hAnsi="Century Gothic"/>
              <w:sz w:val="16"/>
              <w:szCs w:val="16"/>
              <w:lang w:val="en-GB"/>
            </w:rPr>
          </w:pPr>
        </w:p>
      </w:tc>
    </w:tr>
    <w:tr w:rsidR="00FB0AA3" w:rsidRPr="00983F5B" w:rsidTr="0073622C">
      <w:trPr>
        <w:jc w:val="center"/>
      </w:trPr>
      <w:tc>
        <w:tcPr>
          <w:tcW w:w="2551" w:type="dxa"/>
          <w:tcBorders>
            <w:top w:val="nil"/>
            <w:left w:val="single" w:sz="4" w:space="0" w:color="auto"/>
            <w:bottom w:val="nil"/>
            <w:right w:val="nil"/>
          </w:tcBorders>
        </w:tcPr>
        <w:p w:rsidR="00DD0470" w:rsidRPr="00983F5B" w:rsidRDefault="00DD0470"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Replaces document:</w:t>
          </w:r>
        </w:p>
      </w:tc>
      <w:tc>
        <w:tcPr>
          <w:tcW w:w="2552" w:type="dxa"/>
          <w:tcBorders>
            <w:top w:val="nil"/>
            <w:left w:val="nil"/>
            <w:bottom w:val="nil"/>
            <w:right w:val="nil"/>
          </w:tcBorders>
        </w:tcPr>
        <w:p w:rsidR="00DD0470" w:rsidRPr="00983F5B" w:rsidRDefault="00DD0470" w:rsidP="005551B7">
          <w:pPr>
            <w:pStyle w:val="Header"/>
            <w:spacing w:before="40" w:after="40" w:line="240" w:lineRule="auto"/>
            <w:rPr>
              <w:rFonts w:ascii="Century Gothic" w:hAnsi="Century Gothic"/>
              <w:sz w:val="16"/>
              <w:szCs w:val="16"/>
              <w:lang w:val="en-GB"/>
            </w:rPr>
          </w:pPr>
        </w:p>
      </w:tc>
      <w:tc>
        <w:tcPr>
          <w:tcW w:w="2552" w:type="dxa"/>
          <w:tcBorders>
            <w:top w:val="nil"/>
            <w:left w:val="nil"/>
            <w:bottom w:val="nil"/>
            <w:right w:val="nil"/>
          </w:tcBorders>
        </w:tcPr>
        <w:p w:rsidR="00DD0470"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original:</w:t>
          </w:r>
        </w:p>
      </w:tc>
      <w:tc>
        <w:tcPr>
          <w:tcW w:w="2552" w:type="dxa"/>
          <w:tcBorders>
            <w:top w:val="nil"/>
            <w:left w:val="nil"/>
            <w:bottom w:val="nil"/>
            <w:right w:val="single" w:sz="4" w:space="0" w:color="auto"/>
          </w:tcBorders>
        </w:tcPr>
        <w:p w:rsidR="00DD0470" w:rsidRPr="00983F5B" w:rsidRDefault="002D38EA"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Sep-2005</w:t>
          </w:r>
        </w:p>
      </w:tc>
    </w:tr>
    <w:tr w:rsidR="00FB0AA3" w:rsidRPr="00983F5B" w:rsidTr="0073622C">
      <w:trPr>
        <w:jc w:val="center"/>
      </w:trPr>
      <w:tc>
        <w:tcPr>
          <w:tcW w:w="2551" w:type="dxa"/>
          <w:tcBorders>
            <w:top w:val="nil"/>
            <w:left w:val="single" w:sz="4" w:space="0" w:color="auto"/>
            <w:bottom w:val="nil"/>
            <w:right w:val="nil"/>
          </w:tcBorders>
        </w:tcPr>
        <w:p w:rsidR="00FB0AA3"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Applies to:</w:t>
          </w:r>
        </w:p>
      </w:tc>
      <w:tc>
        <w:tcPr>
          <w:tcW w:w="2552" w:type="dxa"/>
          <w:tcBorders>
            <w:top w:val="nil"/>
            <w:left w:val="nil"/>
            <w:bottom w:val="nil"/>
            <w:right w:val="nil"/>
          </w:tcBorders>
        </w:tcPr>
        <w:p w:rsidR="00FB0AA3" w:rsidRPr="00983F5B" w:rsidRDefault="002D38EA"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Microbiology laboratory</w:t>
          </w:r>
        </w:p>
      </w:tc>
      <w:tc>
        <w:tcPr>
          <w:tcW w:w="2552" w:type="dxa"/>
          <w:tcBorders>
            <w:top w:val="nil"/>
            <w:left w:val="nil"/>
            <w:bottom w:val="nil"/>
            <w:right w:val="nil"/>
          </w:tcBorders>
        </w:tcPr>
        <w:p w:rsidR="00FB0AA3"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revision:</w:t>
          </w:r>
        </w:p>
      </w:tc>
      <w:tc>
        <w:tcPr>
          <w:tcW w:w="2552" w:type="dxa"/>
          <w:tcBorders>
            <w:top w:val="nil"/>
            <w:left w:val="nil"/>
            <w:bottom w:val="nil"/>
            <w:right w:val="single" w:sz="4" w:space="0" w:color="auto"/>
          </w:tcBorders>
        </w:tcPr>
        <w:p w:rsidR="00FB0AA3" w:rsidRPr="00983F5B" w:rsidRDefault="00FB0AA3" w:rsidP="005551B7">
          <w:pPr>
            <w:pStyle w:val="Header"/>
            <w:spacing w:before="40" w:after="40" w:line="240" w:lineRule="auto"/>
            <w:rPr>
              <w:rFonts w:ascii="Century Gothic" w:hAnsi="Century Gothic"/>
              <w:sz w:val="16"/>
              <w:szCs w:val="16"/>
              <w:lang w:val="en-GB"/>
            </w:rPr>
          </w:pPr>
        </w:p>
      </w:tc>
    </w:tr>
    <w:tr w:rsidR="00FB0AA3" w:rsidRPr="00983F5B" w:rsidTr="0073622C">
      <w:trPr>
        <w:jc w:val="center"/>
      </w:trPr>
      <w:tc>
        <w:tcPr>
          <w:tcW w:w="2551" w:type="dxa"/>
          <w:tcBorders>
            <w:top w:val="nil"/>
            <w:left w:val="single" w:sz="4" w:space="0" w:color="auto"/>
            <w:bottom w:val="single" w:sz="4" w:space="0" w:color="auto"/>
            <w:right w:val="nil"/>
          </w:tcBorders>
        </w:tcPr>
        <w:p w:rsidR="00FB0AA3" w:rsidRPr="00983F5B" w:rsidRDefault="00431468"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Modified</w:t>
          </w:r>
          <w:r w:rsidR="00FB0AA3" w:rsidRPr="00983F5B">
            <w:rPr>
              <w:rFonts w:ascii="Century Gothic" w:hAnsi="Century Gothic"/>
              <w:sz w:val="16"/>
              <w:szCs w:val="16"/>
              <w:lang w:val="en-GB"/>
            </w:rPr>
            <w:t xml:space="preserve"> by:</w:t>
          </w:r>
        </w:p>
      </w:tc>
      <w:tc>
        <w:tcPr>
          <w:tcW w:w="2552" w:type="dxa"/>
          <w:tcBorders>
            <w:top w:val="nil"/>
            <w:left w:val="nil"/>
            <w:bottom w:val="single" w:sz="4" w:space="0" w:color="auto"/>
            <w:right w:val="nil"/>
          </w:tcBorders>
        </w:tcPr>
        <w:p w:rsidR="00FB0AA3" w:rsidRPr="00983F5B" w:rsidRDefault="00FB0AA3" w:rsidP="005551B7">
          <w:pPr>
            <w:pStyle w:val="Header"/>
            <w:spacing w:before="40" w:after="40" w:line="240" w:lineRule="auto"/>
            <w:rPr>
              <w:rFonts w:ascii="Century Gothic" w:hAnsi="Century Gothic"/>
              <w:sz w:val="16"/>
              <w:szCs w:val="16"/>
              <w:lang w:val="en-GB"/>
            </w:rPr>
          </w:pPr>
        </w:p>
      </w:tc>
      <w:tc>
        <w:tcPr>
          <w:tcW w:w="2552" w:type="dxa"/>
          <w:tcBorders>
            <w:top w:val="nil"/>
            <w:left w:val="nil"/>
            <w:bottom w:val="single" w:sz="4" w:space="0" w:color="auto"/>
            <w:right w:val="nil"/>
          </w:tcBorders>
        </w:tcPr>
        <w:p w:rsidR="00FB0AA3" w:rsidRPr="00983F5B" w:rsidRDefault="00FB0AA3"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for review:</w:t>
          </w:r>
        </w:p>
      </w:tc>
      <w:tc>
        <w:tcPr>
          <w:tcW w:w="2552" w:type="dxa"/>
          <w:tcBorders>
            <w:top w:val="nil"/>
            <w:left w:val="nil"/>
            <w:bottom w:val="single" w:sz="4" w:space="0" w:color="auto"/>
            <w:right w:val="single" w:sz="4" w:space="0" w:color="auto"/>
          </w:tcBorders>
        </w:tcPr>
        <w:p w:rsidR="00FB0AA3" w:rsidRPr="00983F5B" w:rsidRDefault="00FB0AA3" w:rsidP="005551B7">
          <w:pPr>
            <w:pStyle w:val="Header"/>
            <w:spacing w:before="40" w:after="40" w:line="240" w:lineRule="auto"/>
            <w:rPr>
              <w:rFonts w:ascii="Century Gothic" w:hAnsi="Century Gothic"/>
              <w:sz w:val="16"/>
              <w:szCs w:val="16"/>
              <w:lang w:val="en-GB"/>
            </w:rPr>
          </w:pPr>
        </w:p>
      </w:tc>
    </w:tr>
  </w:tbl>
  <w:p w:rsidR="00E211A0" w:rsidRPr="00431468" w:rsidRDefault="00E211A0" w:rsidP="00D219C6">
    <w:pPr>
      <w:pStyle w:val="Header"/>
      <w:rPr>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468" w:rsidRPr="00431468" w:rsidRDefault="00431468">
    <w:pPr>
      <w:rPr>
        <w:sz w:val="20"/>
      </w:rPr>
    </w:pPr>
    <w:r w:rsidRPr="00431468">
      <w:rPr>
        <w:sz w:val="20"/>
      </w:rPr>
      <w:drawing>
        <wp:anchor distT="0" distB="0" distL="114300" distR="114300" simplePos="0" relativeHeight="251662336" behindDoc="0" locked="0" layoutInCell="1" allowOverlap="1" wp14:anchorId="03DA679D" wp14:editId="6CC5A5F5">
          <wp:simplePos x="0" y="0"/>
          <wp:positionH relativeFrom="margin">
            <wp:posOffset>-522605</wp:posOffset>
          </wp:positionH>
          <wp:positionV relativeFrom="margin">
            <wp:posOffset>-1854200</wp:posOffset>
          </wp:positionV>
          <wp:extent cx="1520190" cy="734695"/>
          <wp:effectExtent l="0" t="0" r="3810" b="8255"/>
          <wp:wrapSquare wrapText="bothSides"/>
          <wp:docPr id="6" name="Picture 6"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r w:rsidRPr="00431468">
      <w:rPr>
        <w:sz w:val="20"/>
      </w:rPr>
      <mc:AlternateContent>
        <mc:Choice Requires="wps">
          <w:drawing>
            <wp:anchor distT="0" distB="0" distL="114300" distR="114300" simplePos="0" relativeHeight="251663360" behindDoc="0" locked="0" layoutInCell="1" allowOverlap="1" wp14:anchorId="581DAA38" wp14:editId="0517F9E5">
              <wp:simplePos x="0" y="0"/>
              <wp:positionH relativeFrom="margin">
                <wp:posOffset>2937510</wp:posOffset>
              </wp:positionH>
              <wp:positionV relativeFrom="paragraph">
                <wp:posOffset>-61224</wp:posOffset>
              </wp:positionV>
              <wp:extent cx="3067050" cy="525145"/>
              <wp:effectExtent l="0" t="0" r="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468" w:rsidRDefault="00431468" w:rsidP="00431468">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left:0;text-align:left;margin-left:231.3pt;margin-top:-4.8pt;width:241.5pt;height:4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cVygw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" stroked="f">
              <v:textbox>
                <w:txbxContent>
                  <w:p w:rsidR="00431468" w:rsidRDefault="00431468" w:rsidP="00431468">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p>
  <w:p w:rsidR="00431468" w:rsidRPr="00431468" w:rsidRDefault="00431468">
    <w:pPr>
      <w:rPr>
        <w:sz w:val="20"/>
      </w:rPr>
    </w:pPr>
  </w:p>
  <w:p w:rsidR="00431468" w:rsidRPr="00431468" w:rsidRDefault="00431468">
    <w:pPr>
      <w:rPr>
        <w:sz w:val="20"/>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515D26" w:rsidRPr="00FB0AA3" w:rsidTr="00FB0AA3">
      <w:trPr>
        <w:trHeight w:val="293"/>
        <w:jc w:val="center"/>
      </w:trPr>
      <w:tc>
        <w:tcPr>
          <w:tcW w:w="10207" w:type="dxa"/>
          <w:gridSpan w:val="4"/>
          <w:shd w:val="clear" w:color="auto" w:fill="000000" w:themeFill="text1"/>
        </w:tcPr>
        <w:p w:rsidR="00515D26" w:rsidRPr="00405ACC" w:rsidRDefault="00515D26" w:rsidP="00405ACC">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405ACC">
            <w:rPr>
              <w:rFonts w:ascii="Century Gothic" w:hAnsi="Century Gothic" w:cs="Arial"/>
              <w:smallCaps/>
              <w:color w:val="FFFFFF" w:themeColor="background1"/>
              <w:sz w:val="24"/>
              <w:szCs w:val="24"/>
              <w:lang w:val="en-GB"/>
            </w:rPr>
            <w:t>Microbiology Standard Operating Procedure</w:t>
          </w:r>
        </w:p>
      </w:tc>
    </w:tr>
    <w:tr w:rsidR="00515D26" w:rsidRPr="00FB0AA3" w:rsidTr="00515D26">
      <w:trPr>
        <w:trHeight w:val="292"/>
        <w:jc w:val="center"/>
      </w:trPr>
      <w:tc>
        <w:tcPr>
          <w:tcW w:w="10207" w:type="dxa"/>
          <w:gridSpan w:val="4"/>
          <w:tcBorders>
            <w:bottom w:val="single" w:sz="4" w:space="0" w:color="auto"/>
          </w:tcBorders>
        </w:tcPr>
        <w:p w:rsidR="00515D26" w:rsidRPr="00405ACC" w:rsidRDefault="002D38EA" w:rsidP="00405ACC">
          <w:pPr>
            <w:pStyle w:val="HeaderEven"/>
            <w:pBdr>
              <w:bottom w:val="none" w:sz="0" w:space="0" w:color="auto"/>
            </w:pBdr>
            <w:spacing w:beforeLines="40" w:before="96" w:afterLines="40" w:after="96"/>
            <w:jc w:val="center"/>
            <w:rPr>
              <w:rFonts w:ascii="Century Gothic" w:hAnsi="Century Gothic" w:cs="Arial"/>
              <w:smallCaps/>
              <w:color w:val="auto"/>
              <w:lang w:val="en-GB"/>
            </w:rPr>
          </w:pPr>
          <w:r>
            <w:rPr>
              <w:rFonts w:ascii="Century Gothic" w:eastAsia="Times New Roman" w:hAnsi="Century Gothic" w:cs="Arial"/>
              <w:smallCaps/>
              <w:color w:val="auto"/>
              <w:sz w:val="24"/>
              <w:szCs w:val="24"/>
              <w:lang w:val="en-GB"/>
            </w:rPr>
            <w:t xml:space="preserve">Isolation of </w:t>
          </w:r>
          <w:r>
            <w:rPr>
              <w:rFonts w:ascii="Century Gothic" w:eastAsia="Times New Roman" w:hAnsi="Century Gothic" w:cs="Arial"/>
              <w:i/>
              <w:smallCaps/>
              <w:color w:val="auto"/>
              <w:sz w:val="24"/>
              <w:szCs w:val="24"/>
              <w:lang w:val="en-GB"/>
            </w:rPr>
            <w:t xml:space="preserve">Burkholderia pseudomallei </w:t>
          </w:r>
          <w:r>
            <w:rPr>
              <w:rFonts w:ascii="Century Gothic" w:eastAsia="Times New Roman" w:hAnsi="Century Gothic" w:cs="Arial"/>
              <w:smallCaps/>
              <w:color w:val="auto"/>
              <w:sz w:val="24"/>
              <w:szCs w:val="24"/>
              <w:lang w:val="en-GB"/>
            </w:rPr>
            <w:t>from clinical specimens</w:t>
          </w:r>
        </w:p>
      </w:tc>
    </w:tr>
    <w:tr w:rsidR="00515D26" w:rsidRPr="00FB0AA3" w:rsidTr="00515D26">
      <w:trPr>
        <w:jc w:val="center"/>
      </w:trPr>
      <w:tc>
        <w:tcPr>
          <w:tcW w:w="2551" w:type="dxa"/>
          <w:tcBorders>
            <w:top w:val="single" w:sz="4" w:space="0" w:color="auto"/>
            <w:left w:val="single" w:sz="4" w:space="0" w:color="auto"/>
            <w:bottom w:val="single" w:sz="4" w:space="0" w:color="auto"/>
            <w:right w:val="nil"/>
          </w:tcBorders>
        </w:tcPr>
        <w:p w:rsidR="00515D26" w:rsidRPr="00D219C6" w:rsidRDefault="00515D26" w:rsidP="005551B7">
          <w:pPr>
            <w:pStyle w:val="Header"/>
            <w:spacing w:before="40" w:after="40" w:line="240" w:lineRule="auto"/>
            <w:rPr>
              <w:rFonts w:ascii="Century Gothic" w:hAnsi="Century Gothic"/>
              <w:sz w:val="16"/>
              <w:szCs w:val="16"/>
            </w:rPr>
          </w:pPr>
          <w:r w:rsidRPr="00D219C6">
            <w:rPr>
              <w:rFonts w:ascii="Century Gothic" w:hAnsi="Century Gothic"/>
              <w:sz w:val="16"/>
              <w:szCs w:val="16"/>
            </w:rPr>
            <w:t>Document number / version:</w:t>
          </w:r>
        </w:p>
      </w:tc>
      <w:tc>
        <w:tcPr>
          <w:tcW w:w="2552" w:type="dxa"/>
          <w:tcBorders>
            <w:top w:val="single" w:sz="4" w:space="0" w:color="auto"/>
            <w:left w:val="nil"/>
            <w:bottom w:val="single" w:sz="4" w:space="0" w:color="auto"/>
            <w:right w:val="nil"/>
          </w:tcBorders>
        </w:tcPr>
        <w:p w:rsidR="00515D26" w:rsidRPr="00D219C6" w:rsidRDefault="00515D26" w:rsidP="005551B7">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nil"/>
          </w:tcBorders>
        </w:tcPr>
        <w:p w:rsidR="00515D26" w:rsidRPr="00D219C6" w:rsidRDefault="00515D26" w:rsidP="005551B7">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single" w:sz="4" w:space="0" w:color="auto"/>
          </w:tcBorders>
        </w:tcPr>
        <w:p w:rsidR="00515D26" w:rsidRPr="00D219C6" w:rsidRDefault="00515D26" w:rsidP="005551B7">
          <w:pPr>
            <w:pStyle w:val="Header"/>
            <w:spacing w:before="40" w:after="40" w:line="240" w:lineRule="auto"/>
            <w:rPr>
              <w:rFonts w:ascii="Century Gothic" w:hAnsi="Century Gothic"/>
              <w:sz w:val="16"/>
              <w:szCs w:val="16"/>
            </w:rPr>
          </w:pPr>
        </w:p>
      </w:tc>
    </w:tr>
  </w:tbl>
  <w:p w:rsidR="00515D26" w:rsidRPr="00431468" w:rsidRDefault="00515D26" w:rsidP="00D219C6">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836516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39C294B"/>
    <w:multiLevelType w:val="hybridMultilevel"/>
    <w:tmpl w:val="ECAA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2C372E"/>
    <w:multiLevelType w:val="hybridMultilevel"/>
    <w:tmpl w:val="4A3A2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3337FE"/>
    <w:multiLevelType w:val="multilevel"/>
    <w:tmpl w:val="36C0C15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1741659"/>
    <w:multiLevelType w:val="hybridMultilevel"/>
    <w:tmpl w:val="02BEB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DE79CD"/>
    <w:multiLevelType w:val="hybridMultilevel"/>
    <w:tmpl w:val="13DE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F374EC"/>
    <w:multiLevelType w:val="hybridMultilevel"/>
    <w:tmpl w:val="057CC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7852015"/>
    <w:multiLevelType w:val="hybridMultilevel"/>
    <w:tmpl w:val="1F685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9E13A35"/>
    <w:multiLevelType w:val="hybridMultilevel"/>
    <w:tmpl w:val="9C784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856B14"/>
    <w:multiLevelType w:val="hybridMultilevel"/>
    <w:tmpl w:val="63F0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910A72"/>
    <w:multiLevelType w:val="hybridMultilevel"/>
    <w:tmpl w:val="C4B02D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85C27FB"/>
    <w:multiLevelType w:val="hybridMultilevel"/>
    <w:tmpl w:val="E4A40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6"/>
  </w:num>
  <w:num w:numId="5">
    <w:abstractNumId w:val="8"/>
  </w:num>
  <w:num w:numId="6">
    <w:abstractNumId w:val="4"/>
  </w:num>
  <w:num w:numId="7">
    <w:abstractNumId w:val="5"/>
  </w:num>
  <w:num w:numId="8">
    <w:abstractNumId w:val="10"/>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1"/>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8EA"/>
    <w:rsid w:val="0003682A"/>
    <w:rsid w:val="00037FFC"/>
    <w:rsid w:val="00050523"/>
    <w:rsid w:val="00052E0B"/>
    <w:rsid w:val="0006065D"/>
    <w:rsid w:val="00061722"/>
    <w:rsid w:val="00070AE6"/>
    <w:rsid w:val="000C0E7D"/>
    <w:rsid w:val="000D2BED"/>
    <w:rsid w:val="000D7864"/>
    <w:rsid w:val="000E42C8"/>
    <w:rsid w:val="000F4EB4"/>
    <w:rsid w:val="000F6C11"/>
    <w:rsid w:val="00111502"/>
    <w:rsid w:val="00111E99"/>
    <w:rsid w:val="0013033C"/>
    <w:rsid w:val="0013305D"/>
    <w:rsid w:val="001340B4"/>
    <w:rsid w:val="00135CD7"/>
    <w:rsid w:val="001416B4"/>
    <w:rsid w:val="001541D0"/>
    <w:rsid w:val="00155726"/>
    <w:rsid w:val="00165CAB"/>
    <w:rsid w:val="001766E0"/>
    <w:rsid w:val="0018148D"/>
    <w:rsid w:val="001B1A3E"/>
    <w:rsid w:val="001B2E44"/>
    <w:rsid w:val="001C0D5D"/>
    <w:rsid w:val="001C12FA"/>
    <w:rsid w:val="001C5564"/>
    <w:rsid w:val="001C78DD"/>
    <w:rsid w:val="001D3069"/>
    <w:rsid w:val="001D6CA5"/>
    <w:rsid w:val="001E1CF0"/>
    <w:rsid w:val="001F1FEE"/>
    <w:rsid w:val="00205001"/>
    <w:rsid w:val="00220450"/>
    <w:rsid w:val="002207D4"/>
    <w:rsid w:val="00222C33"/>
    <w:rsid w:val="002372BE"/>
    <w:rsid w:val="002378B2"/>
    <w:rsid w:val="0025785F"/>
    <w:rsid w:val="00262CF1"/>
    <w:rsid w:val="002720F6"/>
    <w:rsid w:val="00273D46"/>
    <w:rsid w:val="00287235"/>
    <w:rsid w:val="002A0619"/>
    <w:rsid w:val="002B0540"/>
    <w:rsid w:val="002D38EA"/>
    <w:rsid w:val="002D617A"/>
    <w:rsid w:val="002E454D"/>
    <w:rsid w:val="002E4C34"/>
    <w:rsid w:val="002F06D7"/>
    <w:rsid w:val="00314692"/>
    <w:rsid w:val="003403D8"/>
    <w:rsid w:val="00342E28"/>
    <w:rsid w:val="00374FCE"/>
    <w:rsid w:val="003767D9"/>
    <w:rsid w:val="0039077A"/>
    <w:rsid w:val="003A7A8A"/>
    <w:rsid w:val="003B1F6E"/>
    <w:rsid w:val="003C1E6D"/>
    <w:rsid w:val="003E203F"/>
    <w:rsid w:val="003E3668"/>
    <w:rsid w:val="00405ACC"/>
    <w:rsid w:val="00415CA4"/>
    <w:rsid w:val="00425639"/>
    <w:rsid w:val="00427502"/>
    <w:rsid w:val="00430CFE"/>
    <w:rsid w:val="00431468"/>
    <w:rsid w:val="00442C17"/>
    <w:rsid w:val="00445588"/>
    <w:rsid w:val="00477C4D"/>
    <w:rsid w:val="004927F0"/>
    <w:rsid w:val="004A35E6"/>
    <w:rsid w:val="004A37C2"/>
    <w:rsid w:val="004B0B20"/>
    <w:rsid w:val="004B5F42"/>
    <w:rsid w:val="004C4C4B"/>
    <w:rsid w:val="004C61F8"/>
    <w:rsid w:val="00511D60"/>
    <w:rsid w:val="00515D26"/>
    <w:rsid w:val="00537234"/>
    <w:rsid w:val="005452C6"/>
    <w:rsid w:val="005551B7"/>
    <w:rsid w:val="005A1B55"/>
    <w:rsid w:val="005A3AB6"/>
    <w:rsid w:val="005B251F"/>
    <w:rsid w:val="005C3BF6"/>
    <w:rsid w:val="005D7015"/>
    <w:rsid w:val="005E02C6"/>
    <w:rsid w:val="005E2910"/>
    <w:rsid w:val="005E2D38"/>
    <w:rsid w:val="00607BC3"/>
    <w:rsid w:val="00632989"/>
    <w:rsid w:val="006538C8"/>
    <w:rsid w:val="006C1DB9"/>
    <w:rsid w:val="006C4703"/>
    <w:rsid w:val="006C64AF"/>
    <w:rsid w:val="006D6F46"/>
    <w:rsid w:val="006F67F2"/>
    <w:rsid w:val="00712502"/>
    <w:rsid w:val="00726755"/>
    <w:rsid w:val="0073622C"/>
    <w:rsid w:val="00736DAA"/>
    <w:rsid w:val="00742CE0"/>
    <w:rsid w:val="0075617E"/>
    <w:rsid w:val="0078032C"/>
    <w:rsid w:val="00780E8A"/>
    <w:rsid w:val="007954AB"/>
    <w:rsid w:val="00797C0E"/>
    <w:rsid w:val="007C4674"/>
    <w:rsid w:val="007C7203"/>
    <w:rsid w:val="007C7A94"/>
    <w:rsid w:val="007D1756"/>
    <w:rsid w:val="007D7E3C"/>
    <w:rsid w:val="007F2718"/>
    <w:rsid w:val="008166E6"/>
    <w:rsid w:val="00827B5D"/>
    <w:rsid w:val="00831B07"/>
    <w:rsid w:val="008379FE"/>
    <w:rsid w:val="0084638E"/>
    <w:rsid w:val="00872110"/>
    <w:rsid w:val="0089285A"/>
    <w:rsid w:val="008A1F1A"/>
    <w:rsid w:val="008A4E4A"/>
    <w:rsid w:val="008A6CEE"/>
    <w:rsid w:val="008E5800"/>
    <w:rsid w:val="008E6A1F"/>
    <w:rsid w:val="008F1617"/>
    <w:rsid w:val="008F61D3"/>
    <w:rsid w:val="008F7A7F"/>
    <w:rsid w:val="00912418"/>
    <w:rsid w:val="00922F74"/>
    <w:rsid w:val="00924A58"/>
    <w:rsid w:val="00935C33"/>
    <w:rsid w:val="00960FDF"/>
    <w:rsid w:val="00983F5B"/>
    <w:rsid w:val="009914D3"/>
    <w:rsid w:val="00993F92"/>
    <w:rsid w:val="00995876"/>
    <w:rsid w:val="009C3E57"/>
    <w:rsid w:val="009C456D"/>
    <w:rsid w:val="009C6903"/>
    <w:rsid w:val="009E09F2"/>
    <w:rsid w:val="009E0BD9"/>
    <w:rsid w:val="009E56D7"/>
    <w:rsid w:val="009F1B07"/>
    <w:rsid w:val="009F1BFD"/>
    <w:rsid w:val="009F362E"/>
    <w:rsid w:val="009F789F"/>
    <w:rsid w:val="00A254A7"/>
    <w:rsid w:val="00A2682E"/>
    <w:rsid w:val="00A4284B"/>
    <w:rsid w:val="00A53E7A"/>
    <w:rsid w:val="00A75C6F"/>
    <w:rsid w:val="00A77A6A"/>
    <w:rsid w:val="00A96474"/>
    <w:rsid w:val="00AB52D9"/>
    <w:rsid w:val="00AB694E"/>
    <w:rsid w:val="00AD588F"/>
    <w:rsid w:val="00AD5A01"/>
    <w:rsid w:val="00AE2510"/>
    <w:rsid w:val="00AE5F3A"/>
    <w:rsid w:val="00AF12A5"/>
    <w:rsid w:val="00AF160A"/>
    <w:rsid w:val="00B00ECA"/>
    <w:rsid w:val="00B25A72"/>
    <w:rsid w:val="00B3745A"/>
    <w:rsid w:val="00B424F6"/>
    <w:rsid w:val="00B46F3F"/>
    <w:rsid w:val="00B537CE"/>
    <w:rsid w:val="00B62444"/>
    <w:rsid w:val="00B62F56"/>
    <w:rsid w:val="00B649F2"/>
    <w:rsid w:val="00B83471"/>
    <w:rsid w:val="00B867F2"/>
    <w:rsid w:val="00B9151B"/>
    <w:rsid w:val="00B9205A"/>
    <w:rsid w:val="00BA6835"/>
    <w:rsid w:val="00BB34D4"/>
    <w:rsid w:val="00BC2277"/>
    <w:rsid w:val="00BE36AF"/>
    <w:rsid w:val="00BE7408"/>
    <w:rsid w:val="00BF4A7B"/>
    <w:rsid w:val="00C00018"/>
    <w:rsid w:val="00C1672F"/>
    <w:rsid w:val="00C16D26"/>
    <w:rsid w:val="00C356FF"/>
    <w:rsid w:val="00C41D5B"/>
    <w:rsid w:val="00C42B46"/>
    <w:rsid w:val="00C722E9"/>
    <w:rsid w:val="00C76BBB"/>
    <w:rsid w:val="00C77F65"/>
    <w:rsid w:val="00C8267C"/>
    <w:rsid w:val="00C8635F"/>
    <w:rsid w:val="00C96A91"/>
    <w:rsid w:val="00CB272A"/>
    <w:rsid w:val="00CE0DAA"/>
    <w:rsid w:val="00CE139C"/>
    <w:rsid w:val="00D023B5"/>
    <w:rsid w:val="00D12562"/>
    <w:rsid w:val="00D219C6"/>
    <w:rsid w:val="00D24538"/>
    <w:rsid w:val="00D30C66"/>
    <w:rsid w:val="00D31D48"/>
    <w:rsid w:val="00D33D8C"/>
    <w:rsid w:val="00D36001"/>
    <w:rsid w:val="00D4402A"/>
    <w:rsid w:val="00D66CD4"/>
    <w:rsid w:val="00D7649D"/>
    <w:rsid w:val="00D863FC"/>
    <w:rsid w:val="00D93B2C"/>
    <w:rsid w:val="00DB76DC"/>
    <w:rsid w:val="00DC5A51"/>
    <w:rsid w:val="00DD0470"/>
    <w:rsid w:val="00E065D7"/>
    <w:rsid w:val="00E211A0"/>
    <w:rsid w:val="00E26FA7"/>
    <w:rsid w:val="00E30B6A"/>
    <w:rsid w:val="00E31042"/>
    <w:rsid w:val="00E33B1E"/>
    <w:rsid w:val="00E35181"/>
    <w:rsid w:val="00E45F25"/>
    <w:rsid w:val="00E47BDE"/>
    <w:rsid w:val="00E50BF5"/>
    <w:rsid w:val="00E65C0B"/>
    <w:rsid w:val="00E73FFE"/>
    <w:rsid w:val="00E770E0"/>
    <w:rsid w:val="00E8035A"/>
    <w:rsid w:val="00E96D99"/>
    <w:rsid w:val="00EA1783"/>
    <w:rsid w:val="00EC4233"/>
    <w:rsid w:val="00ED071C"/>
    <w:rsid w:val="00ED1662"/>
    <w:rsid w:val="00ED1ABE"/>
    <w:rsid w:val="00EF0D32"/>
    <w:rsid w:val="00EF0F49"/>
    <w:rsid w:val="00EF2949"/>
    <w:rsid w:val="00F20F73"/>
    <w:rsid w:val="00F306FC"/>
    <w:rsid w:val="00F3392A"/>
    <w:rsid w:val="00F3705A"/>
    <w:rsid w:val="00F70A9F"/>
    <w:rsid w:val="00F92AC0"/>
    <w:rsid w:val="00F92ACC"/>
    <w:rsid w:val="00F94E95"/>
    <w:rsid w:val="00FB0AA3"/>
    <w:rsid w:val="00FB51CD"/>
    <w:rsid w:val="00FC759D"/>
    <w:rsid w:val="00FE17F5"/>
    <w:rsid w:val="00FF73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Strong" w:uiPriority="22"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ind w:left="431" w:hanging="431"/>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uiPriority w:val="22"/>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 w:type="paragraph" w:styleId="ListBullet2">
    <w:name w:val="List Bullet 2"/>
    <w:basedOn w:val="Normal"/>
    <w:autoRedefine/>
    <w:rsid w:val="00D30C66"/>
    <w:pPr>
      <w:numPr>
        <w:numId w:val="9"/>
      </w:numPr>
      <w:tabs>
        <w:tab w:val="clear" w:pos="643"/>
        <w:tab w:val="num" w:pos="720"/>
      </w:tabs>
      <w:spacing w:after="0" w:line="240" w:lineRule="auto"/>
      <w:ind w:left="720"/>
      <w:jc w:val="left"/>
    </w:pPr>
    <w:rPr>
      <w:rFonts w:ascii="Times New Roman" w:eastAsia="Times New Roman" w:hAnsi="Times New Roman" w:cs="Angsana New"/>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Strong" w:uiPriority="22"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ind w:left="431" w:hanging="431"/>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uiPriority w:val="22"/>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 w:type="paragraph" w:styleId="ListBullet2">
    <w:name w:val="List Bullet 2"/>
    <w:basedOn w:val="Normal"/>
    <w:autoRedefine/>
    <w:rsid w:val="00D30C66"/>
    <w:pPr>
      <w:numPr>
        <w:numId w:val="9"/>
      </w:numPr>
      <w:tabs>
        <w:tab w:val="clear" w:pos="643"/>
        <w:tab w:val="num" w:pos="720"/>
      </w:tabs>
      <w:spacing w:after="0" w:line="240" w:lineRule="auto"/>
      <w:ind w:left="720"/>
      <w:jc w:val="left"/>
    </w:pPr>
    <w:rPr>
      <w:rFonts w:ascii="Times New Roman" w:eastAsia="Times New Roman" w:hAnsi="Times New Roman" w:cs="Angsana New"/>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83916">
      <w:bodyDiv w:val="1"/>
      <w:marLeft w:val="0"/>
      <w:marRight w:val="0"/>
      <w:marTop w:val="0"/>
      <w:marBottom w:val="0"/>
      <w:divBdr>
        <w:top w:val="none" w:sz="0" w:space="0" w:color="auto"/>
        <w:left w:val="none" w:sz="0" w:space="0" w:color="auto"/>
        <w:bottom w:val="none" w:sz="0" w:space="0" w:color="auto"/>
        <w:right w:val="none" w:sz="0" w:space="0" w:color="auto"/>
      </w:divBdr>
      <w:divsChild>
        <w:div w:id="2064865871">
          <w:marLeft w:val="0"/>
          <w:marRight w:val="0"/>
          <w:marTop w:val="0"/>
          <w:marBottom w:val="0"/>
          <w:divBdr>
            <w:top w:val="none" w:sz="0" w:space="0" w:color="auto"/>
            <w:left w:val="none" w:sz="0" w:space="0" w:color="auto"/>
            <w:bottom w:val="none" w:sz="0" w:space="0" w:color="auto"/>
            <w:right w:val="none" w:sz="0" w:space="0" w:color="auto"/>
          </w:divBdr>
          <w:divsChild>
            <w:div w:id="122891135">
              <w:marLeft w:val="0"/>
              <w:marRight w:val="0"/>
              <w:marTop w:val="0"/>
              <w:marBottom w:val="0"/>
              <w:divBdr>
                <w:top w:val="none" w:sz="0" w:space="0" w:color="auto"/>
                <w:left w:val="none" w:sz="0" w:space="0" w:color="auto"/>
                <w:bottom w:val="none" w:sz="0" w:space="0" w:color="auto"/>
                <w:right w:val="none" w:sz="0" w:space="0" w:color="auto"/>
              </w:divBdr>
            </w:div>
            <w:div w:id="7779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0390">
      <w:bodyDiv w:val="1"/>
      <w:marLeft w:val="0"/>
      <w:marRight w:val="0"/>
      <w:marTop w:val="0"/>
      <w:marBottom w:val="0"/>
      <w:divBdr>
        <w:top w:val="none" w:sz="0" w:space="0" w:color="auto"/>
        <w:left w:val="none" w:sz="0" w:space="0" w:color="auto"/>
        <w:bottom w:val="none" w:sz="0" w:space="0" w:color="auto"/>
        <w:right w:val="none" w:sz="0" w:space="0" w:color="auto"/>
      </w:divBdr>
      <w:divsChild>
        <w:div w:id="706609333">
          <w:marLeft w:val="0"/>
          <w:marRight w:val="0"/>
          <w:marTop w:val="0"/>
          <w:marBottom w:val="0"/>
          <w:divBdr>
            <w:top w:val="none" w:sz="0" w:space="0" w:color="auto"/>
            <w:left w:val="none" w:sz="0" w:space="0" w:color="auto"/>
            <w:bottom w:val="none" w:sz="0" w:space="0" w:color="auto"/>
            <w:right w:val="none" w:sz="0" w:space="0" w:color="auto"/>
          </w:divBdr>
          <w:divsChild>
            <w:div w:id="403988421">
              <w:marLeft w:val="0"/>
              <w:marRight w:val="0"/>
              <w:marTop w:val="0"/>
              <w:marBottom w:val="0"/>
              <w:divBdr>
                <w:top w:val="none" w:sz="0" w:space="0" w:color="auto"/>
                <w:left w:val="none" w:sz="0" w:space="0" w:color="auto"/>
                <w:bottom w:val="none" w:sz="0" w:space="0" w:color="auto"/>
                <w:right w:val="none" w:sz="0" w:space="0" w:color="auto"/>
              </w:divBdr>
            </w:div>
            <w:div w:id="539130962">
              <w:marLeft w:val="0"/>
              <w:marRight w:val="0"/>
              <w:marTop w:val="0"/>
              <w:marBottom w:val="0"/>
              <w:divBdr>
                <w:top w:val="none" w:sz="0" w:space="0" w:color="auto"/>
                <w:left w:val="none" w:sz="0" w:space="0" w:color="auto"/>
                <w:bottom w:val="none" w:sz="0" w:space="0" w:color="auto"/>
                <w:right w:val="none" w:sz="0" w:space="0" w:color="auto"/>
              </w:divBdr>
            </w:div>
            <w:div w:id="819884695">
              <w:marLeft w:val="0"/>
              <w:marRight w:val="0"/>
              <w:marTop w:val="0"/>
              <w:marBottom w:val="0"/>
              <w:divBdr>
                <w:top w:val="none" w:sz="0" w:space="0" w:color="auto"/>
                <w:left w:val="none" w:sz="0" w:space="0" w:color="auto"/>
                <w:bottom w:val="none" w:sz="0" w:space="0" w:color="auto"/>
                <w:right w:val="none" w:sz="0" w:space="0" w:color="auto"/>
              </w:divBdr>
            </w:div>
            <w:div w:id="19637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0309">
      <w:bodyDiv w:val="1"/>
      <w:marLeft w:val="0"/>
      <w:marRight w:val="0"/>
      <w:marTop w:val="0"/>
      <w:marBottom w:val="0"/>
      <w:divBdr>
        <w:top w:val="none" w:sz="0" w:space="0" w:color="auto"/>
        <w:left w:val="none" w:sz="0" w:space="0" w:color="auto"/>
        <w:bottom w:val="none" w:sz="0" w:space="0" w:color="auto"/>
        <w:right w:val="none" w:sz="0" w:space="0" w:color="auto"/>
      </w:divBdr>
      <w:divsChild>
        <w:div w:id="1328442274">
          <w:marLeft w:val="0"/>
          <w:marRight w:val="0"/>
          <w:marTop w:val="0"/>
          <w:marBottom w:val="0"/>
          <w:divBdr>
            <w:top w:val="none" w:sz="0" w:space="0" w:color="auto"/>
            <w:left w:val="none" w:sz="0" w:space="0" w:color="auto"/>
            <w:bottom w:val="none" w:sz="0" w:space="0" w:color="auto"/>
            <w:right w:val="none" w:sz="0" w:space="0" w:color="auto"/>
          </w:divBdr>
          <w:divsChild>
            <w:div w:id="1048257898">
              <w:marLeft w:val="0"/>
              <w:marRight w:val="0"/>
              <w:marTop w:val="0"/>
              <w:marBottom w:val="0"/>
              <w:divBdr>
                <w:top w:val="none" w:sz="0" w:space="0" w:color="auto"/>
                <w:left w:val="none" w:sz="0" w:space="0" w:color="auto"/>
                <w:bottom w:val="none" w:sz="0" w:space="0" w:color="auto"/>
                <w:right w:val="none" w:sz="0" w:space="0" w:color="auto"/>
              </w:divBdr>
            </w:div>
            <w:div w:id="1762263407">
              <w:marLeft w:val="0"/>
              <w:marRight w:val="0"/>
              <w:marTop w:val="0"/>
              <w:marBottom w:val="0"/>
              <w:divBdr>
                <w:top w:val="none" w:sz="0" w:space="0" w:color="auto"/>
                <w:left w:val="none" w:sz="0" w:space="0" w:color="auto"/>
                <w:bottom w:val="none" w:sz="0" w:space="0" w:color="auto"/>
                <w:right w:val="none" w:sz="0" w:space="0" w:color="auto"/>
              </w:divBdr>
            </w:div>
            <w:div w:id="1831560452">
              <w:marLeft w:val="0"/>
              <w:marRight w:val="0"/>
              <w:marTop w:val="0"/>
              <w:marBottom w:val="0"/>
              <w:divBdr>
                <w:top w:val="none" w:sz="0" w:space="0" w:color="auto"/>
                <w:left w:val="none" w:sz="0" w:space="0" w:color="auto"/>
                <w:bottom w:val="none" w:sz="0" w:space="0" w:color="auto"/>
                <w:right w:val="none" w:sz="0" w:space="0" w:color="auto"/>
              </w:divBdr>
            </w:div>
            <w:div w:id="20294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3735">
      <w:bodyDiv w:val="1"/>
      <w:marLeft w:val="0"/>
      <w:marRight w:val="0"/>
      <w:marTop w:val="0"/>
      <w:marBottom w:val="0"/>
      <w:divBdr>
        <w:top w:val="none" w:sz="0" w:space="0" w:color="auto"/>
        <w:left w:val="none" w:sz="0" w:space="0" w:color="auto"/>
        <w:bottom w:val="none" w:sz="0" w:space="0" w:color="auto"/>
        <w:right w:val="none" w:sz="0" w:space="0" w:color="auto"/>
      </w:divBdr>
      <w:divsChild>
        <w:div w:id="1584997124">
          <w:marLeft w:val="0"/>
          <w:marRight w:val="0"/>
          <w:marTop w:val="0"/>
          <w:marBottom w:val="0"/>
          <w:divBdr>
            <w:top w:val="none" w:sz="0" w:space="0" w:color="auto"/>
            <w:left w:val="none" w:sz="0" w:space="0" w:color="auto"/>
            <w:bottom w:val="none" w:sz="0" w:space="0" w:color="auto"/>
            <w:right w:val="none" w:sz="0" w:space="0" w:color="auto"/>
          </w:divBdr>
          <w:divsChild>
            <w:div w:id="161900419">
              <w:marLeft w:val="0"/>
              <w:marRight w:val="0"/>
              <w:marTop w:val="0"/>
              <w:marBottom w:val="0"/>
              <w:divBdr>
                <w:top w:val="none" w:sz="0" w:space="0" w:color="auto"/>
                <w:left w:val="none" w:sz="0" w:space="0" w:color="auto"/>
                <w:bottom w:val="none" w:sz="0" w:space="0" w:color="auto"/>
                <w:right w:val="none" w:sz="0" w:space="0" w:color="auto"/>
              </w:divBdr>
            </w:div>
            <w:div w:id="262225860">
              <w:marLeft w:val="0"/>
              <w:marRight w:val="0"/>
              <w:marTop w:val="0"/>
              <w:marBottom w:val="0"/>
              <w:divBdr>
                <w:top w:val="none" w:sz="0" w:space="0" w:color="auto"/>
                <w:left w:val="none" w:sz="0" w:space="0" w:color="auto"/>
                <w:bottom w:val="none" w:sz="0" w:space="0" w:color="auto"/>
                <w:right w:val="none" w:sz="0" w:space="0" w:color="auto"/>
              </w:divBdr>
            </w:div>
            <w:div w:id="546575305">
              <w:marLeft w:val="0"/>
              <w:marRight w:val="0"/>
              <w:marTop w:val="0"/>
              <w:marBottom w:val="0"/>
              <w:divBdr>
                <w:top w:val="none" w:sz="0" w:space="0" w:color="auto"/>
                <w:left w:val="none" w:sz="0" w:space="0" w:color="auto"/>
                <w:bottom w:val="none" w:sz="0" w:space="0" w:color="auto"/>
                <w:right w:val="none" w:sz="0" w:space="0" w:color="auto"/>
              </w:divBdr>
            </w:div>
            <w:div w:id="1052122968">
              <w:marLeft w:val="0"/>
              <w:marRight w:val="0"/>
              <w:marTop w:val="0"/>
              <w:marBottom w:val="0"/>
              <w:divBdr>
                <w:top w:val="none" w:sz="0" w:space="0" w:color="auto"/>
                <w:left w:val="none" w:sz="0" w:space="0" w:color="auto"/>
                <w:bottom w:val="none" w:sz="0" w:space="0" w:color="auto"/>
                <w:right w:val="none" w:sz="0" w:space="0" w:color="auto"/>
              </w:divBdr>
            </w:div>
            <w:div w:id="10607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6658">
      <w:bodyDiv w:val="1"/>
      <w:marLeft w:val="0"/>
      <w:marRight w:val="0"/>
      <w:marTop w:val="0"/>
      <w:marBottom w:val="0"/>
      <w:divBdr>
        <w:top w:val="none" w:sz="0" w:space="0" w:color="auto"/>
        <w:left w:val="none" w:sz="0" w:space="0" w:color="auto"/>
        <w:bottom w:val="none" w:sz="0" w:space="0" w:color="auto"/>
        <w:right w:val="none" w:sz="0" w:space="0" w:color="auto"/>
      </w:divBdr>
      <w:divsChild>
        <w:div w:id="1833521691">
          <w:marLeft w:val="0"/>
          <w:marRight w:val="0"/>
          <w:marTop w:val="0"/>
          <w:marBottom w:val="0"/>
          <w:divBdr>
            <w:top w:val="none" w:sz="0" w:space="0" w:color="auto"/>
            <w:left w:val="none" w:sz="0" w:space="0" w:color="auto"/>
            <w:bottom w:val="none" w:sz="0" w:space="0" w:color="auto"/>
            <w:right w:val="none" w:sz="0" w:space="0" w:color="auto"/>
          </w:divBdr>
          <w:divsChild>
            <w:div w:id="282855187">
              <w:marLeft w:val="0"/>
              <w:marRight w:val="0"/>
              <w:marTop w:val="0"/>
              <w:marBottom w:val="0"/>
              <w:divBdr>
                <w:top w:val="none" w:sz="0" w:space="0" w:color="auto"/>
                <w:left w:val="none" w:sz="0" w:space="0" w:color="auto"/>
                <w:bottom w:val="none" w:sz="0" w:space="0" w:color="auto"/>
                <w:right w:val="none" w:sz="0" w:space="0" w:color="auto"/>
              </w:divBdr>
            </w:div>
            <w:div w:id="314770937">
              <w:marLeft w:val="0"/>
              <w:marRight w:val="0"/>
              <w:marTop w:val="0"/>
              <w:marBottom w:val="0"/>
              <w:divBdr>
                <w:top w:val="none" w:sz="0" w:space="0" w:color="auto"/>
                <w:left w:val="none" w:sz="0" w:space="0" w:color="auto"/>
                <w:bottom w:val="none" w:sz="0" w:space="0" w:color="auto"/>
                <w:right w:val="none" w:sz="0" w:space="0" w:color="auto"/>
              </w:divBdr>
            </w:div>
            <w:div w:id="555895689">
              <w:marLeft w:val="0"/>
              <w:marRight w:val="0"/>
              <w:marTop w:val="0"/>
              <w:marBottom w:val="0"/>
              <w:divBdr>
                <w:top w:val="none" w:sz="0" w:space="0" w:color="auto"/>
                <w:left w:val="none" w:sz="0" w:space="0" w:color="auto"/>
                <w:bottom w:val="none" w:sz="0" w:space="0" w:color="auto"/>
                <w:right w:val="none" w:sz="0" w:space="0" w:color="auto"/>
              </w:divBdr>
            </w:div>
            <w:div w:id="579293302">
              <w:marLeft w:val="0"/>
              <w:marRight w:val="0"/>
              <w:marTop w:val="0"/>
              <w:marBottom w:val="0"/>
              <w:divBdr>
                <w:top w:val="none" w:sz="0" w:space="0" w:color="auto"/>
                <w:left w:val="none" w:sz="0" w:space="0" w:color="auto"/>
                <w:bottom w:val="none" w:sz="0" w:space="0" w:color="auto"/>
                <w:right w:val="none" w:sz="0" w:space="0" w:color="auto"/>
              </w:divBdr>
            </w:div>
            <w:div w:id="934632051">
              <w:marLeft w:val="0"/>
              <w:marRight w:val="0"/>
              <w:marTop w:val="0"/>
              <w:marBottom w:val="0"/>
              <w:divBdr>
                <w:top w:val="none" w:sz="0" w:space="0" w:color="auto"/>
                <w:left w:val="none" w:sz="0" w:space="0" w:color="auto"/>
                <w:bottom w:val="none" w:sz="0" w:space="0" w:color="auto"/>
                <w:right w:val="none" w:sz="0" w:space="0" w:color="auto"/>
              </w:divBdr>
            </w:div>
            <w:div w:id="1230992999">
              <w:marLeft w:val="0"/>
              <w:marRight w:val="0"/>
              <w:marTop w:val="0"/>
              <w:marBottom w:val="0"/>
              <w:divBdr>
                <w:top w:val="none" w:sz="0" w:space="0" w:color="auto"/>
                <w:left w:val="none" w:sz="0" w:space="0" w:color="auto"/>
                <w:bottom w:val="none" w:sz="0" w:space="0" w:color="auto"/>
                <w:right w:val="none" w:sz="0" w:space="0" w:color="auto"/>
              </w:divBdr>
            </w:div>
            <w:div w:id="1399356955">
              <w:marLeft w:val="0"/>
              <w:marRight w:val="0"/>
              <w:marTop w:val="0"/>
              <w:marBottom w:val="0"/>
              <w:divBdr>
                <w:top w:val="none" w:sz="0" w:space="0" w:color="auto"/>
                <w:left w:val="none" w:sz="0" w:space="0" w:color="auto"/>
                <w:bottom w:val="none" w:sz="0" w:space="0" w:color="auto"/>
                <w:right w:val="none" w:sz="0" w:space="0" w:color="auto"/>
              </w:divBdr>
            </w:div>
            <w:div w:id="1429041953">
              <w:marLeft w:val="0"/>
              <w:marRight w:val="0"/>
              <w:marTop w:val="0"/>
              <w:marBottom w:val="0"/>
              <w:divBdr>
                <w:top w:val="none" w:sz="0" w:space="0" w:color="auto"/>
                <w:left w:val="none" w:sz="0" w:space="0" w:color="auto"/>
                <w:bottom w:val="none" w:sz="0" w:space="0" w:color="auto"/>
                <w:right w:val="none" w:sz="0" w:space="0" w:color="auto"/>
              </w:divBdr>
            </w:div>
            <w:div w:id="1544755909">
              <w:marLeft w:val="0"/>
              <w:marRight w:val="0"/>
              <w:marTop w:val="0"/>
              <w:marBottom w:val="0"/>
              <w:divBdr>
                <w:top w:val="none" w:sz="0" w:space="0" w:color="auto"/>
                <w:left w:val="none" w:sz="0" w:space="0" w:color="auto"/>
                <w:bottom w:val="none" w:sz="0" w:space="0" w:color="auto"/>
                <w:right w:val="none" w:sz="0" w:space="0" w:color="auto"/>
              </w:divBdr>
            </w:div>
            <w:div w:id="15989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T.PAUL-HOME\AppData\Roaming\Microsoft\Templates\COMRU%20S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CACCA-60F0-4AF7-9691-16D7D782B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COMRU SOP template.dotx</Template>
  <TotalTime>2</TotalTime>
  <Pages>9</Pages>
  <Words>1150</Words>
  <Characters>6343</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1</vt:lpstr>
    </vt:vector>
  </TitlesOfParts>
  <Company>Wellcome Trust Unit- Thailand</Company>
  <LinksUpToDate>false</LinksUpToDate>
  <CharactersWithSpaces>7479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Paul Turner</dc:creator>
  <cp:lastModifiedBy>Samuel Franzen</cp:lastModifiedBy>
  <cp:revision>2</cp:revision>
  <cp:lastPrinted>2013-06-21T01:57:00Z</cp:lastPrinted>
  <dcterms:created xsi:type="dcterms:W3CDTF">2014-03-27T16:36:00Z</dcterms:created>
  <dcterms:modified xsi:type="dcterms:W3CDTF">2014-03-27T16:36:00Z</dcterms:modified>
</cp:coreProperties>
</file>