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26" w:rsidRPr="00093BA1" w:rsidRDefault="00B83471" w:rsidP="002C3D24">
      <w:pPr>
        <w:pStyle w:val="Heading1"/>
        <w:rPr>
          <w:lang w:val="en-GB"/>
        </w:rPr>
      </w:pPr>
      <w:r w:rsidRPr="00093BA1">
        <w:rPr>
          <w:lang w:val="en-GB"/>
        </w:rPr>
        <w:t>Aim</w:t>
      </w:r>
    </w:p>
    <w:p w:rsidR="009E05EB" w:rsidRPr="00093BA1" w:rsidRDefault="009E05EB" w:rsidP="002C3D24">
      <w:pPr>
        <w:rPr>
          <w:lang w:val="en-GB"/>
        </w:rPr>
      </w:pPr>
      <w:r w:rsidRPr="00093BA1">
        <w:rPr>
          <w:lang w:val="en-GB"/>
        </w:rPr>
        <w:t xml:space="preserve">To describe the processing of fluids from </w:t>
      </w:r>
      <w:r w:rsidR="005213D2">
        <w:rPr>
          <w:lang w:val="en-GB"/>
        </w:rPr>
        <w:t>eye specimens</w:t>
      </w:r>
      <w:r w:rsidR="00820C23">
        <w:rPr>
          <w:lang w:val="en-GB"/>
        </w:rPr>
        <w:t xml:space="preserve"> (swabs, corneal scrapings, intra-ocular fluid/pus)</w:t>
      </w:r>
      <w:r w:rsidRPr="00093BA1">
        <w:rPr>
          <w:lang w:val="en-GB"/>
        </w:rPr>
        <w:t>.</w:t>
      </w:r>
    </w:p>
    <w:p w:rsidR="00405ACC" w:rsidRPr="00093BA1" w:rsidRDefault="00B83471" w:rsidP="002C3D24">
      <w:pPr>
        <w:pStyle w:val="Heading1"/>
        <w:rPr>
          <w:lang w:val="en-GB"/>
        </w:rPr>
      </w:pPr>
      <w:r w:rsidRPr="00093BA1">
        <w:rPr>
          <w:lang w:val="en-GB"/>
        </w:rPr>
        <w:t>Principle</w:t>
      </w:r>
    </w:p>
    <w:p w:rsidR="007158B1" w:rsidRDefault="007158B1" w:rsidP="002C3D24">
      <w:pPr>
        <w:rPr>
          <w:lang w:val="en-GB"/>
        </w:rPr>
      </w:pPr>
      <w:r>
        <w:rPr>
          <w:lang w:val="en-GB"/>
        </w:rPr>
        <w:t xml:space="preserve">Common mild eye infections include conjunctivitis (conjunctiva) and </w:t>
      </w:r>
      <w:proofErr w:type="spellStart"/>
      <w:r>
        <w:rPr>
          <w:lang w:val="en-GB"/>
        </w:rPr>
        <w:t>blepharitis</w:t>
      </w:r>
      <w:proofErr w:type="spellEnd"/>
      <w:r>
        <w:rPr>
          <w:lang w:val="en-GB"/>
        </w:rPr>
        <w:t xml:space="preserve"> (eyelid). Less common and more severe infections include keratitis (cornea) and </w:t>
      </w:r>
      <w:proofErr w:type="spellStart"/>
      <w:r>
        <w:rPr>
          <w:lang w:val="en-GB"/>
        </w:rPr>
        <w:t>endophthalmitis</w:t>
      </w:r>
      <w:proofErr w:type="spellEnd"/>
      <w:r>
        <w:rPr>
          <w:lang w:val="en-GB"/>
        </w:rPr>
        <w:t xml:space="preserve"> (infection inside the eye ball). Infection may also occur around the eye: </w:t>
      </w:r>
      <w:proofErr w:type="spellStart"/>
      <w:r>
        <w:rPr>
          <w:lang w:val="en-GB"/>
        </w:rPr>
        <w:t>dacryoadenitis</w:t>
      </w:r>
      <w:proofErr w:type="spellEnd"/>
      <w:r>
        <w:rPr>
          <w:lang w:val="en-GB"/>
        </w:rPr>
        <w:t xml:space="preserve"> (lacrimal gland), </w:t>
      </w:r>
      <w:proofErr w:type="spellStart"/>
      <w:r>
        <w:rPr>
          <w:lang w:val="en-GB"/>
        </w:rPr>
        <w:t>dacrocystitis</w:t>
      </w:r>
      <w:proofErr w:type="spellEnd"/>
      <w:r>
        <w:rPr>
          <w:lang w:val="en-GB"/>
        </w:rPr>
        <w:t xml:space="preserve"> (lacrimal duct), </w:t>
      </w:r>
      <w:proofErr w:type="spellStart"/>
      <w:r>
        <w:rPr>
          <w:lang w:val="en-GB"/>
        </w:rPr>
        <w:t>canaliculitis</w:t>
      </w:r>
      <w:proofErr w:type="spellEnd"/>
      <w:r>
        <w:rPr>
          <w:lang w:val="en-GB"/>
        </w:rPr>
        <w:t xml:space="preserve"> (lacrimal </w:t>
      </w:r>
      <w:proofErr w:type="spellStart"/>
      <w:r>
        <w:rPr>
          <w:lang w:val="en-GB"/>
        </w:rPr>
        <w:t>puncta</w:t>
      </w:r>
      <w:proofErr w:type="spellEnd"/>
      <w:r>
        <w:rPr>
          <w:lang w:val="en-GB"/>
        </w:rPr>
        <w:t xml:space="preserve"> and </w:t>
      </w:r>
      <w:proofErr w:type="spellStart"/>
      <w:r>
        <w:rPr>
          <w:lang w:val="en-GB"/>
        </w:rPr>
        <w:t>canaliculi</w:t>
      </w:r>
      <w:proofErr w:type="spellEnd"/>
      <w:r>
        <w:rPr>
          <w:lang w:val="en-GB"/>
        </w:rPr>
        <w:t>), and orbital/</w:t>
      </w:r>
      <w:proofErr w:type="spellStart"/>
      <w:r>
        <w:rPr>
          <w:lang w:val="en-GB"/>
        </w:rPr>
        <w:t>periorbital</w:t>
      </w:r>
      <w:proofErr w:type="spellEnd"/>
      <w:r>
        <w:rPr>
          <w:lang w:val="en-GB"/>
        </w:rPr>
        <w:t xml:space="preserve"> cellulitis.</w:t>
      </w:r>
    </w:p>
    <w:p w:rsidR="007158B1" w:rsidRDefault="007158B1" w:rsidP="007158B1">
      <w:pPr>
        <w:rPr>
          <w:lang w:val="en-GB"/>
        </w:rPr>
      </w:pPr>
      <w:r w:rsidRPr="00093BA1">
        <w:rPr>
          <w:lang w:val="en-GB"/>
        </w:rPr>
        <w:t xml:space="preserve">The range of organisms causing </w:t>
      </w:r>
      <w:r>
        <w:rPr>
          <w:lang w:val="en-GB"/>
        </w:rPr>
        <w:t>eye</w:t>
      </w:r>
      <w:r w:rsidRPr="00093BA1">
        <w:rPr>
          <w:lang w:val="en-GB"/>
        </w:rPr>
        <w:t xml:space="preserve"> infections</w:t>
      </w:r>
      <w:r>
        <w:rPr>
          <w:lang w:val="en-GB"/>
        </w:rPr>
        <w:t xml:space="preserve"> is wide. This SOP focuses on common infections</w:t>
      </w:r>
      <w:r w:rsidR="0039249D">
        <w:rPr>
          <w:lang w:val="en-GB"/>
        </w:rPr>
        <w:t xml:space="preserve"> (</w:t>
      </w:r>
      <w:proofErr w:type="spellStart"/>
      <w:r w:rsidR="0039249D">
        <w:rPr>
          <w:lang w:val="en-GB"/>
        </w:rPr>
        <w:t>blepharitis</w:t>
      </w:r>
      <w:proofErr w:type="spellEnd"/>
      <w:r w:rsidR="0039249D">
        <w:rPr>
          <w:lang w:val="en-GB"/>
        </w:rPr>
        <w:t xml:space="preserve">, conjunctivitis, keratitis, </w:t>
      </w:r>
      <w:proofErr w:type="spellStart"/>
      <w:r w:rsidR="0039249D">
        <w:rPr>
          <w:lang w:val="en-GB"/>
        </w:rPr>
        <w:t>endophthalmitis</w:t>
      </w:r>
      <w:proofErr w:type="spellEnd"/>
      <w:r w:rsidR="0039249D">
        <w:rPr>
          <w:lang w:val="en-GB"/>
        </w:rPr>
        <w:t xml:space="preserve">, </w:t>
      </w:r>
      <w:r w:rsidR="00DB68CD">
        <w:rPr>
          <w:lang w:val="en-GB"/>
        </w:rPr>
        <w:t>and orbital</w:t>
      </w:r>
      <w:r w:rsidR="0039249D">
        <w:rPr>
          <w:lang w:val="en-GB"/>
        </w:rPr>
        <w:t>/</w:t>
      </w:r>
      <w:proofErr w:type="spellStart"/>
      <w:r w:rsidR="0039249D">
        <w:rPr>
          <w:lang w:val="en-GB"/>
        </w:rPr>
        <w:t>periorbital</w:t>
      </w:r>
      <w:proofErr w:type="spellEnd"/>
      <w:r w:rsidR="0039249D">
        <w:rPr>
          <w:lang w:val="en-GB"/>
        </w:rPr>
        <w:t xml:space="preserve"> cellulitis).</w:t>
      </w:r>
    </w:p>
    <w:p w:rsidR="007158B1" w:rsidRDefault="007158B1" w:rsidP="007158B1">
      <w:pPr>
        <w:pStyle w:val="ListParagraph"/>
        <w:numPr>
          <w:ilvl w:val="0"/>
          <w:numId w:val="14"/>
        </w:numPr>
        <w:rPr>
          <w:lang w:val="en-GB"/>
        </w:rPr>
      </w:pPr>
      <w:proofErr w:type="spellStart"/>
      <w:r>
        <w:rPr>
          <w:lang w:val="en-GB"/>
        </w:rPr>
        <w:t>Blepharitis</w:t>
      </w:r>
      <w:proofErr w:type="spellEnd"/>
      <w:r>
        <w:rPr>
          <w:lang w:val="en-GB"/>
        </w:rPr>
        <w:t xml:space="preserve">: </w:t>
      </w:r>
      <w:r>
        <w:rPr>
          <w:i/>
          <w:lang w:val="en-GB"/>
        </w:rPr>
        <w:t xml:space="preserve">Staphylococcus </w:t>
      </w:r>
      <w:proofErr w:type="spellStart"/>
      <w:r>
        <w:rPr>
          <w:i/>
          <w:lang w:val="en-GB"/>
        </w:rPr>
        <w:t>aureus</w:t>
      </w:r>
      <w:proofErr w:type="spellEnd"/>
      <w:r>
        <w:rPr>
          <w:i/>
          <w:lang w:val="en-GB"/>
        </w:rPr>
        <w:t xml:space="preserve">, </w:t>
      </w:r>
      <w:r>
        <w:rPr>
          <w:lang w:val="en-GB"/>
        </w:rPr>
        <w:t>skin organisms (</w:t>
      </w:r>
      <w:r>
        <w:rPr>
          <w:i/>
          <w:lang w:val="en-GB"/>
        </w:rPr>
        <w:t xml:space="preserve">S. </w:t>
      </w:r>
      <w:proofErr w:type="spellStart"/>
      <w:r>
        <w:rPr>
          <w:i/>
          <w:lang w:val="en-GB"/>
        </w:rPr>
        <w:t>epidermidis</w:t>
      </w:r>
      <w:proofErr w:type="spellEnd"/>
      <w:r>
        <w:rPr>
          <w:lang w:val="en-GB"/>
        </w:rPr>
        <w:t xml:space="preserve">, </w:t>
      </w:r>
      <w:proofErr w:type="spellStart"/>
      <w:r>
        <w:rPr>
          <w:lang w:val="en-GB"/>
        </w:rPr>
        <w:t>diphtheroids</w:t>
      </w:r>
      <w:proofErr w:type="spellEnd"/>
      <w:r>
        <w:rPr>
          <w:lang w:val="en-GB"/>
        </w:rPr>
        <w:t xml:space="preserve">, </w:t>
      </w:r>
      <w:proofErr w:type="spellStart"/>
      <w:r>
        <w:rPr>
          <w:i/>
          <w:lang w:val="en-GB"/>
        </w:rPr>
        <w:t>Propionibacterium</w:t>
      </w:r>
      <w:proofErr w:type="spellEnd"/>
      <w:r>
        <w:rPr>
          <w:i/>
          <w:lang w:val="en-GB"/>
        </w:rPr>
        <w:t xml:space="preserve"> acnes</w:t>
      </w:r>
      <w:r>
        <w:rPr>
          <w:lang w:val="en-GB"/>
        </w:rPr>
        <w:t>)</w:t>
      </w:r>
      <w:r w:rsidR="00DB68CD">
        <w:rPr>
          <w:lang w:val="en-GB"/>
        </w:rPr>
        <w:t>.</w:t>
      </w:r>
    </w:p>
    <w:p w:rsidR="007158B1" w:rsidRDefault="007158B1" w:rsidP="007158B1">
      <w:pPr>
        <w:pStyle w:val="ListParagraph"/>
        <w:numPr>
          <w:ilvl w:val="0"/>
          <w:numId w:val="14"/>
        </w:numPr>
        <w:spacing w:before="240"/>
        <w:rPr>
          <w:lang w:val="en-GB"/>
        </w:rPr>
      </w:pPr>
      <w:r>
        <w:rPr>
          <w:lang w:val="en-GB"/>
        </w:rPr>
        <w:t xml:space="preserve">Conjunctivitis: </w:t>
      </w:r>
      <w:r>
        <w:rPr>
          <w:i/>
          <w:lang w:val="en-GB"/>
        </w:rPr>
        <w:t xml:space="preserve">S. aureus, Streptococcus pneumoniae, Haemophilus influenzae, </w:t>
      </w:r>
      <w:r>
        <w:rPr>
          <w:lang w:val="en-GB"/>
        </w:rPr>
        <w:t xml:space="preserve">Group A, C, and G beta-haemolytic streptococci, </w:t>
      </w:r>
      <w:r>
        <w:rPr>
          <w:i/>
          <w:lang w:val="en-GB"/>
        </w:rPr>
        <w:t xml:space="preserve">Neisseria </w:t>
      </w:r>
      <w:r>
        <w:rPr>
          <w:lang w:val="en-GB"/>
        </w:rPr>
        <w:t>spp</w:t>
      </w:r>
      <w:r w:rsidR="0039249D">
        <w:rPr>
          <w:lang w:val="en-GB"/>
        </w:rPr>
        <w:t>.</w:t>
      </w:r>
      <w:r>
        <w:rPr>
          <w:lang w:val="en-GB"/>
        </w:rPr>
        <w:t xml:space="preserve"> (</w:t>
      </w:r>
      <w:r>
        <w:rPr>
          <w:i/>
          <w:lang w:val="en-GB"/>
        </w:rPr>
        <w:t xml:space="preserve">N. meningitidis, N. </w:t>
      </w:r>
      <w:proofErr w:type="spellStart"/>
      <w:r>
        <w:rPr>
          <w:i/>
          <w:lang w:val="en-GB"/>
        </w:rPr>
        <w:t>cinerea</w:t>
      </w:r>
      <w:proofErr w:type="spellEnd"/>
      <w:r>
        <w:rPr>
          <w:lang w:val="en-GB"/>
        </w:rPr>
        <w:t xml:space="preserve">), </w:t>
      </w:r>
      <w:r>
        <w:rPr>
          <w:i/>
          <w:lang w:val="en-GB"/>
        </w:rPr>
        <w:t xml:space="preserve">Moraxella </w:t>
      </w:r>
      <w:r>
        <w:rPr>
          <w:lang w:val="en-GB"/>
        </w:rPr>
        <w:t xml:space="preserve">spp., anaerobes, </w:t>
      </w:r>
      <w:r>
        <w:rPr>
          <w:i/>
          <w:lang w:val="en-GB"/>
        </w:rPr>
        <w:t>Chlamydia trachomatis</w:t>
      </w:r>
      <w:r>
        <w:rPr>
          <w:lang w:val="en-GB"/>
        </w:rPr>
        <w:t>, viruses.</w:t>
      </w:r>
    </w:p>
    <w:p w:rsidR="007158B1" w:rsidRDefault="007158B1" w:rsidP="007158B1">
      <w:pPr>
        <w:pStyle w:val="ListParagraph"/>
        <w:numPr>
          <w:ilvl w:val="0"/>
          <w:numId w:val="14"/>
        </w:numPr>
        <w:spacing w:before="240"/>
        <w:rPr>
          <w:lang w:val="en-GB"/>
        </w:rPr>
      </w:pPr>
      <w:r>
        <w:rPr>
          <w:lang w:val="en-GB"/>
        </w:rPr>
        <w:t xml:space="preserve">Neonatal conjunctivitis may also be caused by: </w:t>
      </w:r>
      <w:r>
        <w:rPr>
          <w:i/>
          <w:lang w:val="en-GB"/>
        </w:rPr>
        <w:t xml:space="preserve">N. </w:t>
      </w:r>
      <w:r w:rsidR="0039249D">
        <w:rPr>
          <w:i/>
          <w:lang w:val="en-GB"/>
        </w:rPr>
        <w:t>gonorrhoeae</w:t>
      </w:r>
      <w:r w:rsidR="003F440E">
        <w:rPr>
          <w:i/>
          <w:lang w:val="en-GB"/>
        </w:rPr>
        <w:t xml:space="preserve">, H. </w:t>
      </w:r>
      <w:r>
        <w:rPr>
          <w:i/>
          <w:lang w:val="en-GB"/>
        </w:rPr>
        <w:t xml:space="preserve">parainfluenzae, </w:t>
      </w:r>
      <w:r>
        <w:rPr>
          <w:lang w:val="en-GB"/>
        </w:rPr>
        <w:t xml:space="preserve">Group B beta-haemolytic streptococcus, </w:t>
      </w:r>
      <w:r>
        <w:rPr>
          <w:i/>
          <w:lang w:val="en-GB"/>
        </w:rPr>
        <w:t xml:space="preserve">Enterococcus </w:t>
      </w:r>
      <w:r>
        <w:rPr>
          <w:lang w:val="en-GB"/>
        </w:rPr>
        <w:t xml:space="preserve">spp., coliforms, </w:t>
      </w:r>
      <w:r>
        <w:rPr>
          <w:i/>
          <w:lang w:val="en-GB"/>
        </w:rPr>
        <w:t>Pseudomonas aeruginosa</w:t>
      </w:r>
      <w:r>
        <w:rPr>
          <w:lang w:val="en-GB"/>
        </w:rPr>
        <w:t>.</w:t>
      </w:r>
    </w:p>
    <w:p w:rsidR="0039249D" w:rsidRPr="002E291D" w:rsidRDefault="0039249D" w:rsidP="007158B1">
      <w:pPr>
        <w:pStyle w:val="ListParagraph"/>
        <w:numPr>
          <w:ilvl w:val="0"/>
          <w:numId w:val="14"/>
        </w:numPr>
        <w:spacing w:before="240"/>
        <w:rPr>
          <w:lang w:val="fr-FR"/>
        </w:rPr>
      </w:pPr>
      <w:r w:rsidRPr="002E291D">
        <w:rPr>
          <w:lang w:val="fr-FR"/>
        </w:rPr>
        <w:t>Orbital/</w:t>
      </w:r>
      <w:proofErr w:type="spellStart"/>
      <w:r w:rsidRPr="002E291D">
        <w:rPr>
          <w:lang w:val="fr-FR"/>
        </w:rPr>
        <w:t>periorbital</w:t>
      </w:r>
      <w:proofErr w:type="spellEnd"/>
      <w:r w:rsidRPr="002E291D">
        <w:rPr>
          <w:lang w:val="fr-FR"/>
        </w:rPr>
        <w:t xml:space="preserve"> </w:t>
      </w:r>
      <w:proofErr w:type="spellStart"/>
      <w:r w:rsidRPr="002E291D">
        <w:rPr>
          <w:lang w:val="fr-FR"/>
        </w:rPr>
        <w:t>cellulitis</w:t>
      </w:r>
      <w:proofErr w:type="spellEnd"/>
      <w:r w:rsidRPr="002E291D">
        <w:rPr>
          <w:lang w:val="fr-FR"/>
        </w:rPr>
        <w:t xml:space="preserve">: </w:t>
      </w:r>
      <w:r w:rsidRPr="002E291D">
        <w:rPr>
          <w:i/>
          <w:lang w:val="fr-FR"/>
        </w:rPr>
        <w:t xml:space="preserve">S. aureus, H. </w:t>
      </w:r>
      <w:proofErr w:type="spellStart"/>
      <w:r w:rsidRPr="002E291D">
        <w:rPr>
          <w:i/>
          <w:lang w:val="fr-FR"/>
        </w:rPr>
        <w:t>influenzae</w:t>
      </w:r>
      <w:proofErr w:type="spellEnd"/>
      <w:r w:rsidRPr="002E291D">
        <w:rPr>
          <w:i/>
          <w:lang w:val="fr-FR"/>
        </w:rPr>
        <w:t xml:space="preserve">, </w:t>
      </w:r>
      <w:proofErr w:type="spellStart"/>
      <w:r w:rsidRPr="002E291D">
        <w:rPr>
          <w:lang w:val="fr-FR"/>
        </w:rPr>
        <w:t>streptococci</w:t>
      </w:r>
      <w:proofErr w:type="spellEnd"/>
      <w:r w:rsidRPr="002E291D">
        <w:rPr>
          <w:lang w:val="fr-FR"/>
        </w:rPr>
        <w:t xml:space="preserve">, </w:t>
      </w:r>
      <w:proofErr w:type="spellStart"/>
      <w:r w:rsidRPr="002E291D">
        <w:rPr>
          <w:lang w:val="fr-FR"/>
        </w:rPr>
        <w:t>anaerobes</w:t>
      </w:r>
      <w:proofErr w:type="spellEnd"/>
      <w:r w:rsidRPr="002E291D">
        <w:rPr>
          <w:lang w:val="fr-FR"/>
        </w:rPr>
        <w:t xml:space="preserve">, </w:t>
      </w:r>
      <w:r w:rsidRPr="002E291D">
        <w:rPr>
          <w:i/>
          <w:lang w:val="fr-FR"/>
        </w:rPr>
        <w:t xml:space="preserve">P. </w:t>
      </w:r>
      <w:proofErr w:type="spellStart"/>
      <w:r w:rsidRPr="002E291D">
        <w:rPr>
          <w:i/>
          <w:lang w:val="fr-FR"/>
        </w:rPr>
        <w:t>aeruginosa</w:t>
      </w:r>
      <w:proofErr w:type="spellEnd"/>
      <w:r w:rsidRPr="002E291D">
        <w:rPr>
          <w:i/>
          <w:lang w:val="fr-FR"/>
        </w:rPr>
        <w:t>.</w:t>
      </w:r>
    </w:p>
    <w:p w:rsidR="0039249D" w:rsidRPr="002E291D" w:rsidRDefault="0039249D" w:rsidP="007158B1">
      <w:pPr>
        <w:pStyle w:val="ListParagraph"/>
        <w:numPr>
          <w:ilvl w:val="0"/>
          <w:numId w:val="14"/>
        </w:numPr>
        <w:spacing w:before="240"/>
        <w:rPr>
          <w:lang w:val="fr-FR"/>
        </w:rPr>
      </w:pPr>
      <w:bookmarkStart w:id="0" w:name="_GoBack"/>
      <w:proofErr w:type="spellStart"/>
      <w:r w:rsidRPr="002E291D">
        <w:rPr>
          <w:lang w:val="fr-FR"/>
        </w:rPr>
        <w:t>Keratitis</w:t>
      </w:r>
      <w:proofErr w:type="spellEnd"/>
      <w:r w:rsidRPr="002E291D">
        <w:rPr>
          <w:lang w:val="fr-FR"/>
        </w:rPr>
        <w:t xml:space="preserve">: </w:t>
      </w:r>
      <w:proofErr w:type="spellStart"/>
      <w:r w:rsidRPr="002E291D">
        <w:rPr>
          <w:lang w:val="fr-FR"/>
        </w:rPr>
        <w:t>staphylococci</w:t>
      </w:r>
      <w:proofErr w:type="spellEnd"/>
      <w:r w:rsidRPr="002E291D">
        <w:rPr>
          <w:lang w:val="fr-FR"/>
        </w:rPr>
        <w:t xml:space="preserve">, </w:t>
      </w:r>
      <w:proofErr w:type="spellStart"/>
      <w:r w:rsidRPr="002E291D">
        <w:rPr>
          <w:lang w:val="fr-FR"/>
        </w:rPr>
        <w:t>streptococci</w:t>
      </w:r>
      <w:proofErr w:type="spellEnd"/>
      <w:r w:rsidRPr="002E291D">
        <w:rPr>
          <w:lang w:val="fr-FR"/>
        </w:rPr>
        <w:t xml:space="preserve">, </w:t>
      </w:r>
      <w:proofErr w:type="spellStart"/>
      <w:r w:rsidRPr="002E291D">
        <w:rPr>
          <w:lang w:val="fr-FR"/>
        </w:rPr>
        <w:t>pseudomonads</w:t>
      </w:r>
      <w:proofErr w:type="spellEnd"/>
      <w:r w:rsidRPr="002E291D">
        <w:rPr>
          <w:lang w:val="fr-FR"/>
        </w:rPr>
        <w:t xml:space="preserve"> (contact </w:t>
      </w:r>
      <w:proofErr w:type="spellStart"/>
      <w:r w:rsidRPr="002E291D">
        <w:rPr>
          <w:lang w:val="fr-FR"/>
        </w:rPr>
        <w:t>lens-associated</w:t>
      </w:r>
      <w:proofErr w:type="spellEnd"/>
      <w:r w:rsidRPr="002E291D">
        <w:rPr>
          <w:lang w:val="fr-FR"/>
        </w:rPr>
        <w:t xml:space="preserve">), </w:t>
      </w:r>
      <w:proofErr w:type="spellStart"/>
      <w:r w:rsidRPr="002E291D">
        <w:rPr>
          <w:lang w:val="fr-FR"/>
        </w:rPr>
        <w:t>coliforms</w:t>
      </w:r>
      <w:proofErr w:type="spellEnd"/>
      <w:r w:rsidRPr="002E291D">
        <w:rPr>
          <w:lang w:val="fr-FR"/>
        </w:rPr>
        <w:t xml:space="preserve">, </w:t>
      </w:r>
      <w:bookmarkEnd w:id="0"/>
      <w:proofErr w:type="spellStart"/>
      <w:r w:rsidRPr="002E291D">
        <w:rPr>
          <w:lang w:val="fr-FR"/>
        </w:rPr>
        <w:t>acanthamoebae</w:t>
      </w:r>
      <w:proofErr w:type="spellEnd"/>
      <w:r w:rsidRPr="002E291D">
        <w:rPr>
          <w:lang w:val="fr-FR"/>
        </w:rPr>
        <w:t xml:space="preserve"> (contact </w:t>
      </w:r>
      <w:proofErr w:type="spellStart"/>
      <w:r w:rsidRPr="002E291D">
        <w:rPr>
          <w:lang w:val="fr-FR"/>
        </w:rPr>
        <w:t>lens-associated</w:t>
      </w:r>
      <w:proofErr w:type="spellEnd"/>
      <w:r w:rsidRPr="002E291D">
        <w:rPr>
          <w:lang w:val="fr-FR"/>
        </w:rPr>
        <w:t xml:space="preserve"> / trauma), </w:t>
      </w:r>
      <w:proofErr w:type="spellStart"/>
      <w:r w:rsidRPr="002E291D">
        <w:rPr>
          <w:lang w:val="fr-FR"/>
        </w:rPr>
        <w:t>microsporidia</w:t>
      </w:r>
      <w:proofErr w:type="spellEnd"/>
      <w:r w:rsidRPr="002E291D">
        <w:rPr>
          <w:lang w:val="fr-FR"/>
        </w:rPr>
        <w:t xml:space="preserve"> (HIV positive patients), </w:t>
      </w:r>
      <w:proofErr w:type="spellStart"/>
      <w:r w:rsidRPr="002E291D">
        <w:rPr>
          <w:lang w:val="fr-FR"/>
        </w:rPr>
        <w:t>fungi</w:t>
      </w:r>
      <w:proofErr w:type="spellEnd"/>
      <w:r w:rsidRPr="002E291D">
        <w:rPr>
          <w:lang w:val="fr-FR"/>
        </w:rPr>
        <w:t xml:space="preserve">, </w:t>
      </w:r>
      <w:proofErr w:type="spellStart"/>
      <w:r w:rsidRPr="002E291D">
        <w:rPr>
          <w:lang w:val="fr-FR"/>
        </w:rPr>
        <w:t>viruses</w:t>
      </w:r>
      <w:proofErr w:type="spellEnd"/>
      <w:r w:rsidRPr="002E291D">
        <w:rPr>
          <w:lang w:val="fr-FR"/>
        </w:rPr>
        <w:t xml:space="preserve"> (</w:t>
      </w:r>
      <w:proofErr w:type="spellStart"/>
      <w:r w:rsidRPr="002E291D">
        <w:rPr>
          <w:lang w:val="fr-FR"/>
        </w:rPr>
        <w:t>adenovirus</w:t>
      </w:r>
      <w:proofErr w:type="spellEnd"/>
      <w:r w:rsidRPr="002E291D">
        <w:rPr>
          <w:lang w:val="fr-FR"/>
        </w:rPr>
        <w:t>, HSV, VZV).</w:t>
      </w:r>
    </w:p>
    <w:p w:rsidR="0039249D" w:rsidRDefault="0039249D" w:rsidP="007158B1">
      <w:pPr>
        <w:pStyle w:val="ListParagraph"/>
        <w:numPr>
          <w:ilvl w:val="0"/>
          <w:numId w:val="14"/>
        </w:numPr>
        <w:spacing w:before="240"/>
        <w:rPr>
          <w:lang w:val="en-GB"/>
        </w:rPr>
      </w:pPr>
      <w:proofErr w:type="spellStart"/>
      <w:r>
        <w:rPr>
          <w:lang w:val="en-GB"/>
        </w:rPr>
        <w:t>Endophthalmitis</w:t>
      </w:r>
      <w:proofErr w:type="spellEnd"/>
      <w:r>
        <w:rPr>
          <w:lang w:val="en-GB"/>
        </w:rPr>
        <w:t>:</w:t>
      </w:r>
    </w:p>
    <w:p w:rsidR="0039249D" w:rsidRDefault="0039249D" w:rsidP="0039249D">
      <w:pPr>
        <w:pStyle w:val="ListParagraph"/>
        <w:numPr>
          <w:ilvl w:val="1"/>
          <w:numId w:val="14"/>
        </w:numPr>
        <w:spacing w:before="240"/>
        <w:rPr>
          <w:lang w:val="en-GB"/>
        </w:rPr>
      </w:pPr>
      <w:r>
        <w:rPr>
          <w:lang w:val="en-GB"/>
        </w:rPr>
        <w:t xml:space="preserve">Surgery-related: staphylococci, streptococci, </w:t>
      </w:r>
      <w:r>
        <w:rPr>
          <w:i/>
          <w:lang w:val="en-GB"/>
        </w:rPr>
        <w:t xml:space="preserve">P. acnes, </w:t>
      </w:r>
      <w:r>
        <w:rPr>
          <w:lang w:val="en-GB"/>
        </w:rPr>
        <w:t xml:space="preserve">diphtheroids, </w:t>
      </w:r>
      <w:r>
        <w:rPr>
          <w:i/>
          <w:lang w:val="en-GB"/>
        </w:rPr>
        <w:t xml:space="preserve">P. aeruginosa, </w:t>
      </w:r>
      <w:r>
        <w:rPr>
          <w:lang w:val="en-GB"/>
        </w:rPr>
        <w:t>coliforms, fungi, mycobacteria.</w:t>
      </w:r>
    </w:p>
    <w:p w:rsidR="0039249D" w:rsidRDefault="0039249D" w:rsidP="0039249D">
      <w:pPr>
        <w:pStyle w:val="ListParagraph"/>
        <w:numPr>
          <w:ilvl w:val="1"/>
          <w:numId w:val="14"/>
        </w:numPr>
        <w:spacing w:before="240"/>
        <w:rPr>
          <w:lang w:val="en-GB"/>
        </w:rPr>
      </w:pPr>
      <w:r>
        <w:rPr>
          <w:lang w:val="en-GB"/>
        </w:rPr>
        <w:t xml:space="preserve">Trauma-related: </w:t>
      </w:r>
      <w:r>
        <w:rPr>
          <w:i/>
          <w:lang w:val="en-GB"/>
        </w:rPr>
        <w:t>Bacillus cereus</w:t>
      </w:r>
      <w:r>
        <w:rPr>
          <w:lang w:val="en-GB"/>
        </w:rPr>
        <w:t xml:space="preserve">, streptococci, </w:t>
      </w:r>
      <w:r>
        <w:rPr>
          <w:i/>
          <w:lang w:val="en-GB"/>
        </w:rPr>
        <w:t xml:space="preserve">Clostridium </w:t>
      </w:r>
      <w:r>
        <w:rPr>
          <w:lang w:val="en-GB"/>
        </w:rPr>
        <w:t>spp., fungi.</w:t>
      </w:r>
    </w:p>
    <w:p w:rsidR="00BF4A7B" w:rsidRPr="002E291D" w:rsidRDefault="0039249D" w:rsidP="002C3D24">
      <w:pPr>
        <w:pStyle w:val="ListParagraph"/>
        <w:numPr>
          <w:ilvl w:val="1"/>
          <w:numId w:val="14"/>
        </w:numPr>
        <w:spacing w:before="240"/>
        <w:rPr>
          <w:lang w:val="en-GB"/>
        </w:rPr>
      </w:pPr>
      <w:r w:rsidRPr="002E291D">
        <w:rPr>
          <w:lang w:val="en-GB"/>
        </w:rPr>
        <w:t xml:space="preserve">Endogenous: </w:t>
      </w:r>
      <w:r w:rsidRPr="002E291D">
        <w:rPr>
          <w:i/>
          <w:lang w:val="en-GB"/>
        </w:rPr>
        <w:t xml:space="preserve">S. aureus, </w:t>
      </w:r>
      <w:r w:rsidRPr="002E291D">
        <w:rPr>
          <w:lang w:val="en-GB"/>
        </w:rPr>
        <w:t>streptococci, coliform</w:t>
      </w:r>
      <w:r w:rsidR="00DB68CD" w:rsidRPr="002E291D">
        <w:rPr>
          <w:lang w:val="en-GB"/>
        </w:rPr>
        <w:t>s</w:t>
      </w:r>
      <w:r w:rsidRPr="002E291D">
        <w:rPr>
          <w:lang w:val="en-GB"/>
        </w:rPr>
        <w:t xml:space="preserve">, </w:t>
      </w:r>
      <w:r w:rsidRPr="002E291D">
        <w:rPr>
          <w:i/>
          <w:lang w:val="en-GB"/>
        </w:rPr>
        <w:t xml:space="preserve">Bacillus </w:t>
      </w:r>
      <w:r w:rsidRPr="002E291D">
        <w:rPr>
          <w:lang w:val="en-GB"/>
        </w:rPr>
        <w:t xml:space="preserve">spp., yeasts, </w:t>
      </w:r>
      <w:proofErr w:type="gramStart"/>
      <w:r w:rsidRPr="002E291D">
        <w:rPr>
          <w:lang w:val="en-GB"/>
        </w:rPr>
        <w:t>fungi</w:t>
      </w:r>
      <w:proofErr w:type="gramEnd"/>
      <w:r w:rsidRPr="002E291D">
        <w:rPr>
          <w:lang w:val="en-GB"/>
        </w:rPr>
        <w:t>.</w:t>
      </w:r>
    </w:p>
    <w:p w:rsidR="00BF4A7B" w:rsidRPr="00093BA1" w:rsidRDefault="00BF4A7B" w:rsidP="002C3D24">
      <w:pPr>
        <w:rPr>
          <w:lang w:val="en-GB"/>
        </w:rPr>
        <w:sectPr w:rsidR="00BF4A7B" w:rsidRPr="00093BA1" w:rsidSect="000C176E">
          <w:headerReference w:type="default" r:id="rId9"/>
          <w:footerReference w:type="default" r:id="rId10"/>
          <w:pgSz w:w="12240" w:h="15840"/>
          <w:pgMar w:top="1440" w:right="1800" w:bottom="1440" w:left="1800" w:header="708" w:footer="708" w:gutter="0"/>
          <w:cols w:space="708"/>
          <w:docGrid w:linePitch="326"/>
        </w:sectPr>
      </w:pPr>
    </w:p>
    <w:p w:rsidR="00BF4A7B" w:rsidRPr="00093BA1" w:rsidRDefault="00BF4A7B" w:rsidP="002C3D24">
      <w:pPr>
        <w:pStyle w:val="Heading1"/>
        <w:rPr>
          <w:lang w:val="en-GB"/>
        </w:rPr>
      </w:pPr>
      <w:r w:rsidRPr="00093BA1">
        <w:rPr>
          <w:lang w:val="en-GB"/>
        </w:rPr>
        <w:lastRenderedPageBreak/>
        <w:t>Method</w:t>
      </w:r>
    </w:p>
    <w:p w:rsidR="00F3273D" w:rsidRPr="00093BA1" w:rsidRDefault="00F3273D" w:rsidP="002C3D24">
      <w:pPr>
        <w:pStyle w:val="Heading2"/>
        <w:rPr>
          <w:lang w:val="en-GB"/>
        </w:rPr>
      </w:pPr>
      <w:r w:rsidRPr="00093BA1">
        <w:rPr>
          <w:lang w:val="en-GB"/>
        </w:rPr>
        <w:t>Specimen collection</w:t>
      </w:r>
    </w:p>
    <w:p w:rsidR="00E2115C" w:rsidRDefault="006F29EA" w:rsidP="00E2115C">
      <w:pPr>
        <w:rPr>
          <w:lang w:val="en-GB"/>
        </w:rPr>
      </w:pPr>
      <w:r>
        <w:rPr>
          <w:lang w:val="en-GB"/>
        </w:rPr>
        <w:t xml:space="preserve">Specimens should be collected using sterile swabs and placed into </w:t>
      </w:r>
      <w:proofErr w:type="spellStart"/>
      <w:r>
        <w:rPr>
          <w:lang w:val="en-GB"/>
        </w:rPr>
        <w:t>Amies</w:t>
      </w:r>
      <w:proofErr w:type="spellEnd"/>
      <w:r>
        <w:rPr>
          <w:lang w:val="en-GB"/>
        </w:rPr>
        <w:t xml:space="preserve"> transport medium (+/-charcoal).</w:t>
      </w:r>
      <w:r w:rsidR="00E2115C">
        <w:rPr>
          <w:lang w:val="en-GB"/>
        </w:rPr>
        <w:t xml:space="preserve"> Ideally corneal scrapings and intra-ocular fluid should be collected by the ophthalmologist and processed at the patient’s side. The inoculated agar plates should be transferred to the lab without delay.</w:t>
      </w:r>
    </w:p>
    <w:p w:rsidR="00E303D4" w:rsidRPr="00093BA1" w:rsidRDefault="00E303D4" w:rsidP="002C3D24">
      <w:pPr>
        <w:pStyle w:val="Heading2"/>
        <w:rPr>
          <w:lang w:val="en-GB"/>
        </w:rPr>
      </w:pPr>
      <w:r w:rsidRPr="00093BA1">
        <w:rPr>
          <w:lang w:val="en-GB"/>
        </w:rPr>
        <w:t>Specimen transport and storage</w:t>
      </w:r>
    </w:p>
    <w:p w:rsidR="00E303D4" w:rsidRPr="00093BA1" w:rsidRDefault="00E303D4" w:rsidP="002C3D24">
      <w:pPr>
        <w:rPr>
          <w:lang w:val="en-GB"/>
        </w:rPr>
      </w:pPr>
      <w:r w:rsidRPr="00093BA1">
        <w:rPr>
          <w:lang w:val="en-GB"/>
        </w:rPr>
        <w:t>S</w:t>
      </w:r>
      <w:r w:rsidR="00E2115C">
        <w:rPr>
          <w:lang w:val="en-GB"/>
        </w:rPr>
        <w:t>wab s</w:t>
      </w:r>
      <w:r w:rsidRPr="00093BA1">
        <w:rPr>
          <w:lang w:val="en-GB"/>
        </w:rPr>
        <w:t>pecimens should ideally be stored and transported in sealed plastic bags. Laboratory processing should occur as soon as possible after specimen collection. Specimens should be refrigerated if delays in processing over two hours are unavoidable.</w:t>
      </w:r>
    </w:p>
    <w:p w:rsidR="00E303D4" w:rsidRPr="00093BA1" w:rsidRDefault="00E303D4" w:rsidP="002C3D24">
      <w:pPr>
        <w:pStyle w:val="Heading2"/>
        <w:rPr>
          <w:lang w:val="en-GB"/>
        </w:rPr>
      </w:pPr>
      <w:r w:rsidRPr="00093BA1">
        <w:rPr>
          <w:lang w:val="en-GB"/>
        </w:rPr>
        <w:t>Specimen processing</w:t>
      </w:r>
    </w:p>
    <w:p w:rsidR="00E303D4" w:rsidRPr="00093BA1" w:rsidRDefault="00E303D4" w:rsidP="002C3D24">
      <w:pPr>
        <w:pStyle w:val="Heading3"/>
        <w:rPr>
          <w:lang w:val="en-GB"/>
        </w:rPr>
      </w:pPr>
      <w:r w:rsidRPr="00093BA1">
        <w:rPr>
          <w:lang w:val="en-GB"/>
        </w:rPr>
        <w:t>Reception</w:t>
      </w:r>
    </w:p>
    <w:p w:rsidR="00E303D4" w:rsidRPr="00093BA1" w:rsidRDefault="00E303D4" w:rsidP="002C3D24">
      <w:pPr>
        <w:rPr>
          <w:lang w:val="en-GB"/>
        </w:rPr>
      </w:pPr>
      <w:r w:rsidRPr="00093BA1">
        <w:rPr>
          <w:lang w:val="en-GB"/>
        </w:rPr>
        <w:t>Log the specimen in the appropriate specimen book and assign a specimen number.</w:t>
      </w:r>
    </w:p>
    <w:p w:rsidR="00E303D4" w:rsidRPr="00093BA1" w:rsidRDefault="00E303D4" w:rsidP="002C3D24">
      <w:pPr>
        <w:pStyle w:val="Heading3"/>
        <w:rPr>
          <w:lang w:val="en-GB"/>
        </w:rPr>
      </w:pPr>
      <w:r w:rsidRPr="00093BA1">
        <w:rPr>
          <w:lang w:val="en-GB"/>
        </w:rPr>
        <w:t>Microscopic examination</w:t>
      </w:r>
    </w:p>
    <w:p w:rsidR="00E303D4" w:rsidRDefault="000C176E" w:rsidP="000C176E">
      <w:pPr>
        <w:rPr>
          <w:iCs/>
          <w:lang w:val="en-GB"/>
        </w:rPr>
      </w:pPr>
      <w:r>
        <w:rPr>
          <w:iCs/>
          <w:lang w:val="en-GB"/>
        </w:rPr>
        <w:t>After inoculating the appropriate agar plates</w:t>
      </w:r>
      <w:r w:rsidR="00DB68CD">
        <w:rPr>
          <w:iCs/>
          <w:lang w:val="en-GB"/>
        </w:rPr>
        <w:t>,</w:t>
      </w:r>
      <w:r>
        <w:rPr>
          <w:iCs/>
          <w:lang w:val="en-GB"/>
        </w:rPr>
        <w:t xml:space="preserve"> p</w:t>
      </w:r>
      <w:r w:rsidR="00E303D4" w:rsidRPr="00093BA1">
        <w:rPr>
          <w:iCs/>
          <w:lang w:val="en-GB"/>
        </w:rPr>
        <w:t xml:space="preserve">repare a smear </w:t>
      </w:r>
      <w:r>
        <w:rPr>
          <w:iCs/>
          <w:lang w:val="en-GB"/>
        </w:rPr>
        <w:t>of the specimen and Gram stain.</w:t>
      </w:r>
    </w:p>
    <w:p w:rsidR="00AC66A3" w:rsidRDefault="00F10381" w:rsidP="000C176E">
      <w:pPr>
        <w:rPr>
          <w:iCs/>
          <w:lang w:val="en-GB"/>
        </w:rPr>
      </w:pPr>
      <w:r>
        <w:rPr>
          <w:iCs/>
          <w:lang w:val="en-GB"/>
        </w:rPr>
        <w:t>For corneal scrapes, and other specimens if</w:t>
      </w:r>
      <w:r w:rsidR="00DD42E0">
        <w:rPr>
          <w:iCs/>
          <w:lang w:val="en-GB"/>
        </w:rPr>
        <w:t xml:space="preserve"> requested, perform a KOH preparation </w:t>
      </w:r>
      <w:r>
        <w:rPr>
          <w:iCs/>
          <w:lang w:val="en-GB"/>
        </w:rPr>
        <w:t xml:space="preserve">to identify fungal filaments </w:t>
      </w:r>
      <w:r>
        <w:rPr>
          <w:iCs/>
          <w:lang w:val="en-GB"/>
        </w:rPr>
        <w:tab/>
      </w:r>
      <w:r w:rsidR="00DD42E0">
        <w:rPr>
          <w:iCs/>
          <w:lang w:val="en-GB"/>
        </w:rPr>
        <w:t>(SOP MID-001).</w:t>
      </w:r>
    </w:p>
    <w:p w:rsidR="00FB200E" w:rsidRPr="00093BA1" w:rsidRDefault="00FB200E" w:rsidP="000C176E">
      <w:pPr>
        <w:rPr>
          <w:lang w:val="en-GB"/>
        </w:rPr>
      </w:pPr>
      <w:r>
        <w:rPr>
          <w:iCs/>
          <w:lang w:val="en-GB"/>
        </w:rPr>
        <w:t>If requested, or TB suspected, also prepare a smear for ZN stain.</w:t>
      </w:r>
    </w:p>
    <w:p w:rsidR="000C176E" w:rsidRDefault="000C176E" w:rsidP="000C176E">
      <w:pPr>
        <w:pStyle w:val="Heading3"/>
        <w:rPr>
          <w:lang w:val="en-GB"/>
        </w:rPr>
      </w:pPr>
      <w:r>
        <w:rPr>
          <w:lang w:val="en-GB"/>
        </w:rPr>
        <w:t>Culture</w:t>
      </w:r>
    </w:p>
    <w:p w:rsidR="00AC66A3" w:rsidRDefault="005544A3" w:rsidP="00093BA1">
      <w:pPr>
        <w:rPr>
          <w:lang w:val="en-GB"/>
        </w:rPr>
      </w:pPr>
      <w:r w:rsidRPr="00093BA1">
        <w:rPr>
          <w:lang w:val="en-GB"/>
        </w:rPr>
        <w:t>Inoculate and incubate culture media as indicated in Table 1.</w:t>
      </w:r>
    </w:p>
    <w:p w:rsidR="00AC66A3" w:rsidRDefault="00AC66A3" w:rsidP="00093BA1">
      <w:pPr>
        <w:rPr>
          <w:b/>
          <w:lang w:val="en-GB"/>
        </w:rPr>
        <w:sectPr w:rsidR="00AC66A3" w:rsidSect="000C176E">
          <w:headerReference w:type="default" r:id="rId11"/>
          <w:pgSz w:w="12240" w:h="15840"/>
          <w:pgMar w:top="1440" w:right="1797" w:bottom="1440" w:left="1797" w:header="709" w:footer="709" w:gutter="0"/>
          <w:cols w:space="708"/>
          <w:docGrid w:linePitch="326"/>
        </w:sectPr>
      </w:pPr>
    </w:p>
    <w:p w:rsidR="00093BA1" w:rsidRPr="00093BA1" w:rsidRDefault="00093BA1" w:rsidP="00093BA1">
      <w:pPr>
        <w:rPr>
          <w:b/>
          <w:lang w:val="en-GB"/>
        </w:rPr>
      </w:pPr>
      <w:proofErr w:type="gramStart"/>
      <w:r w:rsidRPr="00093BA1">
        <w:rPr>
          <w:b/>
          <w:lang w:val="en-GB"/>
        </w:rPr>
        <w:lastRenderedPageBreak/>
        <w:t>Table 1.</w:t>
      </w:r>
      <w:proofErr w:type="gramEnd"/>
      <w:r w:rsidRPr="00093BA1">
        <w:rPr>
          <w:b/>
          <w:lang w:val="en-GB"/>
        </w:rPr>
        <w:t xml:space="preserve"> </w:t>
      </w:r>
      <w:r w:rsidRPr="00086D1A">
        <w:rPr>
          <w:lang w:val="en-GB"/>
        </w:rPr>
        <w:t>Culture media, conditions, and target organisms</w:t>
      </w:r>
    </w:p>
    <w:tbl>
      <w:tblPr>
        <w:tblStyle w:val="TableGrid"/>
        <w:tblW w:w="13008" w:type="dxa"/>
        <w:tblLayout w:type="fixed"/>
        <w:tblLook w:val="04A0" w:firstRow="1" w:lastRow="0" w:firstColumn="1" w:lastColumn="0" w:noHBand="0" w:noVBand="1"/>
      </w:tblPr>
      <w:tblGrid>
        <w:gridCol w:w="1951"/>
        <w:gridCol w:w="1843"/>
        <w:gridCol w:w="1276"/>
        <w:gridCol w:w="1417"/>
        <w:gridCol w:w="1134"/>
        <w:gridCol w:w="1559"/>
        <w:gridCol w:w="3828"/>
      </w:tblGrid>
      <w:tr w:rsidR="00862147" w:rsidRPr="00093BA1" w:rsidTr="00432E14">
        <w:tc>
          <w:tcPr>
            <w:tcW w:w="13008" w:type="dxa"/>
            <w:gridSpan w:val="7"/>
            <w:shd w:val="clear" w:color="auto" w:fill="BFBFBF" w:themeFill="background1" w:themeFillShade="BF"/>
          </w:tcPr>
          <w:p w:rsidR="00862147" w:rsidRPr="001622B7" w:rsidRDefault="00862147" w:rsidP="00F07A4F">
            <w:pPr>
              <w:spacing w:after="80"/>
              <w:rPr>
                <w:b/>
                <w:iCs/>
                <w:szCs w:val="24"/>
                <w:lang w:val="en-GB"/>
              </w:rPr>
            </w:pPr>
            <w:r w:rsidRPr="001622B7">
              <w:rPr>
                <w:b/>
                <w:iCs/>
                <w:szCs w:val="24"/>
                <w:lang w:val="en-GB"/>
              </w:rPr>
              <w:t>Swabs</w:t>
            </w:r>
          </w:p>
        </w:tc>
      </w:tr>
      <w:tr w:rsidR="00862147" w:rsidRPr="00093BA1" w:rsidTr="00432E14">
        <w:tc>
          <w:tcPr>
            <w:tcW w:w="1951" w:type="dxa"/>
            <w:vMerge w:val="restart"/>
            <w:shd w:val="clear" w:color="auto" w:fill="BFBFBF" w:themeFill="background1" w:themeFillShade="BF"/>
          </w:tcPr>
          <w:p w:rsidR="00862147" w:rsidRPr="001622B7" w:rsidRDefault="00862147" w:rsidP="00F07A4F">
            <w:pPr>
              <w:spacing w:after="80"/>
              <w:jc w:val="left"/>
              <w:rPr>
                <w:b/>
                <w:iCs/>
                <w:szCs w:val="24"/>
                <w:lang w:val="en-GB"/>
              </w:rPr>
            </w:pPr>
            <w:r w:rsidRPr="001622B7">
              <w:rPr>
                <w:b/>
                <w:iCs/>
                <w:szCs w:val="24"/>
                <w:lang w:val="en-GB"/>
              </w:rPr>
              <w:t>Clinical / Gram strain</w:t>
            </w:r>
          </w:p>
        </w:tc>
        <w:tc>
          <w:tcPr>
            <w:tcW w:w="1843" w:type="dxa"/>
            <w:vMerge w:val="restart"/>
            <w:shd w:val="clear" w:color="auto" w:fill="BFBFBF" w:themeFill="background1" w:themeFillShade="BF"/>
          </w:tcPr>
          <w:p w:rsidR="00862147" w:rsidRPr="001622B7" w:rsidRDefault="00862147" w:rsidP="00F07A4F">
            <w:pPr>
              <w:spacing w:after="80"/>
              <w:jc w:val="left"/>
              <w:rPr>
                <w:b/>
                <w:iCs/>
                <w:szCs w:val="24"/>
                <w:lang w:val="en-GB"/>
              </w:rPr>
            </w:pPr>
            <w:r w:rsidRPr="001622B7">
              <w:rPr>
                <w:b/>
                <w:iCs/>
                <w:szCs w:val="24"/>
                <w:lang w:val="en-GB"/>
              </w:rPr>
              <w:t>Standard media</w:t>
            </w:r>
          </w:p>
        </w:tc>
        <w:tc>
          <w:tcPr>
            <w:tcW w:w="3827" w:type="dxa"/>
            <w:gridSpan w:val="3"/>
            <w:tcBorders>
              <w:bottom w:val="single" w:sz="4" w:space="0" w:color="auto"/>
            </w:tcBorders>
            <w:shd w:val="clear" w:color="auto" w:fill="BFBFBF" w:themeFill="background1" w:themeFillShade="BF"/>
          </w:tcPr>
          <w:p w:rsidR="00862147" w:rsidRPr="001622B7" w:rsidRDefault="00862147" w:rsidP="00F07A4F">
            <w:pPr>
              <w:spacing w:after="80"/>
              <w:jc w:val="center"/>
              <w:rPr>
                <w:b/>
                <w:iCs/>
                <w:szCs w:val="24"/>
                <w:lang w:val="en-GB"/>
              </w:rPr>
            </w:pPr>
            <w:r w:rsidRPr="001622B7">
              <w:rPr>
                <w:b/>
                <w:iCs/>
                <w:szCs w:val="24"/>
                <w:lang w:val="en-GB"/>
              </w:rPr>
              <w:t>Incubation</w:t>
            </w:r>
          </w:p>
        </w:tc>
        <w:tc>
          <w:tcPr>
            <w:tcW w:w="1559" w:type="dxa"/>
            <w:vMerge w:val="restart"/>
            <w:shd w:val="clear" w:color="auto" w:fill="BFBFBF" w:themeFill="background1" w:themeFillShade="BF"/>
          </w:tcPr>
          <w:p w:rsidR="00862147" w:rsidRPr="001622B7" w:rsidRDefault="00862147" w:rsidP="00F07A4F">
            <w:pPr>
              <w:spacing w:after="80"/>
              <w:rPr>
                <w:b/>
                <w:iCs/>
                <w:szCs w:val="24"/>
                <w:lang w:val="en-GB"/>
              </w:rPr>
            </w:pPr>
            <w:r w:rsidRPr="001622B7">
              <w:rPr>
                <w:b/>
                <w:iCs/>
                <w:szCs w:val="24"/>
                <w:lang w:val="en-GB"/>
              </w:rPr>
              <w:t>Cultures read</w:t>
            </w:r>
          </w:p>
        </w:tc>
        <w:tc>
          <w:tcPr>
            <w:tcW w:w="3828" w:type="dxa"/>
            <w:vMerge w:val="restart"/>
            <w:shd w:val="clear" w:color="auto" w:fill="BFBFBF" w:themeFill="background1" w:themeFillShade="BF"/>
          </w:tcPr>
          <w:p w:rsidR="00862147" w:rsidRPr="001622B7" w:rsidRDefault="00862147" w:rsidP="00F07A4F">
            <w:pPr>
              <w:spacing w:after="80"/>
              <w:rPr>
                <w:b/>
                <w:iCs/>
                <w:szCs w:val="24"/>
                <w:lang w:val="en-GB"/>
              </w:rPr>
            </w:pPr>
            <w:r w:rsidRPr="001622B7">
              <w:rPr>
                <w:b/>
                <w:iCs/>
                <w:szCs w:val="24"/>
                <w:lang w:val="en-GB"/>
              </w:rPr>
              <w:t>Target organism(s)</w:t>
            </w:r>
          </w:p>
        </w:tc>
      </w:tr>
      <w:tr w:rsidR="00862147" w:rsidRPr="00093BA1" w:rsidTr="00432E14">
        <w:tc>
          <w:tcPr>
            <w:tcW w:w="1951" w:type="dxa"/>
            <w:vMerge/>
            <w:tcBorders>
              <w:bottom w:val="single" w:sz="4" w:space="0" w:color="auto"/>
            </w:tcBorders>
          </w:tcPr>
          <w:p w:rsidR="00862147" w:rsidRPr="001622B7" w:rsidRDefault="00862147" w:rsidP="00F07A4F">
            <w:pPr>
              <w:spacing w:after="80"/>
              <w:rPr>
                <w:b/>
                <w:bCs/>
                <w:iCs/>
                <w:szCs w:val="24"/>
                <w:lang w:val="en-GB"/>
              </w:rPr>
            </w:pPr>
          </w:p>
        </w:tc>
        <w:tc>
          <w:tcPr>
            <w:tcW w:w="1843" w:type="dxa"/>
            <w:vMerge/>
            <w:tcBorders>
              <w:bottom w:val="single" w:sz="4" w:space="0" w:color="auto"/>
            </w:tcBorders>
          </w:tcPr>
          <w:p w:rsidR="00862147" w:rsidRPr="001622B7" w:rsidRDefault="00862147" w:rsidP="00F07A4F">
            <w:pPr>
              <w:spacing w:after="80"/>
              <w:rPr>
                <w:b/>
                <w:bCs/>
                <w:iCs/>
                <w:szCs w:val="24"/>
                <w:lang w:val="en-GB"/>
              </w:rPr>
            </w:pPr>
          </w:p>
        </w:tc>
        <w:tc>
          <w:tcPr>
            <w:tcW w:w="1276" w:type="dxa"/>
            <w:tcBorders>
              <w:bottom w:val="single" w:sz="4" w:space="0" w:color="auto"/>
            </w:tcBorders>
            <w:shd w:val="clear" w:color="auto" w:fill="BFBFBF" w:themeFill="background1" w:themeFillShade="BF"/>
          </w:tcPr>
          <w:p w:rsidR="00862147" w:rsidRPr="001622B7" w:rsidRDefault="00862147" w:rsidP="00F07A4F">
            <w:pPr>
              <w:spacing w:after="80"/>
              <w:rPr>
                <w:b/>
                <w:iCs/>
                <w:szCs w:val="24"/>
                <w:lang w:val="en-GB"/>
              </w:rPr>
            </w:pPr>
            <w:r w:rsidRPr="001622B7">
              <w:rPr>
                <w:b/>
                <w:iCs/>
                <w:szCs w:val="24"/>
                <w:lang w:val="en-GB"/>
              </w:rPr>
              <w:t>Temp (°C)</w:t>
            </w:r>
          </w:p>
        </w:tc>
        <w:tc>
          <w:tcPr>
            <w:tcW w:w="1417" w:type="dxa"/>
            <w:tcBorders>
              <w:bottom w:val="single" w:sz="4" w:space="0" w:color="auto"/>
            </w:tcBorders>
            <w:shd w:val="clear" w:color="auto" w:fill="BFBFBF" w:themeFill="background1" w:themeFillShade="BF"/>
          </w:tcPr>
          <w:p w:rsidR="00862147" w:rsidRPr="001622B7" w:rsidRDefault="00862147" w:rsidP="00F07A4F">
            <w:pPr>
              <w:spacing w:after="80"/>
              <w:rPr>
                <w:b/>
                <w:iCs/>
                <w:szCs w:val="24"/>
                <w:lang w:val="en-GB"/>
              </w:rPr>
            </w:pPr>
            <w:r w:rsidRPr="001622B7">
              <w:rPr>
                <w:b/>
                <w:iCs/>
                <w:szCs w:val="24"/>
                <w:lang w:val="en-GB"/>
              </w:rPr>
              <w:t>Atmosphere</w:t>
            </w:r>
          </w:p>
        </w:tc>
        <w:tc>
          <w:tcPr>
            <w:tcW w:w="1134" w:type="dxa"/>
            <w:tcBorders>
              <w:bottom w:val="single" w:sz="4" w:space="0" w:color="auto"/>
            </w:tcBorders>
            <w:shd w:val="clear" w:color="auto" w:fill="BFBFBF" w:themeFill="background1" w:themeFillShade="BF"/>
          </w:tcPr>
          <w:p w:rsidR="00862147" w:rsidRPr="001622B7" w:rsidRDefault="00862147" w:rsidP="00F07A4F">
            <w:pPr>
              <w:spacing w:after="80"/>
              <w:rPr>
                <w:b/>
                <w:iCs/>
                <w:szCs w:val="24"/>
                <w:lang w:val="en-GB"/>
              </w:rPr>
            </w:pPr>
            <w:r w:rsidRPr="001622B7">
              <w:rPr>
                <w:b/>
                <w:iCs/>
                <w:szCs w:val="24"/>
                <w:lang w:val="en-GB"/>
              </w:rPr>
              <w:t>Time</w:t>
            </w:r>
          </w:p>
        </w:tc>
        <w:tc>
          <w:tcPr>
            <w:tcW w:w="1559" w:type="dxa"/>
            <w:vMerge/>
            <w:tcBorders>
              <w:bottom w:val="single" w:sz="4" w:space="0" w:color="auto"/>
            </w:tcBorders>
          </w:tcPr>
          <w:p w:rsidR="00862147" w:rsidRPr="001622B7" w:rsidRDefault="00862147" w:rsidP="00F07A4F">
            <w:pPr>
              <w:spacing w:after="80"/>
              <w:rPr>
                <w:b/>
                <w:bCs/>
                <w:iCs/>
                <w:szCs w:val="24"/>
                <w:lang w:val="en-GB"/>
              </w:rPr>
            </w:pPr>
          </w:p>
        </w:tc>
        <w:tc>
          <w:tcPr>
            <w:tcW w:w="3828" w:type="dxa"/>
            <w:vMerge/>
            <w:tcBorders>
              <w:bottom w:val="single" w:sz="4" w:space="0" w:color="auto"/>
            </w:tcBorders>
          </w:tcPr>
          <w:p w:rsidR="00862147" w:rsidRPr="001622B7" w:rsidRDefault="00862147" w:rsidP="00F07A4F">
            <w:pPr>
              <w:spacing w:after="80"/>
              <w:rPr>
                <w:b/>
                <w:bCs/>
                <w:iCs/>
                <w:szCs w:val="24"/>
                <w:lang w:val="en-GB"/>
              </w:rPr>
            </w:pPr>
          </w:p>
        </w:tc>
      </w:tr>
      <w:tr w:rsidR="00534061" w:rsidRPr="00093BA1" w:rsidTr="00F07A4F">
        <w:tc>
          <w:tcPr>
            <w:tcW w:w="1951" w:type="dxa"/>
            <w:vMerge w:val="restart"/>
            <w:tcBorders>
              <w:top w:val="single" w:sz="4" w:space="0" w:color="auto"/>
            </w:tcBorders>
          </w:tcPr>
          <w:p w:rsidR="00534061" w:rsidRPr="001622B7" w:rsidRDefault="00534061" w:rsidP="00F07A4F">
            <w:pPr>
              <w:spacing w:after="80"/>
              <w:jc w:val="left"/>
              <w:rPr>
                <w:bCs/>
                <w:iCs/>
                <w:szCs w:val="24"/>
                <w:vertAlign w:val="superscript"/>
                <w:lang w:val="en-GB"/>
              </w:rPr>
            </w:pPr>
            <w:r w:rsidRPr="001622B7">
              <w:rPr>
                <w:bCs/>
                <w:iCs/>
                <w:szCs w:val="24"/>
                <w:lang w:val="en-GB"/>
              </w:rPr>
              <w:t>All</w:t>
            </w:r>
          </w:p>
          <w:p w:rsidR="00534061" w:rsidRPr="001622B7" w:rsidRDefault="00534061" w:rsidP="00F07A4F">
            <w:pPr>
              <w:spacing w:after="80"/>
              <w:jc w:val="left"/>
              <w:rPr>
                <w:bCs/>
                <w:iCs/>
                <w:szCs w:val="24"/>
                <w:lang w:val="en-GB"/>
              </w:rPr>
            </w:pPr>
          </w:p>
        </w:tc>
        <w:tc>
          <w:tcPr>
            <w:tcW w:w="1843" w:type="dxa"/>
            <w:tcBorders>
              <w:top w:val="single" w:sz="4" w:space="0" w:color="auto"/>
            </w:tcBorders>
          </w:tcPr>
          <w:p w:rsidR="00534061" w:rsidRPr="001622B7" w:rsidRDefault="00534061" w:rsidP="00F07A4F">
            <w:pPr>
              <w:spacing w:after="80"/>
              <w:jc w:val="left"/>
              <w:rPr>
                <w:bCs/>
                <w:iCs/>
                <w:szCs w:val="24"/>
                <w:lang w:val="en-GB"/>
              </w:rPr>
            </w:pPr>
            <w:r w:rsidRPr="001622B7">
              <w:rPr>
                <w:bCs/>
                <w:iCs/>
                <w:szCs w:val="24"/>
                <w:lang w:val="en-GB"/>
              </w:rPr>
              <w:t>Blood agar</w:t>
            </w:r>
          </w:p>
        </w:tc>
        <w:tc>
          <w:tcPr>
            <w:tcW w:w="1276" w:type="dxa"/>
            <w:tcBorders>
              <w:top w:val="single" w:sz="4" w:space="0" w:color="auto"/>
            </w:tcBorders>
          </w:tcPr>
          <w:p w:rsidR="00534061" w:rsidRPr="001622B7" w:rsidRDefault="00534061" w:rsidP="00F07A4F">
            <w:pPr>
              <w:spacing w:after="80"/>
              <w:jc w:val="left"/>
              <w:rPr>
                <w:bCs/>
                <w:iCs/>
                <w:szCs w:val="24"/>
                <w:lang w:val="en-GB"/>
              </w:rPr>
            </w:pPr>
            <w:r w:rsidRPr="001622B7">
              <w:rPr>
                <w:bCs/>
                <w:iCs/>
                <w:szCs w:val="24"/>
                <w:lang w:val="en-GB"/>
              </w:rPr>
              <w:t>35 – 37</w:t>
            </w:r>
          </w:p>
        </w:tc>
        <w:tc>
          <w:tcPr>
            <w:tcW w:w="1417" w:type="dxa"/>
            <w:tcBorders>
              <w:top w:val="single" w:sz="4" w:space="0" w:color="auto"/>
            </w:tcBorders>
          </w:tcPr>
          <w:p w:rsidR="00534061" w:rsidRPr="001622B7" w:rsidRDefault="00534061" w:rsidP="00F07A4F">
            <w:pPr>
              <w:spacing w:after="80"/>
              <w:jc w:val="left"/>
              <w:rPr>
                <w:bCs/>
                <w:iCs/>
                <w:szCs w:val="24"/>
                <w:vertAlign w:val="subscript"/>
                <w:lang w:val="en-GB"/>
              </w:rPr>
            </w:pPr>
            <w:r w:rsidRPr="001622B7">
              <w:rPr>
                <w:bCs/>
                <w:iCs/>
                <w:szCs w:val="24"/>
                <w:lang w:val="en-GB"/>
              </w:rPr>
              <w:t>5 – 10% CO</w:t>
            </w:r>
            <w:r w:rsidRPr="001622B7">
              <w:rPr>
                <w:bCs/>
                <w:iCs/>
                <w:szCs w:val="24"/>
                <w:vertAlign w:val="subscript"/>
                <w:lang w:val="en-GB"/>
              </w:rPr>
              <w:t>2</w:t>
            </w:r>
          </w:p>
        </w:tc>
        <w:tc>
          <w:tcPr>
            <w:tcW w:w="1134" w:type="dxa"/>
            <w:tcBorders>
              <w:top w:val="single" w:sz="4" w:space="0" w:color="auto"/>
            </w:tcBorders>
          </w:tcPr>
          <w:p w:rsidR="00534061" w:rsidRPr="001622B7" w:rsidRDefault="009069AB" w:rsidP="00F07A4F">
            <w:pPr>
              <w:spacing w:after="80"/>
              <w:jc w:val="left"/>
              <w:rPr>
                <w:bCs/>
                <w:iCs/>
                <w:szCs w:val="24"/>
                <w:lang w:val="en-GB"/>
              </w:rPr>
            </w:pPr>
            <w:r>
              <w:rPr>
                <w:bCs/>
                <w:iCs/>
                <w:szCs w:val="24"/>
                <w:lang w:val="en-GB"/>
              </w:rPr>
              <w:t xml:space="preserve">40 - </w:t>
            </w:r>
            <w:r w:rsidR="00534061" w:rsidRPr="001622B7">
              <w:rPr>
                <w:bCs/>
                <w:iCs/>
                <w:szCs w:val="24"/>
                <w:lang w:val="en-GB"/>
              </w:rPr>
              <w:t>48h</w:t>
            </w:r>
          </w:p>
        </w:tc>
        <w:tc>
          <w:tcPr>
            <w:tcW w:w="1559" w:type="dxa"/>
            <w:tcBorders>
              <w:top w:val="single" w:sz="4" w:space="0" w:color="auto"/>
            </w:tcBorders>
          </w:tcPr>
          <w:p w:rsidR="00534061" w:rsidRDefault="00534061" w:rsidP="00F07A4F">
            <w:pPr>
              <w:spacing w:after="80"/>
              <w:jc w:val="left"/>
              <w:rPr>
                <w:bCs/>
                <w:iCs/>
                <w:szCs w:val="24"/>
                <w:lang w:val="en-GB"/>
              </w:rPr>
            </w:pPr>
            <w:r w:rsidRPr="001622B7">
              <w:rPr>
                <w:bCs/>
                <w:iCs/>
                <w:szCs w:val="24"/>
                <w:lang w:val="en-GB"/>
              </w:rPr>
              <w:t>Daily</w:t>
            </w:r>
          </w:p>
          <w:p w:rsidR="00534061" w:rsidRPr="001622B7" w:rsidRDefault="00534061" w:rsidP="00F07A4F">
            <w:pPr>
              <w:spacing w:after="80"/>
              <w:jc w:val="left"/>
              <w:rPr>
                <w:bCs/>
                <w:iCs/>
                <w:szCs w:val="24"/>
                <w:lang w:val="en-GB"/>
              </w:rPr>
            </w:pPr>
          </w:p>
        </w:tc>
        <w:tc>
          <w:tcPr>
            <w:tcW w:w="3828" w:type="dxa"/>
            <w:vMerge w:val="restart"/>
            <w:tcBorders>
              <w:top w:val="single" w:sz="4" w:space="0" w:color="auto"/>
            </w:tcBorders>
          </w:tcPr>
          <w:p w:rsidR="00534061" w:rsidRPr="002E291D" w:rsidRDefault="00534061" w:rsidP="00F07A4F">
            <w:pPr>
              <w:spacing w:after="80"/>
              <w:jc w:val="left"/>
              <w:rPr>
                <w:bCs/>
                <w:iCs/>
                <w:szCs w:val="24"/>
                <w:lang w:val="fr-FR"/>
              </w:rPr>
            </w:pPr>
            <w:r w:rsidRPr="001622B7">
              <w:rPr>
                <w:bCs/>
                <w:iCs/>
                <w:szCs w:val="24"/>
                <w:lang w:val="en-GB"/>
              </w:rPr>
              <w:t>β</w:t>
            </w:r>
            <w:r w:rsidRPr="002E291D">
              <w:rPr>
                <w:bCs/>
                <w:iCs/>
                <w:szCs w:val="24"/>
                <w:lang w:val="fr-FR"/>
              </w:rPr>
              <w:t>-</w:t>
            </w:r>
            <w:proofErr w:type="spellStart"/>
            <w:r w:rsidRPr="002E291D">
              <w:rPr>
                <w:bCs/>
                <w:iCs/>
                <w:szCs w:val="24"/>
                <w:lang w:val="fr-FR"/>
              </w:rPr>
              <w:t>haemolytic</w:t>
            </w:r>
            <w:proofErr w:type="spellEnd"/>
            <w:r w:rsidRPr="002E291D">
              <w:rPr>
                <w:bCs/>
                <w:iCs/>
                <w:szCs w:val="24"/>
                <w:lang w:val="fr-FR"/>
              </w:rPr>
              <w:t xml:space="preserve"> </w:t>
            </w:r>
            <w:proofErr w:type="spellStart"/>
            <w:r w:rsidRPr="002E291D">
              <w:rPr>
                <w:bCs/>
                <w:iCs/>
                <w:szCs w:val="24"/>
                <w:lang w:val="fr-FR"/>
              </w:rPr>
              <w:t>streptococci</w:t>
            </w:r>
            <w:proofErr w:type="spellEnd"/>
          </w:p>
          <w:p w:rsidR="00534061" w:rsidRPr="002E291D" w:rsidRDefault="00534061" w:rsidP="0073209F">
            <w:pPr>
              <w:spacing w:after="80"/>
              <w:jc w:val="left"/>
              <w:rPr>
                <w:bCs/>
                <w:iCs/>
                <w:szCs w:val="24"/>
                <w:lang w:val="fr-FR"/>
              </w:rPr>
            </w:pPr>
            <w:r w:rsidRPr="002E291D">
              <w:rPr>
                <w:i/>
                <w:iCs/>
                <w:szCs w:val="24"/>
                <w:lang w:val="fr-FR" w:bidi="th-TH"/>
              </w:rPr>
              <w:t>S. aureus</w:t>
            </w:r>
          </w:p>
          <w:p w:rsidR="00534061" w:rsidRPr="002E291D" w:rsidRDefault="00534061" w:rsidP="00F07A4F">
            <w:pPr>
              <w:spacing w:after="80"/>
              <w:jc w:val="left"/>
              <w:rPr>
                <w:bCs/>
                <w:iCs/>
                <w:szCs w:val="24"/>
                <w:lang w:val="fr-FR"/>
              </w:rPr>
            </w:pPr>
            <w:proofErr w:type="spellStart"/>
            <w:r w:rsidRPr="002E291D">
              <w:rPr>
                <w:bCs/>
                <w:i/>
                <w:szCs w:val="24"/>
                <w:lang w:val="fr-FR"/>
              </w:rPr>
              <w:t>Haemophilus</w:t>
            </w:r>
            <w:proofErr w:type="spellEnd"/>
            <w:r w:rsidRPr="002E291D">
              <w:rPr>
                <w:bCs/>
                <w:szCs w:val="24"/>
                <w:lang w:val="fr-FR"/>
              </w:rPr>
              <w:t xml:space="preserve"> </w:t>
            </w:r>
            <w:proofErr w:type="spellStart"/>
            <w:r w:rsidRPr="002E291D">
              <w:rPr>
                <w:bCs/>
                <w:iCs/>
                <w:szCs w:val="24"/>
                <w:lang w:val="fr-FR"/>
              </w:rPr>
              <w:t>spp</w:t>
            </w:r>
            <w:proofErr w:type="spellEnd"/>
            <w:r w:rsidRPr="002E291D">
              <w:rPr>
                <w:bCs/>
                <w:iCs/>
                <w:szCs w:val="24"/>
                <w:lang w:val="fr-FR"/>
              </w:rPr>
              <w:t>.</w:t>
            </w:r>
          </w:p>
          <w:p w:rsidR="00534061" w:rsidRDefault="00534061" w:rsidP="00F07A4F">
            <w:pPr>
              <w:spacing w:after="80"/>
              <w:jc w:val="left"/>
              <w:rPr>
                <w:bCs/>
                <w:iCs/>
                <w:szCs w:val="24"/>
                <w:lang w:val="en-GB"/>
              </w:rPr>
            </w:pPr>
            <w:r w:rsidRPr="0073209F">
              <w:rPr>
                <w:bCs/>
                <w:i/>
                <w:iCs/>
                <w:szCs w:val="24"/>
                <w:lang w:val="en-GB"/>
              </w:rPr>
              <w:t>Neisseria</w:t>
            </w:r>
            <w:r>
              <w:rPr>
                <w:bCs/>
                <w:iCs/>
                <w:szCs w:val="24"/>
                <w:lang w:val="en-GB"/>
              </w:rPr>
              <w:t xml:space="preserve"> spp.</w:t>
            </w:r>
          </w:p>
          <w:p w:rsidR="00534061" w:rsidRDefault="00534061" w:rsidP="0073209F">
            <w:pPr>
              <w:spacing w:after="80"/>
              <w:jc w:val="left"/>
              <w:rPr>
                <w:bCs/>
                <w:i/>
                <w:iCs/>
                <w:szCs w:val="24"/>
                <w:lang w:val="en-GB"/>
              </w:rPr>
            </w:pPr>
            <w:r>
              <w:rPr>
                <w:bCs/>
                <w:i/>
                <w:iCs/>
                <w:szCs w:val="24"/>
                <w:lang w:val="en-GB"/>
              </w:rPr>
              <w:t>S. pneumoniae</w:t>
            </w:r>
          </w:p>
          <w:p w:rsidR="00656C4A" w:rsidRPr="00656C4A" w:rsidRDefault="00656C4A" w:rsidP="0073209F">
            <w:pPr>
              <w:spacing w:after="80"/>
              <w:jc w:val="left"/>
              <w:rPr>
                <w:bCs/>
                <w:iCs/>
                <w:szCs w:val="24"/>
                <w:lang w:val="en-GB"/>
              </w:rPr>
            </w:pPr>
            <w:r>
              <w:rPr>
                <w:bCs/>
                <w:iCs/>
                <w:szCs w:val="24"/>
                <w:lang w:val="en-GB"/>
              </w:rPr>
              <w:t>Yeasts</w:t>
            </w:r>
          </w:p>
        </w:tc>
      </w:tr>
      <w:tr w:rsidR="00534061" w:rsidRPr="00093BA1" w:rsidTr="00F07A4F">
        <w:tc>
          <w:tcPr>
            <w:tcW w:w="1951" w:type="dxa"/>
            <w:vMerge/>
          </w:tcPr>
          <w:p w:rsidR="00534061" w:rsidRPr="001622B7" w:rsidRDefault="00534061" w:rsidP="00F07A4F">
            <w:pPr>
              <w:spacing w:after="80"/>
              <w:jc w:val="left"/>
              <w:rPr>
                <w:bCs/>
                <w:iCs/>
                <w:szCs w:val="24"/>
                <w:lang w:val="en-GB"/>
              </w:rPr>
            </w:pPr>
          </w:p>
        </w:tc>
        <w:tc>
          <w:tcPr>
            <w:tcW w:w="1843" w:type="dxa"/>
          </w:tcPr>
          <w:p w:rsidR="00534061" w:rsidRPr="001622B7" w:rsidRDefault="00534061" w:rsidP="00F07A4F">
            <w:pPr>
              <w:spacing w:after="80"/>
              <w:jc w:val="left"/>
              <w:rPr>
                <w:bCs/>
                <w:iCs/>
                <w:szCs w:val="24"/>
                <w:lang w:val="en-GB"/>
              </w:rPr>
            </w:pPr>
            <w:r w:rsidRPr="001622B7">
              <w:rPr>
                <w:bCs/>
                <w:iCs/>
                <w:szCs w:val="24"/>
                <w:lang w:val="en-GB"/>
              </w:rPr>
              <w:t>Chocolate agar</w:t>
            </w:r>
          </w:p>
        </w:tc>
        <w:tc>
          <w:tcPr>
            <w:tcW w:w="1276" w:type="dxa"/>
          </w:tcPr>
          <w:p w:rsidR="00534061" w:rsidRPr="001622B7" w:rsidRDefault="00534061" w:rsidP="00F07A4F">
            <w:pPr>
              <w:spacing w:after="80"/>
              <w:jc w:val="left"/>
              <w:rPr>
                <w:bCs/>
                <w:iCs/>
                <w:szCs w:val="24"/>
                <w:lang w:val="en-GB"/>
              </w:rPr>
            </w:pPr>
            <w:r w:rsidRPr="001622B7">
              <w:rPr>
                <w:bCs/>
                <w:iCs/>
                <w:szCs w:val="24"/>
                <w:lang w:val="en-GB"/>
              </w:rPr>
              <w:t>35 – 37</w:t>
            </w:r>
          </w:p>
        </w:tc>
        <w:tc>
          <w:tcPr>
            <w:tcW w:w="1417" w:type="dxa"/>
          </w:tcPr>
          <w:p w:rsidR="00534061" w:rsidRPr="001622B7" w:rsidRDefault="00534061" w:rsidP="00F07A4F">
            <w:pPr>
              <w:spacing w:after="80"/>
              <w:jc w:val="left"/>
              <w:rPr>
                <w:bCs/>
                <w:iCs/>
                <w:szCs w:val="24"/>
                <w:vertAlign w:val="subscript"/>
                <w:lang w:val="en-GB"/>
              </w:rPr>
            </w:pPr>
            <w:r w:rsidRPr="001622B7">
              <w:rPr>
                <w:bCs/>
                <w:iCs/>
                <w:szCs w:val="24"/>
                <w:lang w:val="en-GB"/>
              </w:rPr>
              <w:t>5 – 10% CO</w:t>
            </w:r>
            <w:r w:rsidRPr="001622B7">
              <w:rPr>
                <w:bCs/>
                <w:iCs/>
                <w:szCs w:val="24"/>
                <w:vertAlign w:val="subscript"/>
                <w:lang w:val="en-GB"/>
              </w:rPr>
              <w:t>2</w:t>
            </w:r>
          </w:p>
        </w:tc>
        <w:tc>
          <w:tcPr>
            <w:tcW w:w="1134" w:type="dxa"/>
          </w:tcPr>
          <w:p w:rsidR="00534061" w:rsidRPr="001622B7" w:rsidRDefault="009069AB" w:rsidP="00F07A4F">
            <w:pPr>
              <w:spacing w:after="80"/>
              <w:jc w:val="left"/>
              <w:rPr>
                <w:bCs/>
                <w:iCs/>
                <w:szCs w:val="24"/>
                <w:lang w:val="en-GB"/>
              </w:rPr>
            </w:pPr>
            <w:r>
              <w:rPr>
                <w:bCs/>
                <w:iCs/>
                <w:szCs w:val="24"/>
                <w:lang w:val="en-GB"/>
              </w:rPr>
              <w:t xml:space="preserve">40 - </w:t>
            </w:r>
            <w:r w:rsidRPr="001622B7">
              <w:rPr>
                <w:bCs/>
                <w:iCs/>
                <w:szCs w:val="24"/>
                <w:lang w:val="en-GB"/>
              </w:rPr>
              <w:t>48h</w:t>
            </w:r>
          </w:p>
        </w:tc>
        <w:tc>
          <w:tcPr>
            <w:tcW w:w="1559" w:type="dxa"/>
          </w:tcPr>
          <w:p w:rsidR="00534061" w:rsidRPr="001622B7" w:rsidRDefault="00534061" w:rsidP="00F07A4F">
            <w:pPr>
              <w:spacing w:after="80"/>
              <w:jc w:val="left"/>
              <w:rPr>
                <w:bCs/>
                <w:iCs/>
                <w:szCs w:val="24"/>
                <w:lang w:val="en-GB"/>
              </w:rPr>
            </w:pPr>
            <w:r w:rsidRPr="001622B7">
              <w:rPr>
                <w:bCs/>
                <w:iCs/>
                <w:szCs w:val="24"/>
                <w:lang w:val="en-GB"/>
              </w:rPr>
              <w:t>Daily</w:t>
            </w:r>
          </w:p>
        </w:tc>
        <w:tc>
          <w:tcPr>
            <w:tcW w:w="3828" w:type="dxa"/>
            <w:vMerge/>
          </w:tcPr>
          <w:p w:rsidR="00534061" w:rsidRPr="001622B7" w:rsidRDefault="00534061" w:rsidP="00F07A4F">
            <w:pPr>
              <w:spacing w:after="80"/>
              <w:jc w:val="left"/>
              <w:rPr>
                <w:bCs/>
                <w:iCs/>
                <w:szCs w:val="24"/>
                <w:lang w:val="en-GB"/>
              </w:rPr>
            </w:pPr>
          </w:p>
        </w:tc>
      </w:tr>
      <w:tr w:rsidR="00534061" w:rsidRPr="00093BA1" w:rsidTr="00F07A4F">
        <w:tc>
          <w:tcPr>
            <w:tcW w:w="1951" w:type="dxa"/>
            <w:vMerge/>
          </w:tcPr>
          <w:p w:rsidR="00534061" w:rsidRPr="001622B7" w:rsidRDefault="00534061" w:rsidP="00F07A4F">
            <w:pPr>
              <w:spacing w:after="80"/>
              <w:jc w:val="left"/>
              <w:rPr>
                <w:bCs/>
                <w:iCs/>
                <w:szCs w:val="24"/>
                <w:lang w:val="en-GB"/>
              </w:rPr>
            </w:pPr>
          </w:p>
        </w:tc>
        <w:tc>
          <w:tcPr>
            <w:tcW w:w="1843" w:type="dxa"/>
          </w:tcPr>
          <w:p w:rsidR="00534061" w:rsidRPr="001622B7" w:rsidRDefault="00534061" w:rsidP="00F07A4F">
            <w:pPr>
              <w:spacing w:after="80"/>
              <w:jc w:val="left"/>
              <w:rPr>
                <w:bCs/>
                <w:iCs/>
                <w:szCs w:val="24"/>
                <w:lang w:val="en-GB"/>
              </w:rPr>
            </w:pPr>
            <w:r w:rsidRPr="001622B7">
              <w:rPr>
                <w:bCs/>
                <w:iCs/>
                <w:szCs w:val="24"/>
                <w:lang w:val="en-GB"/>
              </w:rPr>
              <w:t>MacConkey agar</w:t>
            </w:r>
          </w:p>
        </w:tc>
        <w:tc>
          <w:tcPr>
            <w:tcW w:w="1276" w:type="dxa"/>
          </w:tcPr>
          <w:p w:rsidR="00534061" w:rsidRPr="001622B7" w:rsidRDefault="00534061" w:rsidP="00F07A4F">
            <w:pPr>
              <w:spacing w:after="80"/>
              <w:jc w:val="left"/>
              <w:rPr>
                <w:bCs/>
                <w:iCs/>
                <w:szCs w:val="24"/>
                <w:lang w:val="en-GB"/>
              </w:rPr>
            </w:pPr>
            <w:r w:rsidRPr="001622B7">
              <w:rPr>
                <w:bCs/>
                <w:iCs/>
                <w:szCs w:val="24"/>
                <w:lang w:val="en-GB"/>
              </w:rPr>
              <w:t>35 – 37</w:t>
            </w:r>
          </w:p>
        </w:tc>
        <w:tc>
          <w:tcPr>
            <w:tcW w:w="1417" w:type="dxa"/>
          </w:tcPr>
          <w:p w:rsidR="00534061" w:rsidRPr="001622B7" w:rsidRDefault="00534061" w:rsidP="00F07A4F">
            <w:pPr>
              <w:spacing w:after="80"/>
              <w:jc w:val="left"/>
              <w:rPr>
                <w:bCs/>
                <w:iCs/>
                <w:szCs w:val="24"/>
                <w:vertAlign w:val="subscript"/>
                <w:lang w:val="en-GB"/>
              </w:rPr>
            </w:pPr>
            <w:r w:rsidRPr="001622B7">
              <w:rPr>
                <w:bCs/>
                <w:iCs/>
                <w:szCs w:val="24"/>
                <w:lang w:val="en-GB"/>
              </w:rPr>
              <w:t>Air</w:t>
            </w:r>
          </w:p>
        </w:tc>
        <w:tc>
          <w:tcPr>
            <w:tcW w:w="1134" w:type="dxa"/>
          </w:tcPr>
          <w:p w:rsidR="00534061" w:rsidRPr="001622B7" w:rsidRDefault="009069AB" w:rsidP="00F07A4F">
            <w:pPr>
              <w:spacing w:after="80"/>
              <w:jc w:val="left"/>
              <w:rPr>
                <w:bCs/>
                <w:iCs/>
                <w:szCs w:val="24"/>
                <w:lang w:val="en-GB"/>
              </w:rPr>
            </w:pPr>
            <w:r>
              <w:rPr>
                <w:bCs/>
                <w:iCs/>
                <w:szCs w:val="24"/>
                <w:lang w:val="en-GB"/>
              </w:rPr>
              <w:t xml:space="preserve">40 - </w:t>
            </w:r>
            <w:r w:rsidRPr="001622B7">
              <w:rPr>
                <w:bCs/>
                <w:iCs/>
                <w:szCs w:val="24"/>
                <w:lang w:val="en-GB"/>
              </w:rPr>
              <w:t>48h</w:t>
            </w:r>
          </w:p>
        </w:tc>
        <w:tc>
          <w:tcPr>
            <w:tcW w:w="1559" w:type="dxa"/>
          </w:tcPr>
          <w:p w:rsidR="00534061" w:rsidRPr="001622B7" w:rsidRDefault="00534061" w:rsidP="00F07A4F">
            <w:pPr>
              <w:spacing w:after="80"/>
              <w:jc w:val="left"/>
              <w:rPr>
                <w:bCs/>
                <w:iCs/>
                <w:szCs w:val="24"/>
                <w:lang w:val="en-GB"/>
              </w:rPr>
            </w:pPr>
            <w:r w:rsidRPr="001622B7">
              <w:rPr>
                <w:bCs/>
                <w:iCs/>
                <w:szCs w:val="24"/>
                <w:lang w:val="en-GB"/>
              </w:rPr>
              <w:t>Daily</w:t>
            </w:r>
          </w:p>
        </w:tc>
        <w:tc>
          <w:tcPr>
            <w:tcW w:w="3828" w:type="dxa"/>
          </w:tcPr>
          <w:p w:rsidR="00534061" w:rsidRPr="001622B7" w:rsidRDefault="00534061" w:rsidP="00F07A4F">
            <w:pPr>
              <w:spacing w:after="80"/>
              <w:jc w:val="left"/>
              <w:rPr>
                <w:szCs w:val="24"/>
                <w:lang w:val="en-GB" w:bidi="th-TH"/>
              </w:rPr>
            </w:pPr>
            <w:r w:rsidRPr="001622B7">
              <w:rPr>
                <w:szCs w:val="24"/>
                <w:lang w:val="en-GB" w:bidi="th-TH"/>
              </w:rPr>
              <w:t>Enterobacteriaceae</w:t>
            </w:r>
          </w:p>
          <w:p w:rsidR="00534061" w:rsidRPr="001622B7" w:rsidRDefault="00534061" w:rsidP="00F07A4F">
            <w:pPr>
              <w:spacing w:after="80"/>
              <w:jc w:val="left"/>
              <w:rPr>
                <w:bCs/>
                <w:iCs/>
                <w:szCs w:val="24"/>
                <w:lang w:val="en-GB"/>
              </w:rPr>
            </w:pPr>
            <w:r w:rsidRPr="001622B7">
              <w:rPr>
                <w:szCs w:val="24"/>
                <w:lang w:val="en-GB" w:bidi="th-TH"/>
              </w:rPr>
              <w:t>Pseudomonads</w:t>
            </w:r>
          </w:p>
        </w:tc>
      </w:tr>
      <w:tr w:rsidR="00862147" w:rsidRPr="00093BA1" w:rsidTr="00F07A4F">
        <w:tc>
          <w:tcPr>
            <w:tcW w:w="1951" w:type="dxa"/>
          </w:tcPr>
          <w:p w:rsidR="00862147" w:rsidRPr="001622B7" w:rsidRDefault="00FE0744" w:rsidP="00F07A4F">
            <w:pPr>
              <w:spacing w:after="80"/>
              <w:jc w:val="left"/>
              <w:rPr>
                <w:bCs/>
                <w:iCs/>
                <w:szCs w:val="24"/>
                <w:lang w:val="en-GB"/>
              </w:rPr>
            </w:pPr>
            <w:r>
              <w:rPr>
                <w:bCs/>
                <w:iCs/>
                <w:szCs w:val="24"/>
                <w:lang w:val="en-GB"/>
              </w:rPr>
              <w:t>Neonate</w:t>
            </w:r>
          </w:p>
        </w:tc>
        <w:tc>
          <w:tcPr>
            <w:tcW w:w="1843" w:type="dxa"/>
          </w:tcPr>
          <w:p w:rsidR="00862147" w:rsidRPr="001622B7" w:rsidRDefault="00FE0744" w:rsidP="00F07A4F">
            <w:pPr>
              <w:spacing w:after="80"/>
              <w:jc w:val="left"/>
              <w:rPr>
                <w:bCs/>
                <w:iCs/>
                <w:szCs w:val="24"/>
                <w:lang w:val="en-GB"/>
              </w:rPr>
            </w:pPr>
            <w:r>
              <w:rPr>
                <w:bCs/>
                <w:iCs/>
                <w:szCs w:val="24"/>
                <w:lang w:val="en-GB"/>
              </w:rPr>
              <w:t>GC</w:t>
            </w:r>
            <w:r w:rsidR="00862147" w:rsidRPr="001622B7">
              <w:rPr>
                <w:bCs/>
                <w:iCs/>
                <w:szCs w:val="24"/>
                <w:lang w:val="en-GB"/>
              </w:rPr>
              <w:t xml:space="preserve"> agar</w:t>
            </w:r>
          </w:p>
        </w:tc>
        <w:tc>
          <w:tcPr>
            <w:tcW w:w="1276" w:type="dxa"/>
          </w:tcPr>
          <w:p w:rsidR="00862147" w:rsidRPr="001622B7" w:rsidRDefault="00862147" w:rsidP="00F07A4F">
            <w:pPr>
              <w:spacing w:after="80"/>
              <w:jc w:val="left"/>
              <w:rPr>
                <w:bCs/>
                <w:iCs/>
                <w:szCs w:val="24"/>
                <w:lang w:val="en-GB"/>
              </w:rPr>
            </w:pPr>
            <w:r w:rsidRPr="001622B7">
              <w:rPr>
                <w:bCs/>
                <w:iCs/>
                <w:szCs w:val="24"/>
                <w:lang w:val="en-GB"/>
              </w:rPr>
              <w:t>35 – 37</w:t>
            </w:r>
          </w:p>
        </w:tc>
        <w:tc>
          <w:tcPr>
            <w:tcW w:w="1417" w:type="dxa"/>
          </w:tcPr>
          <w:p w:rsidR="00862147" w:rsidRPr="001622B7" w:rsidRDefault="00FE0744" w:rsidP="00F07A4F">
            <w:pPr>
              <w:spacing w:after="80"/>
              <w:jc w:val="left"/>
              <w:rPr>
                <w:bCs/>
                <w:iCs/>
                <w:szCs w:val="24"/>
                <w:vertAlign w:val="subscript"/>
                <w:lang w:val="en-GB"/>
              </w:rPr>
            </w:pPr>
            <w:r w:rsidRPr="001622B7">
              <w:rPr>
                <w:bCs/>
                <w:iCs/>
                <w:szCs w:val="24"/>
                <w:lang w:val="en-GB"/>
              </w:rPr>
              <w:t>5 – 10% CO</w:t>
            </w:r>
            <w:r w:rsidRPr="001622B7">
              <w:rPr>
                <w:bCs/>
                <w:iCs/>
                <w:szCs w:val="24"/>
                <w:vertAlign w:val="subscript"/>
                <w:lang w:val="en-GB"/>
              </w:rPr>
              <w:t>2</w:t>
            </w:r>
          </w:p>
        </w:tc>
        <w:tc>
          <w:tcPr>
            <w:tcW w:w="1134" w:type="dxa"/>
          </w:tcPr>
          <w:p w:rsidR="00862147" w:rsidRPr="001622B7" w:rsidRDefault="009069AB" w:rsidP="00F07A4F">
            <w:pPr>
              <w:spacing w:after="80"/>
              <w:jc w:val="left"/>
              <w:rPr>
                <w:bCs/>
                <w:iCs/>
                <w:szCs w:val="24"/>
                <w:lang w:val="en-GB"/>
              </w:rPr>
            </w:pPr>
            <w:r>
              <w:rPr>
                <w:bCs/>
                <w:iCs/>
                <w:szCs w:val="24"/>
                <w:lang w:val="en-GB"/>
              </w:rPr>
              <w:t xml:space="preserve">40 - </w:t>
            </w:r>
            <w:r w:rsidRPr="001622B7">
              <w:rPr>
                <w:bCs/>
                <w:iCs/>
                <w:szCs w:val="24"/>
                <w:lang w:val="en-GB"/>
              </w:rPr>
              <w:t>48h</w:t>
            </w:r>
          </w:p>
        </w:tc>
        <w:tc>
          <w:tcPr>
            <w:tcW w:w="1559" w:type="dxa"/>
          </w:tcPr>
          <w:p w:rsidR="00862147" w:rsidRPr="001622B7" w:rsidRDefault="00862147" w:rsidP="00F07A4F">
            <w:pPr>
              <w:spacing w:after="80"/>
              <w:jc w:val="left"/>
              <w:rPr>
                <w:bCs/>
                <w:iCs/>
                <w:szCs w:val="24"/>
                <w:lang w:val="en-GB"/>
              </w:rPr>
            </w:pPr>
            <w:r w:rsidRPr="001622B7">
              <w:rPr>
                <w:bCs/>
                <w:iCs/>
                <w:szCs w:val="24"/>
                <w:lang w:val="en-GB"/>
              </w:rPr>
              <w:t>Daily</w:t>
            </w:r>
          </w:p>
        </w:tc>
        <w:tc>
          <w:tcPr>
            <w:tcW w:w="3828" w:type="dxa"/>
          </w:tcPr>
          <w:p w:rsidR="00862147" w:rsidRPr="00FE0744" w:rsidRDefault="00FE0744" w:rsidP="00F07A4F">
            <w:pPr>
              <w:spacing w:after="80"/>
              <w:jc w:val="left"/>
              <w:rPr>
                <w:bCs/>
                <w:i/>
                <w:iCs/>
                <w:szCs w:val="24"/>
                <w:lang w:val="en-GB"/>
              </w:rPr>
            </w:pPr>
            <w:r>
              <w:rPr>
                <w:bCs/>
                <w:i/>
                <w:iCs/>
                <w:szCs w:val="24"/>
                <w:lang w:val="en-GB"/>
              </w:rPr>
              <w:t>N. gonorrhoeae</w:t>
            </w:r>
          </w:p>
        </w:tc>
      </w:tr>
    </w:tbl>
    <w:p w:rsidR="0073209F" w:rsidRDefault="0073209F" w:rsidP="0073209F">
      <w:pPr>
        <w:rPr>
          <w:lang w:val="en-GB"/>
        </w:rPr>
      </w:pPr>
    </w:p>
    <w:p w:rsidR="0073209F" w:rsidRDefault="0073209F" w:rsidP="0073209F">
      <w:pPr>
        <w:rPr>
          <w:lang w:val="en-GB"/>
        </w:rPr>
      </w:pPr>
      <w:r>
        <w:rPr>
          <w:lang w:val="en-GB"/>
        </w:rPr>
        <w:br w:type="page"/>
      </w:r>
    </w:p>
    <w:tbl>
      <w:tblPr>
        <w:tblStyle w:val="TableGrid"/>
        <w:tblW w:w="13008" w:type="dxa"/>
        <w:tblLayout w:type="fixed"/>
        <w:tblLook w:val="04A0" w:firstRow="1" w:lastRow="0" w:firstColumn="1" w:lastColumn="0" w:noHBand="0" w:noVBand="1"/>
      </w:tblPr>
      <w:tblGrid>
        <w:gridCol w:w="1951"/>
        <w:gridCol w:w="1843"/>
        <w:gridCol w:w="1276"/>
        <w:gridCol w:w="1417"/>
        <w:gridCol w:w="1134"/>
        <w:gridCol w:w="1559"/>
        <w:gridCol w:w="3828"/>
      </w:tblGrid>
      <w:tr w:rsidR="0073209F" w:rsidRPr="001622B7" w:rsidTr="00432E14">
        <w:tc>
          <w:tcPr>
            <w:tcW w:w="13008" w:type="dxa"/>
            <w:gridSpan w:val="7"/>
            <w:shd w:val="clear" w:color="auto" w:fill="BFBFBF" w:themeFill="background1" w:themeFillShade="BF"/>
          </w:tcPr>
          <w:p w:rsidR="0073209F" w:rsidRPr="001622B7" w:rsidRDefault="0073209F" w:rsidP="00F07A4F">
            <w:pPr>
              <w:rPr>
                <w:b/>
                <w:iCs/>
                <w:szCs w:val="24"/>
                <w:lang w:val="en-GB"/>
              </w:rPr>
            </w:pPr>
            <w:r>
              <w:rPr>
                <w:b/>
                <w:iCs/>
                <w:szCs w:val="24"/>
                <w:lang w:val="en-GB"/>
              </w:rPr>
              <w:t>Corneal scraping or pus  / intra-ocular fluid</w:t>
            </w:r>
          </w:p>
        </w:tc>
      </w:tr>
      <w:tr w:rsidR="0073209F" w:rsidRPr="001622B7" w:rsidTr="00432E14">
        <w:tc>
          <w:tcPr>
            <w:tcW w:w="1951" w:type="dxa"/>
            <w:vMerge w:val="restart"/>
            <w:shd w:val="clear" w:color="auto" w:fill="BFBFBF" w:themeFill="background1" w:themeFillShade="BF"/>
          </w:tcPr>
          <w:p w:rsidR="0073209F" w:rsidRPr="001622B7" w:rsidRDefault="0073209F" w:rsidP="00F07A4F">
            <w:pPr>
              <w:jc w:val="left"/>
              <w:rPr>
                <w:b/>
                <w:iCs/>
                <w:szCs w:val="24"/>
                <w:lang w:val="en-GB"/>
              </w:rPr>
            </w:pPr>
            <w:r w:rsidRPr="001622B7">
              <w:rPr>
                <w:b/>
                <w:iCs/>
                <w:szCs w:val="24"/>
                <w:lang w:val="en-GB"/>
              </w:rPr>
              <w:t>Clinical / Gram strain</w:t>
            </w:r>
          </w:p>
        </w:tc>
        <w:tc>
          <w:tcPr>
            <w:tcW w:w="1843" w:type="dxa"/>
            <w:vMerge w:val="restart"/>
            <w:shd w:val="clear" w:color="auto" w:fill="BFBFBF" w:themeFill="background1" w:themeFillShade="BF"/>
          </w:tcPr>
          <w:p w:rsidR="0073209F" w:rsidRPr="001622B7" w:rsidRDefault="0073209F" w:rsidP="00F07A4F">
            <w:pPr>
              <w:jc w:val="left"/>
              <w:rPr>
                <w:b/>
                <w:iCs/>
                <w:szCs w:val="24"/>
                <w:lang w:val="en-GB"/>
              </w:rPr>
            </w:pPr>
            <w:r w:rsidRPr="001622B7">
              <w:rPr>
                <w:b/>
                <w:iCs/>
                <w:szCs w:val="24"/>
                <w:lang w:val="en-GB"/>
              </w:rPr>
              <w:t>Standard media</w:t>
            </w:r>
          </w:p>
        </w:tc>
        <w:tc>
          <w:tcPr>
            <w:tcW w:w="3827" w:type="dxa"/>
            <w:gridSpan w:val="3"/>
            <w:shd w:val="clear" w:color="auto" w:fill="BFBFBF" w:themeFill="background1" w:themeFillShade="BF"/>
          </w:tcPr>
          <w:p w:rsidR="0073209F" w:rsidRPr="001622B7" w:rsidRDefault="0073209F" w:rsidP="00F07A4F">
            <w:pPr>
              <w:jc w:val="center"/>
              <w:rPr>
                <w:b/>
                <w:iCs/>
                <w:szCs w:val="24"/>
                <w:lang w:val="en-GB"/>
              </w:rPr>
            </w:pPr>
            <w:r w:rsidRPr="001622B7">
              <w:rPr>
                <w:b/>
                <w:iCs/>
                <w:szCs w:val="24"/>
                <w:lang w:val="en-GB"/>
              </w:rPr>
              <w:t>Incubation</w:t>
            </w:r>
          </w:p>
        </w:tc>
        <w:tc>
          <w:tcPr>
            <w:tcW w:w="1559" w:type="dxa"/>
            <w:vMerge w:val="restart"/>
            <w:shd w:val="clear" w:color="auto" w:fill="BFBFBF" w:themeFill="background1" w:themeFillShade="BF"/>
          </w:tcPr>
          <w:p w:rsidR="0073209F" w:rsidRPr="001622B7" w:rsidRDefault="0073209F" w:rsidP="00F07A4F">
            <w:pPr>
              <w:rPr>
                <w:b/>
                <w:iCs/>
                <w:szCs w:val="24"/>
                <w:lang w:val="en-GB"/>
              </w:rPr>
            </w:pPr>
            <w:r w:rsidRPr="001622B7">
              <w:rPr>
                <w:b/>
                <w:iCs/>
                <w:szCs w:val="24"/>
                <w:lang w:val="en-GB"/>
              </w:rPr>
              <w:t>Cultures read</w:t>
            </w:r>
          </w:p>
        </w:tc>
        <w:tc>
          <w:tcPr>
            <w:tcW w:w="3828" w:type="dxa"/>
            <w:vMerge w:val="restart"/>
            <w:shd w:val="clear" w:color="auto" w:fill="BFBFBF" w:themeFill="background1" w:themeFillShade="BF"/>
          </w:tcPr>
          <w:p w:rsidR="0073209F" w:rsidRPr="001622B7" w:rsidRDefault="0073209F" w:rsidP="00F07A4F">
            <w:pPr>
              <w:rPr>
                <w:b/>
                <w:iCs/>
                <w:szCs w:val="24"/>
                <w:lang w:val="en-GB"/>
              </w:rPr>
            </w:pPr>
            <w:r w:rsidRPr="001622B7">
              <w:rPr>
                <w:b/>
                <w:iCs/>
                <w:szCs w:val="24"/>
                <w:lang w:val="en-GB"/>
              </w:rPr>
              <w:t>Target organism(s)</w:t>
            </w:r>
          </w:p>
        </w:tc>
      </w:tr>
      <w:tr w:rsidR="0073209F" w:rsidRPr="001622B7" w:rsidTr="00432E14">
        <w:tc>
          <w:tcPr>
            <w:tcW w:w="1951" w:type="dxa"/>
            <w:vMerge/>
            <w:shd w:val="clear" w:color="auto" w:fill="A6A6A6" w:themeFill="background1" w:themeFillShade="A6"/>
          </w:tcPr>
          <w:p w:rsidR="0073209F" w:rsidRPr="001622B7" w:rsidRDefault="0073209F" w:rsidP="00F07A4F">
            <w:pPr>
              <w:rPr>
                <w:b/>
                <w:iCs/>
                <w:szCs w:val="24"/>
                <w:lang w:val="en-GB"/>
              </w:rPr>
            </w:pPr>
          </w:p>
        </w:tc>
        <w:tc>
          <w:tcPr>
            <w:tcW w:w="1843" w:type="dxa"/>
            <w:vMerge/>
            <w:shd w:val="clear" w:color="auto" w:fill="A6A6A6" w:themeFill="background1" w:themeFillShade="A6"/>
          </w:tcPr>
          <w:p w:rsidR="0073209F" w:rsidRPr="001622B7" w:rsidRDefault="0073209F" w:rsidP="00F07A4F">
            <w:pPr>
              <w:rPr>
                <w:b/>
                <w:iCs/>
                <w:szCs w:val="24"/>
                <w:lang w:val="en-GB"/>
              </w:rPr>
            </w:pPr>
          </w:p>
        </w:tc>
        <w:tc>
          <w:tcPr>
            <w:tcW w:w="1276" w:type="dxa"/>
            <w:shd w:val="clear" w:color="auto" w:fill="BFBFBF" w:themeFill="background1" w:themeFillShade="BF"/>
          </w:tcPr>
          <w:p w:rsidR="0073209F" w:rsidRPr="001622B7" w:rsidRDefault="0073209F" w:rsidP="00F07A4F">
            <w:pPr>
              <w:rPr>
                <w:b/>
                <w:iCs/>
                <w:szCs w:val="24"/>
                <w:lang w:val="en-GB"/>
              </w:rPr>
            </w:pPr>
            <w:r w:rsidRPr="001622B7">
              <w:rPr>
                <w:b/>
                <w:iCs/>
                <w:szCs w:val="24"/>
                <w:lang w:val="en-GB"/>
              </w:rPr>
              <w:t>Temp (°C)</w:t>
            </w:r>
          </w:p>
        </w:tc>
        <w:tc>
          <w:tcPr>
            <w:tcW w:w="1417" w:type="dxa"/>
            <w:shd w:val="clear" w:color="auto" w:fill="BFBFBF" w:themeFill="background1" w:themeFillShade="BF"/>
          </w:tcPr>
          <w:p w:rsidR="0073209F" w:rsidRPr="001622B7" w:rsidRDefault="0073209F" w:rsidP="00F07A4F">
            <w:pPr>
              <w:rPr>
                <w:b/>
                <w:iCs/>
                <w:szCs w:val="24"/>
                <w:lang w:val="en-GB"/>
              </w:rPr>
            </w:pPr>
            <w:r w:rsidRPr="001622B7">
              <w:rPr>
                <w:b/>
                <w:iCs/>
                <w:szCs w:val="24"/>
                <w:lang w:val="en-GB"/>
              </w:rPr>
              <w:t>Atmosphere</w:t>
            </w:r>
          </w:p>
        </w:tc>
        <w:tc>
          <w:tcPr>
            <w:tcW w:w="1134" w:type="dxa"/>
            <w:shd w:val="clear" w:color="auto" w:fill="BFBFBF" w:themeFill="background1" w:themeFillShade="BF"/>
          </w:tcPr>
          <w:p w:rsidR="0073209F" w:rsidRPr="001622B7" w:rsidRDefault="0073209F" w:rsidP="00F07A4F">
            <w:pPr>
              <w:rPr>
                <w:b/>
                <w:iCs/>
                <w:szCs w:val="24"/>
                <w:lang w:val="en-GB"/>
              </w:rPr>
            </w:pPr>
            <w:r w:rsidRPr="001622B7">
              <w:rPr>
                <w:b/>
                <w:iCs/>
                <w:szCs w:val="24"/>
                <w:lang w:val="en-GB"/>
              </w:rPr>
              <w:t>Time</w:t>
            </w:r>
          </w:p>
        </w:tc>
        <w:tc>
          <w:tcPr>
            <w:tcW w:w="1559" w:type="dxa"/>
            <w:vMerge/>
            <w:shd w:val="clear" w:color="auto" w:fill="A6A6A6" w:themeFill="background1" w:themeFillShade="A6"/>
          </w:tcPr>
          <w:p w:rsidR="0073209F" w:rsidRPr="001622B7" w:rsidRDefault="0073209F" w:rsidP="00F07A4F">
            <w:pPr>
              <w:rPr>
                <w:b/>
                <w:iCs/>
                <w:szCs w:val="24"/>
                <w:lang w:val="en-GB"/>
              </w:rPr>
            </w:pPr>
          </w:p>
        </w:tc>
        <w:tc>
          <w:tcPr>
            <w:tcW w:w="3828" w:type="dxa"/>
            <w:vMerge/>
            <w:shd w:val="clear" w:color="auto" w:fill="A6A6A6" w:themeFill="background1" w:themeFillShade="A6"/>
          </w:tcPr>
          <w:p w:rsidR="0073209F" w:rsidRPr="001622B7" w:rsidRDefault="0073209F" w:rsidP="00F07A4F">
            <w:pPr>
              <w:rPr>
                <w:b/>
                <w:iCs/>
                <w:szCs w:val="24"/>
                <w:lang w:val="en-GB"/>
              </w:rPr>
            </w:pPr>
          </w:p>
        </w:tc>
      </w:tr>
      <w:tr w:rsidR="0073209F" w:rsidRPr="001622B7" w:rsidTr="00F07A4F">
        <w:tc>
          <w:tcPr>
            <w:tcW w:w="1951" w:type="dxa"/>
            <w:vMerge w:val="restart"/>
            <w:shd w:val="clear" w:color="auto" w:fill="auto"/>
          </w:tcPr>
          <w:p w:rsidR="0073209F" w:rsidRPr="001622B7" w:rsidRDefault="0073209F" w:rsidP="00F07A4F">
            <w:pPr>
              <w:jc w:val="left"/>
              <w:rPr>
                <w:bCs/>
                <w:iCs/>
                <w:szCs w:val="24"/>
                <w:lang w:val="en-GB"/>
              </w:rPr>
            </w:pPr>
            <w:r w:rsidRPr="001622B7">
              <w:rPr>
                <w:bCs/>
                <w:iCs/>
                <w:szCs w:val="24"/>
                <w:lang w:val="en-GB"/>
              </w:rPr>
              <w:t>All</w:t>
            </w:r>
          </w:p>
        </w:tc>
        <w:tc>
          <w:tcPr>
            <w:tcW w:w="1843" w:type="dxa"/>
            <w:shd w:val="clear" w:color="auto" w:fill="auto"/>
          </w:tcPr>
          <w:p w:rsidR="0073209F" w:rsidRDefault="0073209F" w:rsidP="00F07A4F">
            <w:pPr>
              <w:jc w:val="left"/>
              <w:rPr>
                <w:bCs/>
                <w:iCs/>
                <w:szCs w:val="24"/>
                <w:lang w:val="en-GB"/>
              </w:rPr>
            </w:pPr>
            <w:r w:rsidRPr="001622B7">
              <w:rPr>
                <w:bCs/>
                <w:iCs/>
                <w:szCs w:val="24"/>
                <w:lang w:val="en-GB"/>
              </w:rPr>
              <w:t>Blood agar</w:t>
            </w:r>
          </w:p>
          <w:p w:rsidR="0073209F" w:rsidRPr="001622B7" w:rsidRDefault="0073209F" w:rsidP="00F07A4F">
            <w:pPr>
              <w:jc w:val="left"/>
              <w:rPr>
                <w:bCs/>
                <w:iCs/>
                <w:szCs w:val="24"/>
                <w:lang w:val="en-GB"/>
              </w:rPr>
            </w:pPr>
          </w:p>
        </w:tc>
        <w:tc>
          <w:tcPr>
            <w:tcW w:w="1276" w:type="dxa"/>
            <w:shd w:val="clear" w:color="auto" w:fill="auto"/>
          </w:tcPr>
          <w:p w:rsidR="0073209F" w:rsidRPr="001622B7" w:rsidRDefault="0073209F" w:rsidP="00F07A4F">
            <w:pPr>
              <w:jc w:val="left"/>
              <w:rPr>
                <w:bCs/>
                <w:iCs/>
                <w:szCs w:val="24"/>
                <w:lang w:val="en-GB"/>
              </w:rPr>
            </w:pPr>
            <w:r w:rsidRPr="001622B7">
              <w:rPr>
                <w:bCs/>
                <w:iCs/>
                <w:szCs w:val="24"/>
                <w:lang w:val="en-GB"/>
              </w:rPr>
              <w:t>35 – 37</w:t>
            </w:r>
          </w:p>
        </w:tc>
        <w:tc>
          <w:tcPr>
            <w:tcW w:w="1417" w:type="dxa"/>
            <w:shd w:val="clear" w:color="auto" w:fill="auto"/>
          </w:tcPr>
          <w:p w:rsidR="0073209F" w:rsidRPr="001622B7" w:rsidRDefault="0073209F" w:rsidP="00F07A4F">
            <w:pPr>
              <w:jc w:val="left"/>
              <w:rPr>
                <w:bCs/>
                <w:iCs/>
                <w:szCs w:val="24"/>
                <w:vertAlign w:val="subscript"/>
                <w:lang w:val="en-GB"/>
              </w:rPr>
            </w:pPr>
            <w:r w:rsidRPr="001622B7">
              <w:rPr>
                <w:bCs/>
                <w:iCs/>
                <w:szCs w:val="24"/>
                <w:lang w:val="en-GB"/>
              </w:rPr>
              <w:t>5 – 10% CO</w:t>
            </w:r>
            <w:r w:rsidRPr="001622B7">
              <w:rPr>
                <w:bCs/>
                <w:iCs/>
                <w:szCs w:val="24"/>
                <w:vertAlign w:val="subscript"/>
                <w:lang w:val="en-GB"/>
              </w:rPr>
              <w:t>2</w:t>
            </w:r>
          </w:p>
        </w:tc>
        <w:tc>
          <w:tcPr>
            <w:tcW w:w="1134" w:type="dxa"/>
            <w:shd w:val="clear" w:color="auto" w:fill="auto"/>
          </w:tcPr>
          <w:p w:rsidR="0073209F" w:rsidRPr="001622B7" w:rsidRDefault="0073209F" w:rsidP="00F07A4F">
            <w:pPr>
              <w:jc w:val="left"/>
              <w:rPr>
                <w:bCs/>
                <w:iCs/>
                <w:szCs w:val="24"/>
                <w:lang w:val="en-GB"/>
              </w:rPr>
            </w:pPr>
            <w:r>
              <w:rPr>
                <w:bCs/>
                <w:iCs/>
                <w:szCs w:val="24"/>
                <w:lang w:val="en-GB"/>
              </w:rPr>
              <w:t xml:space="preserve">40 - </w:t>
            </w:r>
            <w:r w:rsidRPr="001622B7">
              <w:rPr>
                <w:bCs/>
                <w:iCs/>
                <w:szCs w:val="24"/>
                <w:lang w:val="en-GB"/>
              </w:rPr>
              <w:t>48h</w:t>
            </w:r>
          </w:p>
        </w:tc>
        <w:tc>
          <w:tcPr>
            <w:tcW w:w="1559" w:type="dxa"/>
            <w:shd w:val="clear" w:color="auto" w:fill="auto"/>
          </w:tcPr>
          <w:p w:rsidR="0073209F" w:rsidRPr="001622B7" w:rsidRDefault="0073209F" w:rsidP="00F07A4F">
            <w:pPr>
              <w:jc w:val="left"/>
              <w:rPr>
                <w:bCs/>
                <w:iCs/>
                <w:szCs w:val="24"/>
                <w:lang w:val="en-GB"/>
              </w:rPr>
            </w:pPr>
            <w:r w:rsidRPr="001622B7">
              <w:rPr>
                <w:bCs/>
                <w:iCs/>
                <w:szCs w:val="24"/>
                <w:lang w:val="en-GB"/>
              </w:rPr>
              <w:t>Daily</w:t>
            </w:r>
          </w:p>
        </w:tc>
        <w:tc>
          <w:tcPr>
            <w:tcW w:w="3828" w:type="dxa"/>
            <w:shd w:val="clear" w:color="auto" w:fill="auto"/>
          </w:tcPr>
          <w:p w:rsidR="0073209F" w:rsidRPr="001622B7" w:rsidRDefault="0073209F" w:rsidP="00F07A4F">
            <w:pPr>
              <w:jc w:val="left"/>
              <w:rPr>
                <w:bCs/>
                <w:iCs/>
                <w:szCs w:val="24"/>
                <w:lang w:val="en-GB"/>
              </w:rPr>
            </w:pPr>
            <w:r>
              <w:rPr>
                <w:bCs/>
                <w:iCs/>
                <w:szCs w:val="24"/>
                <w:lang w:val="en-GB"/>
              </w:rPr>
              <w:t>Any organism</w:t>
            </w:r>
          </w:p>
        </w:tc>
      </w:tr>
      <w:tr w:rsidR="0073209F" w:rsidRPr="001622B7" w:rsidTr="00F07A4F">
        <w:tc>
          <w:tcPr>
            <w:tcW w:w="1951" w:type="dxa"/>
            <w:vMerge/>
            <w:shd w:val="clear" w:color="auto" w:fill="auto"/>
          </w:tcPr>
          <w:p w:rsidR="0073209F" w:rsidRPr="001622B7" w:rsidRDefault="0073209F" w:rsidP="00F07A4F">
            <w:pPr>
              <w:jc w:val="left"/>
              <w:rPr>
                <w:bCs/>
                <w:iCs/>
                <w:szCs w:val="24"/>
                <w:lang w:val="en-GB"/>
              </w:rPr>
            </w:pPr>
          </w:p>
        </w:tc>
        <w:tc>
          <w:tcPr>
            <w:tcW w:w="1843" w:type="dxa"/>
            <w:shd w:val="clear" w:color="auto" w:fill="auto"/>
          </w:tcPr>
          <w:p w:rsidR="0073209F" w:rsidRPr="001622B7" w:rsidRDefault="0073209F" w:rsidP="00F07A4F">
            <w:pPr>
              <w:jc w:val="left"/>
              <w:rPr>
                <w:bCs/>
                <w:iCs/>
                <w:szCs w:val="24"/>
                <w:lang w:val="en-GB"/>
              </w:rPr>
            </w:pPr>
            <w:r w:rsidRPr="001622B7">
              <w:rPr>
                <w:bCs/>
                <w:iCs/>
                <w:szCs w:val="24"/>
                <w:lang w:val="en-GB"/>
              </w:rPr>
              <w:t>Chocolate agar</w:t>
            </w:r>
          </w:p>
          <w:p w:rsidR="0073209F" w:rsidRPr="001622B7" w:rsidRDefault="0073209F" w:rsidP="00F07A4F">
            <w:pPr>
              <w:jc w:val="left"/>
              <w:rPr>
                <w:bCs/>
                <w:iCs/>
                <w:szCs w:val="24"/>
                <w:lang w:val="en-GB"/>
              </w:rPr>
            </w:pPr>
          </w:p>
        </w:tc>
        <w:tc>
          <w:tcPr>
            <w:tcW w:w="1276" w:type="dxa"/>
            <w:shd w:val="clear" w:color="auto" w:fill="auto"/>
          </w:tcPr>
          <w:p w:rsidR="0073209F" w:rsidRPr="001622B7" w:rsidRDefault="0073209F" w:rsidP="00F07A4F">
            <w:pPr>
              <w:jc w:val="left"/>
              <w:rPr>
                <w:bCs/>
                <w:iCs/>
                <w:szCs w:val="24"/>
                <w:lang w:val="en-GB"/>
              </w:rPr>
            </w:pPr>
            <w:r w:rsidRPr="001622B7">
              <w:rPr>
                <w:bCs/>
                <w:iCs/>
                <w:szCs w:val="24"/>
                <w:lang w:val="en-GB"/>
              </w:rPr>
              <w:t>35 – 37</w:t>
            </w:r>
          </w:p>
        </w:tc>
        <w:tc>
          <w:tcPr>
            <w:tcW w:w="1417" w:type="dxa"/>
            <w:shd w:val="clear" w:color="auto" w:fill="auto"/>
          </w:tcPr>
          <w:p w:rsidR="0073209F" w:rsidRPr="001622B7" w:rsidRDefault="0073209F" w:rsidP="00F07A4F">
            <w:pPr>
              <w:jc w:val="left"/>
              <w:rPr>
                <w:bCs/>
                <w:iCs/>
                <w:szCs w:val="24"/>
                <w:vertAlign w:val="subscript"/>
                <w:lang w:val="en-GB"/>
              </w:rPr>
            </w:pPr>
            <w:r w:rsidRPr="001622B7">
              <w:rPr>
                <w:bCs/>
                <w:iCs/>
                <w:szCs w:val="24"/>
                <w:lang w:val="en-GB"/>
              </w:rPr>
              <w:t>5 – 10% CO</w:t>
            </w:r>
            <w:r w:rsidRPr="001622B7">
              <w:rPr>
                <w:bCs/>
                <w:iCs/>
                <w:szCs w:val="24"/>
                <w:vertAlign w:val="subscript"/>
                <w:lang w:val="en-GB"/>
              </w:rPr>
              <w:t>2</w:t>
            </w:r>
          </w:p>
        </w:tc>
        <w:tc>
          <w:tcPr>
            <w:tcW w:w="1134" w:type="dxa"/>
            <w:shd w:val="clear" w:color="auto" w:fill="auto"/>
          </w:tcPr>
          <w:p w:rsidR="0073209F" w:rsidRPr="001622B7" w:rsidRDefault="0073209F" w:rsidP="00F07A4F">
            <w:pPr>
              <w:jc w:val="left"/>
              <w:rPr>
                <w:bCs/>
                <w:iCs/>
                <w:szCs w:val="24"/>
                <w:lang w:val="en-GB"/>
              </w:rPr>
            </w:pPr>
            <w:r>
              <w:rPr>
                <w:bCs/>
                <w:iCs/>
                <w:szCs w:val="24"/>
                <w:lang w:val="en-GB"/>
              </w:rPr>
              <w:t xml:space="preserve">40 - </w:t>
            </w:r>
            <w:r w:rsidRPr="001622B7">
              <w:rPr>
                <w:bCs/>
                <w:iCs/>
                <w:szCs w:val="24"/>
                <w:lang w:val="en-GB"/>
              </w:rPr>
              <w:t>48h</w:t>
            </w:r>
          </w:p>
        </w:tc>
        <w:tc>
          <w:tcPr>
            <w:tcW w:w="1559" w:type="dxa"/>
            <w:shd w:val="clear" w:color="auto" w:fill="auto"/>
          </w:tcPr>
          <w:p w:rsidR="0073209F" w:rsidRPr="001622B7" w:rsidRDefault="0073209F" w:rsidP="00F07A4F">
            <w:pPr>
              <w:jc w:val="left"/>
              <w:rPr>
                <w:bCs/>
                <w:iCs/>
                <w:szCs w:val="24"/>
                <w:lang w:val="en-GB"/>
              </w:rPr>
            </w:pPr>
            <w:r w:rsidRPr="001622B7">
              <w:rPr>
                <w:bCs/>
                <w:iCs/>
                <w:szCs w:val="24"/>
                <w:lang w:val="en-GB"/>
              </w:rPr>
              <w:t>Daily</w:t>
            </w:r>
          </w:p>
        </w:tc>
        <w:tc>
          <w:tcPr>
            <w:tcW w:w="3828" w:type="dxa"/>
            <w:shd w:val="clear" w:color="auto" w:fill="auto"/>
          </w:tcPr>
          <w:p w:rsidR="0073209F" w:rsidRPr="001622B7" w:rsidRDefault="0073209F" w:rsidP="00F07A4F">
            <w:pPr>
              <w:jc w:val="left"/>
              <w:rPr>
                <w:bCs/>
                <w:iCs/>
                <w:szCs w:val="24"/>
                <w:lang w:val="en-GB"/>
              </w:rPr>
            </w:pPr>
            <w:r>
              <w:rPr>
                <w:bCs/>
                <w:iCs/>
                <w:szCs w:val="24"/>
                <w:lang w:val="en-GB"/>
              </w:rPr>
              <w:t>Any organism</w:t>
            </w:r>
          </w:p>
        </w:tc>
      </w:tr>
      <w:tr w:rsidR="0073209F" w:rsidRPr="001622B7" w:rsidTr="00F07A4F">
        <w:tc>
          <w:tcPr>
            <w:tcW w:w="1951" w:type="dxa"/>
            <w:vMerge/>
            <w:shd w:val="clear" w:color="auto" w:fill="auto"/>
          </w:tcPr>
          <w:p w:rsidR="0073209F" w:rsidRPr="001622B7" w:rsidRDefault="0073209F" w:rsidP="00F07A4F">
            <w:pPr>
              <w:jc w:val="left"/>
              <w:rPr>
                <w:bCs/>
                <w:iCs/>
                <w:szCs w:val="24"/>
                <w:lang w:val="en-GB"/>
              </w:rPr>
            </w:pPr>
          </w:p>
        </w:tc>
        <w:tc>
          <w:tcPr>
            <w:tcW w:w="1843" w:type="dxa"/>
            <w:shd w:val="clear" w:color="auto" w:fill="auto"/>
          </w:tcPr>
          <w:p w:rsidR="0073209F" w:rsidRPr="001622B7" w:rsidRDefault="0073209F" w:rsidP="00F07A4F">
            <w:pPr>
              <w:jc w:val="left"/>
              <w:rPr>
                <w:bCs/>
                <w:iCs/>
                <w:szCs w:val="24"/>
                <w:lang w:val="en-GB"/>
              </w:rPr>
            </w:pPr>
            <w:r w:rsidRPr="001622B7">
              <w:rPr>
                <w:bCs/>
                <w:iCs/>
                <w:szCs w:val="24"/>
                <w:lang w:val="en-GB"/>
              </w:rPr>
              <w:t>MacConkey agar</w:t>
            </w:r>
          </w:p>
        </w:tc>
        <w:tc>
          <w:tcPr>
            <w:tcW w:w="1276" w:type="dxa"/>
            <w:shd w:val="clear" w:color="auto" w:fill="auto"/>
          </w:tcPr>
          <w:p w:rsidR="0073209F" w:rsidRPr="001622B7" w:rsidRDefault="0073209F" w:rsidP="00F07A4F">
            <w:pPr>
              <w:jc w:val="left"/>
              <w:rPr>
                <w:bCs/>
                <w:iCs/>
                <w:szCs w:val="24"/>
                <w:lang w:val="en-GB"/>
              </w:rPr>
            </w:pPr>
            <w:r w:rsidRPr="001622B7">
              <w:rPr>
                <w:bCs/>
                <w:iCs/>
                <w:szCs w:val="24"/>
                <w:lang w:val="en-GB"/>
              </w:rPr>
              <w:t>35 – 37</w:t>
            </w:r>
          </w:p>
        </w:tc>
        <w:tc>
          <w:tcPr>
            <w:tcW w:w="1417" w:type="dxa"/>
            <w:shd w:val="clear" w:color="auto" w:fill="auto"/>
          </w:tcPr>
          <w:p w:rsidR="0073209F" w:rsidRPr="001622B7" w:rsidRDefault="0073209F" w:rsidP="00F07A4F">
            <w:pPr>
              <w:jc w:val="left"/>
              <w:rPr>
                <w:bCs/>
                <w:iCs/>
                <w:szCs w:val="24"/>
                <w:vertAlign w:val="subscript"/>
                <w:lang w:val="en-GB"/>
              </w:rPr>
            </w:pPr>
            <w:r w:rsidRPr="001622B7">
              <w:rPr>
                <w:bCs/>
                <w:iCs/>
                <w:szCs w:val="24"/>
                <w:lang w:val="en-GB"/>
              </w:rPr>
              <w:t>Air</w:t>
            </w:r>
          </w:p>
        </w:tc>
        <w:tc>
          <w:tcPr>
            <w:tcW w:w="1134" w:type="dxa"/>
            <w:shd w:val="clear" w:color="auto" w:fill="auto"/>
          </w:tcPr>
          <w:p w:rsidR="0073209F" w:rsidRPr="001622B7" w:rsidRDefault="0073209F" w:rsidP="00F07A4F">
            <w:pPr>
              <w:jc w:val="left"/>
              <w:rPr>
                <w:bCs/>
                <w:iCs/>
                <w:szCs w:val="24"/>
                <w:lang w:val="en-GB"/>
              </w:rPr>
            </w:pPr>
            <w:r>
              <w:rPr>
                <w:bCs/>
                <w:iCs/>
                <w:szCs w:val="24"/>
                <w:lang w:val="en-GB"/>
              </w:rPr>
              <w:t xml:space="preserve">40 - </w:t>
            </w:r>
            <w:r w:rsidRPr="001622B7">
              <w:rPr>
                <w:bCs/>
                <w:iCs/>
                <w:szCs w:val="24"/>
                <w:lang w:val="en-GB"/>
              </w:rPr>
              <w:t>48h</w:t>
            </w:r>
          </w:p>
        </w:tc>
        <w:tc>
          <w:tcPr>
            <w:tcW w:w="1559" w:type="dxa"/>
            <w:shd w:val="clear" w:color="auto" w:fill="auto"/>
          </w:tcPr>
          <w:p w:rsidR="0073209F" w:rsidRPr="001622B7" w:rsidRDefault="0073209F" w:rsidP="00F07A4F">
            <w:pPr>
              <w:jc w:val="left"/>
              <w:rPr>
                <w:bCs/>
                <w:iCs/>
                <w:szCs w:val="24"/>
                <w:lang w:val="en-GB"/>
              </w:rPr>
            </w:pPr>
            <w:r w:rsidRPr="001622B7">
              <w:rPr>
                <w:bCs/>
                <w:iCs/>
                <w:szCs w:val="24"/>
                <w:lang w:val="en-GB"/>
              </w:rPr>
              <w:t>Daily</w:t>
            </w:r>
          </w:p>
        </w:tc>
        <w:tc>
          <w:tcPr>
            <w:tcW w:w="3828" w:type="dxa"/>
            <w:shd w:val="clear" w:color="auto" w:fill="auto"/>
          </w:tcPr>
          <w:p w:rsidR="0073209F" w:rsidRPr="001622B7" w:rsidRDefault="0073209F" w:rsidP="00F07A4F">
            <w:pPr>
              <w:jc w:val="left"/>
              <w:rPr>
                <w:szCs w:val="24"/>
                <w:lang w:val="en-GB" w:bidi="th-TH"/>
              </w:rPr>
            </w:pPr>
            <w:r w:rsidRPr="001622B7">
              <w:rPr>
                <w:szCs w:val="24"/>
                <w:lang w:val="en-GB" w:bidi="th-TH"/>
              </w:rPr>
              <w:t>Enterobacteriaceae</w:t>
            </w:r>
          </w:p>
          <w:p w:rsidR="0073209F" w:rsidRPr="001622B7" w:rsidRDefault="0073209F" w:rsidP="00F07A4F">
            <w:pPr>
              <w:jc w:val="left"/>
              <w:rPr>
                <w:bCs/>
                <w:iCs/>
                <w:szCs w:val="24"/>
                <w:lang w:val="en-GB"/>
              </w:rPr>
            </w:pPr>
            <w:r w:rsidRPr="001622B7">
              <w:rPr>
                <w:szCs w:val="24"/>
                <w:lang w:val="en-GB" w:bidi="th-TH"/>
              </w:rPr>
              <w:t>Pseudomonads</w:t>
            </w:r>
          </w:p>
        </w:tc>
      </w:tr>
      <w:tr w:rsidR="0073209F" w:rsidRPr="001622B7" w:rsidTr="00F07A4F">
        <w:tc>
          <w:tcPr>
            <w:tcW w:w="1951" w:type="dxa"/>
            <w:vMerge/>
            <w:shd w:val="clear" w:color="auto" w:fill="auto"/>
          </w:tcPr>
          <w:p w:rsidR="0073209F" w:rsidRPr="001622B7" w:rsidRDefault="0073209F" w:rsidP="00F07A4F">
            <w:pPr>
              <w:jc w:val="left"/>
              <w:rPr>
                <w:bCs/>
                <w:iCs/>
                <w:szCs w:val="24"/>
                <w:lang w:val="en-GB"/>
              </w:rPr>
            </w:pPr>
          </w:p>
        </w:tc>
        <w:tc>
          <w:tcPr>
            <w:tcW w:w="1843" w:type="dxa"/>
            <w:shd w:val="clear" w:color="auto" w:fill="auto"/>
          </w:tcPr>
          <w:p w:rsidR="0073209F" w:rsidRPr="001622B7" w:rsidRDefault="0073209F" w:rsidP="00F07A4F">
            <w:pPr>
              <w:jc w:val="left"/>
              <w:rPr>
                <w:bCs/>
                <w:iCs/>
                <w:szCs w:val="24"/>
                <w:lang w:val="en-GB"/>
              </w:rPr>
            </w:pPr>
            <w:r w:rsidRPr="001622B7">
              <w:rPr>
                <w:bCs/>
                <w:iCs/>
                <w:szCs w:val="24"/>
                <w:lang w:val="en-GB"/>
              </w:rPr>
              <w:t>Sabouraud agar</w:t>
            </w:r>
          </w:p>
          <w:p w:rsidR="0073209F" w:rsidRPr="001622B7" w:rsidRDefault="0073209F" w:rsidP="00F07A4F">
            <w:pPr>
              <w:jc w:val="left"/>
              <w:rPr>
                <w:bCs/>
                <w:iCs/>
                <w:szCs w:val="24"/>
                <w:lang w:val="en-GB"/>
              </w:rPr>
            </w:pPr>
          </w:p>
        </w:tc>
        <w:tc>
          <w:tcPr>
            <w:tcW w:w="1276" w:type="dxa"/>
            <w:shd w:val="clear" w:color="auto" w:fill="auto"/>
          </w:tcPr>
          <w:p w:rsidR="0073209F" w:rsidRPr="001622B7" w:rsidRDefault="0073209F" w:rsidP="00F07A4F">
            <w:pPr>
              <w:jc w:val="left"/>
              <w:rPr>
                <w:bCs/>
                <w:iCs/>
                <w:szCs w:val="24"/>
                <w:lang w:val="en-GB"/>
              </w:rPr>
            </w:pPr>
            <w:r w:rsidRPr="001622B7">
              <w:rPr>
                <w:bCs/>
                <w:iCs/>
                <w:szCs w:val="24"/>
                <w:lang w:val="en-GB"/>
              </w:rPr>
              <w:t>35 – 37</w:t>
            </w:r>
          </w:p>
        </w:tc>
        <w:tc>
          <w:tcPr>
            <w:tcW w:w="1417" w:type="dxa"/>
            <w:shd w:val="clear" w:color="auto" w:fill="auto"/>
          </w:tcPr>
          <w:p w:rsidR="0073209F" w:rsidRPr="001622B7" w:rsidRDefault="0073209F" w:rsidP="00F07A4F">
            <w:pPr>
              <w:jc w:val="left"/>
              <w:rPr>
                <w:bCs/>
                <w:iCs/>
                <w:szCs w:val="24"/>
                <w:vertAlign w:val="subscript"/>
                <w:lang w:val="en-GB"/>
              </w:rPr>
            </w:pPr>
            <w:r w:rsidRPr="001622B7">
              <w:rPr>
                <w:bCs/>
                <w:iCs/>
                <w:szCs w:val="24"/>
                <w:lang w:val="en-GB"/>
              </w:rPr>
              <w:t>Air</w:t>
            </w:r>
          </w:p>
        </w:tc>
        <w:tc>
          <w:tcPr>
            <w:tcW w:w="1134" w:type="dxa"/>
            <w:shd w:val="clear" w:color="auto" w:fill="auto"/>
          </w:tcPr>
          <w:p w:rsidR="0073209F" w:rsidRPr="001622B7" w:rsidRDefault="0073209F" w:rsidP="00F07A4F">
            <w:pPr>
              <w:jc w:val="left"/>
              <w:rPr>
                <w:bCs/>
                <w:iCs/>
                <w:szCs w:val="24"/>
                <w:lang w:val="en-GB"/>
              </w:rPr>
            </w:pPr>
            <w:r>
              <w:rPr>
                <w:bCs/>
                <w:iCs/>
                <w:szCs w:val="24"/>
                <w:lang w:val="en-GB"/>
              </w:rPr>
              <w:t xml:space="preserve">40 - </w:t>
            </w:r>
            <w:r w:rsidRPr="001622B7">
              <w:rPr>
                <w:bCs/>
                <w:iCs/>
                <w:szCs w:val="24"/>
                <w:lang w:val="en-GB"/>
              </w:rPr>
              <w:t>48h</w:t>
            </w:r>
          </w:p>
        </w:tc>
        <w:tc>
          <w:tcPr>
            <w:tcW w:w="1559" w:type="dxa"/>
            <w:shd w:val="clear" w:color="auto" w:fill="auto"/>
          </w:tcPr>
          <w:p w:rsidR="0073209F" w:rsidRPr="001622B7" w:rsidRDefault="0073209F" w:rsidP="00F07A4F">
            <w:pPr>
              <w:jc w:val="left"/>
              <w:rPr>
                <w:bCs/>
                <w:iCs/>
                <w:szCs w:val="24"/>
                <w:lang w:val="en-GB"/>
              </w:rPr>
            </w:pPr>
            <w:r w:rsidRPr="001622B7">
              <w:rPr>
                <w:bCs/>
                <w:iCs/>
                <w:szCs w:val="24"/>
                <w:lang w:val="en-GB"/>
              </w:rPr>
              <w:t>Daily</w:t>
            </w:r>
          </w:p>
        </w:tc>
        <w:tc>
          <w:tcPr>
            <w:tcW w:w="3828" w:type="dxa"/>
            <w:shd w:val="clear" w:color="auto" w:fill="auto"/>
          </w:tcPr>
          <w:p w:rsidR="0073209F" w:rsidRPr="001622B7" w:rsidRDefault="0073209F" w:rsidP="00F07A4F">
            <w:pPr>
              <w:jc w:val="left"/>
              <w:rPr>
                <w:bCs/>
                <w:iCs/>
                <w:szCs w:val="24"/>
                <w:lang w:val="en-GB"/>
              </w:rPr>
            </w:pPr>
            <w:r w:rsidRPr="001622B7">
              <w:rPr>
                <w:bCs/>
                <w:iCs/>
                <w:szCs w:val="24"/>
                <w:lang w:val="en-GB"/>
              </w:rPr>
              <w:t>Fungi</w:t>
            </w:r>
          </w:p>
        </w:tc>
      </w:tr>
      <w:tr w:rsidR="0073209F" w:rsidRPr="001622B7" w:rsidTr="00F07A4F">
        <w:tc>
          <w:tcPr>
            <w:tcW w:w="1951" w:type="dxa"/>
            <w:vMerge/>
            <w:shd w:val="clear" w:color="auto" w:fill="auto"/>
          </w:tcPr>
          <w:p w:rsidR="0073209F" w:rsidRPr="001622B7" w:rsidRDefault="0073209F" w:rsidP="00F07A4F">
            <w:pPr>
              <w:jc w:val="left"/>
              <w:rPr>
                <w:bCs/>
                <w:iCs/>
                <w:szCs w:val="24"/>
                <w:lang w:val="en-GB"/>
              </w:rPr>
            </w:pPr>
          </w:p>
        </w:tc>
        <w:tc>
          <w:tcPr>
            <w:tcW w:w="1843" w:type="dxa"/>
            <w:shd w:val="clear" w:color="auto" w:fill="auto"/>
          </w:tcPr>
          <w:p w:rsidR="0073209F" w:rsidRDefault="0073209F" w:rsidP="00F07A4F">
            <w:pPr>
              <w:jc w:val="left"/>
              <w:rPr>
                <w:bCs/>
                <w:iCs/>
                <w:szCs w:val="24"/>
                <w:lang w:val="en-GB"/>
              </w:rPr>
            </w:pPr>
            <w:r w:rsidRPr="001622B7">
              <w:rPr>
                <w:bCs/>
                <w:iCs/>
                <w:szCs w:val="24"/>
                <w:lang w:val="en-GB"/>
              </w:rPr>
              <w:t>Blood agar</w:t>
            </w:r>
          </w:p>
          <w:p w:rsidR="0073209F" w:rsidRPr="001622B7" w:rsidRDefault="0073209F" w:rsidP="00F07A4F">
            <w:pPr>
              <w:jc w:val="left"/>
              <w:rPr>
                <w:bCs/>
                <w:iCs/>
                <w:szCs w:val="24"/>
                <w:lang w:val="en-GB"/>
              </w:rPr>
            </w:pPr>
            <w:r>
              <w:rPr>
                <w:bCs/>
                <w:iCs/>
                <w:szCs w:val="24"/>
                <w:lang w:val="en-GB"/>
              </w:rPr>
              <w:t>+ MTZ disc</w:t>
            </w:r>
          </w:p>
        </w:tc>
        <w:tc>
          <w:tcPr>
            <w:tcW w:w="1276" w:type="dxa"/>
            <w:shd w:val="clear" w:color="auto" w:fill="auto"/>
          </w:tcPr>
          <w:p w:rsidR="0073209F" w:rsidRPr="001622B7" w:rsidRDefault="0073209F" w:rsidP="00F07A4F">
            <w:pPr>
              <w:jc w:val="left"/>
              <w:rPr>
                <w:bCs/>
                <w:iCs/>
                <w:szCs w:val="24"/>
                <w:lang w:val="en-GB"/>
              </w:rPr>
            </w:pPr>
            <w:r w:rsidRPr="001622B7">
              <w:rPr>
                <w:bCs/>
                <w:iCs/>
                <w:szCs w:val="24"/>
                <w:lang w:val="en-GB"/>
              </w:rPr>
              <w:t>35 – 37</w:t>
            </w:r>
          </w:p>
        </w:tc>
        <w:tc>
          <w:tcPr>
            <w:tcW w:w="1417" w:type="dxa"/>
            <w:shd w:val="clear" w:color="auto" w:fill="auto"/>
          </w:tcPr>
          <w:p w:rsidR="0073209F" w:rsidRPr="001622B7" w:rsidRDefault="0073209F" w:rsidP="00F07A4F">
            <w:pPr>
              <w:jc w:val="left"/>
              <w:rPr>
                <w:bCs/>
                <w:iCs/>
                <w:szCs w:val="24"/>
                <w:vertAlign w:val="subscript"/>
                <w:lang w:val="en-GB"/>
              </w:rPr>
            </w:pPr>
            <w:r>
              <w:rPr>
                <w:bCs/>
                <w:iCs/>
                <w:szCs w:val="24"/>
                <w:lang w:val="en-GB"/>
              </w:rPr>
              <w:t>Anaerobic</w:t>
            </w:r>
          </w:p>
        </w:tc>
        <w:tc>
          <w:tcPr>
            <w:tcW w:w="1134" w:type="dxa"/>
            <w:shd w:val="clear" w:color="auto" w:fill="auto"/>
          </w:tcPr>
          <w:p w:rsidR="0073209F" w:rsidRPr="001622B7" w:rsidRDefault="0073209F" w:rsidP="00F07A4F">
            <w:pPr>
              <w:jc w:val="left"/>
              <w:rPr>
                <w:bCs/>
                <w:iCs/>
                <w:szCs w:val="24"/>
                <w:lang w:val="en-GB"/>
              </w:rPr>
            </w:pPr>
            <w:r>
              <w:rPr>
                <w:bCs/>
                <w:iCs/>
                <w:szCs w:val="24"/>
                <w:lang w:val="en-GB"/>
              </w:rPr>
              <w:t xml:space="preserve">40 - </w:t>
            </w:r>
            <w:r w:rsidRPr="001622B7">
              <w:rPr>
                <w:bCs/>
                <w:iCs/>
                <w:szCs w:val="24"/>
                <w:lang w:val="en-GB"/>
              </w:rPr>
              <w:t>48h</w:t>
            </w:r>
          </w:p>
        </w:tc>
        <w:tc>
          <w:tcPr>
            <w:tcW w:w="1559" w:type="dxa"/>
            <w:shd w:val="clear" w:color="auto" w:fill="auto"/>
          </w:tcPr>
          <w:p w:rsidR="0073209F" w:rsidRPr="001622B7" w:rsidRDefault="0073209F" w:rsidP="00F07A4F">
            <w:pPr>
              <w:jc w:val="left"/>
              <w:rPr>
                <w:bCs/>
                <w:iCs/>
                <w:szCs w:val="24"/>
                <w:lang w:val="en-GB"/>
              </w:rPr>
            </w:pPr>
            <w:r>
              <w:rPr>
                <w:bCs/>
                <w:iCs/>
                <w:szCs w:val="24"/>
                <w:lang w:val="en-GB"/>
              </w:rPr>
              <w:t>≥40h</w:t>
            </w:r>
          </w:p>
        </w:tc>
        <w:tc>
          <w:tcPr>
            <w:tcW w:w="3828" w:type="dxa"/>
            <w:shd w:val="clear" w:color="auto" w:fill="auto"/>
          </w:tcPr>
          <w:p w:rsidR="0073209F" w:rsidRPr="001622B7" w:rsidRDefault="0073209F" w:rsidP="00F07A4F">
            <w:pPr>
              <w:jc w:val="left"/>
              <w:rPr>
                <w:bCs/>
                <w:i/>
                <w:iCs/>
                <w:szCs w:val="24"/>
                <w:lang w:val="en-GB"/>
              </w:rPr>
            </w:pPr>
            <w:r>
              <w:rPr>
                <w:bCs/>
                <w:iCs/>
                <w:szCs w:val="24"/>
                <w:lang w:val="en-GB"/>
              </w:rPr>
              <w:t>Anaerobes</w:t>
            </w:r>
          </w:p>
        </w:tc>
      </w:tr>
    </w:tbl>
    <w:p w:rsidR="0073209F" w:rsidRPr="0073209F" w:rsidRDefault="0073209F" w:rsidP="0073209F">
      <w:pPr>
        <w:rPr>
          <w:lang w:val="en-GB"/>
        </w:rPr>
        <w:sectPr w:rsidR="0073209F" w:rsidRPr="0073209F" w:rsidSect="00AC66A3">
          <w:pgSz w:w="15840" w:h="12240" w:orient="landscape"/>
          <w:pgMar w:top="1797" w:right="1440" w:bottom="1797" w:left="1440" w:header="709" w:footer="709" w:gutter="0"/>
          <w:cols w:space="708"/>
          <w:docGrid w:linePitch="326"/>
        </w:sectPr>
      </w:pPr>
    </w:p>
    <w:p w:rsidR="00BF4A7B" w:rsidRPr="00093BA1" w:rsidRDefault="00BF4A7B" w:rsidP="00AC66A3">
      <w:pPr>
        <w:pStyle w:val="Heading1"/>
        <w:rPr>
          <w:lang w:val="en-GB"/>
        </w:rPr>
      </w:pPr>
      <w:r w:rsidRPr="00093BA1">
        <w:rPr>
          <w:lang w:val="en-GB"/>
        </w:rPr>
        <w:t>Interpretation</w:t>
      </w:r>
    </w:p>
    <w:p w:rsidR="00BB6627" w:rsidRPr="00093BA1" w:rsidRDefault="00BB6627" w:rsidP="002C3D24">
      <w:pPr>
        <w:rPr>
          <w:lang w:val="en-GB"/>
        </w:rPr>
      </w:pPr>
      <w:r w:rsidRPr="00093BA1">
        <w:rPr>
          <w:lang w:val="en-GB"/>
        </w:rPr>
        <w:t xml:space="preserve">Record </w:t>
      </w:r>
      <w:r w:rsidR="009B3C1E">
        <w:rPr>
          <w:lang w:val="en-GB"/>
        </w:rPr>
        <w:t xml:space="preserve">the </w:t>
      </w:r>
      <w:r w:rsidRPr="00093BA1">
        <w:rPr>
          <w:lang w:val="en-GB"/>
        </w:rPr>
        <w:t>semi-quantita</w:t>
      </w:r>
      <w:r w:rsidR="009B3C1E">
        <w:rPr>
          <w:lang w:val="en-GB"/>
        </w:rPr>
        <w:t>tive growth of each colony type (i.e. +/- to ++++).</w:t>
      </w:r>
    </w:p>
    <w:p w:rsidR="00BF4A7B" w:rsidRPr="00093BA1" w:rsidRDefault="00BF4A7B" w:rsidP="002C3D24">
      <w:pPr>
        <w:pStyle w:val="Heading2"/>
        <w:rPr>
          <w:lang w:val="en-GB"/>
        </w:rPr>
      </w:pPr>
      <w:r w:rsidRPr="00093BA1">
        <w:rPr>
          <w:lang w:val="en-GB"/>
        </w:rPr>
        <w:t>Minimum level of identification in the laboratory</w:t>
      </w:r>
    </w:p>
    <w:p w:rsidR="00BB6627" w:rsidRDefault="00BB6627" w:rsidP="002C3D24">
      <w:pPr>
        <w:rPr>
          <w:lang w:val="en-GB"/>
        </w:rPr>
      </w:pPr>
      <w:r w:rsidRPr="00093BA1">
        <w:rPr>
          <w:lang w:val="en-GB"/>
        </w:rPr>
        <w:t xml:space="preserve">In general significant isolates should be </w:t>
      </w:r>
      <w:r w:rsidR="002C3D24" w:rsidRPr="00093BA1">
        <w:rPr>
          <w:lang w:val="en-GB"/>
        </w:rPr>
        <w:t>identified as fully as possible</w:t>
      </w:r>
      <w:r w:rsidR="002050B6">
        <w:rPr>
          <w:lang w:val="en-GB"/>
        </w:rPr>
        <w:t xml:space="preserve"> (i.e. to species level)</w:t>
      </w:r>
      <w:r w:rsidR="002C3D24" w:rsidRPr="00093BA1">
        <w:rPr>
          <w:lang w:val="en-GB"/>
        </w:rPr>
        <w:t>: potentially significant organisms are summari</w:t>
      </w:r>
      <w:r w:rsidR="000F2935" w:rsidRPr="00093BA1">
        <w:rPr>
          <w:lang w:val="en-GB"/>
        </w:rPr>
        <w:t>s</w:t>
      </w:r>
      <w:r w:rsidR="002C3D24" w:rsidRPr="00093BA1">
        <w:rPr>
          <w:lang w:val="en-GB"/>
        </w:rPr>
        <w:t xml:space="preserve">ed </w:t>
      </w:r>
      <w:r w:rsidR="00E4097D" w:rsidRPr="00093BA1">
        <w:rPr>
          <w:lang w:val="en-GB"/>
        </w:rPr>
        <w:t>in SOP MID-004.</w:t>
      </w:r>
    </w:p>
    <w:p w:rsidR="00CB7D1D" w:rsidRDefault="00DB68CD" w:rsidP="00CB7D1D">
      <w:pPr>
        <w:rPr>
          <w:lang w:val="en-GB"/>
        </w:rPr>
      </w:pPr>
      <w:r>
        <w:rPr>
          <w:lang w:val="en-GB"/>
        </w:rPr>
        <w:t>I</w:t>
      </w:r>
      <w:r w:rsidR="00CB7D1D">
        <w:rPr>
          <w:lang w:val="en-GB"/>
        </w:rPr>
        <w:t>ntra-ocular fluid and corneal scrapings:</w:t>
      </w:r>
    </w:p>
    <w:p w:rsidR="00CB7D1D" w:rsidRPr="00CB7D1D" w:rsidRDefault="00E2115C" w:rsidP="00CB7D1D">
      <w:pPr>
        <w:pStyle w:val="ListParagraph"/>
        <w:numPr>
          <w:ilvl w:val="0"/>
          <w:numId w:val="17"/>
        </w:numPr>
        <w:rPr>
          <w:lang w:val="en-GB"/>
        </w:rPr>
      </w:pPr>
      <w:r>
        <w:rPr>
          <w:lang w:val="en-GB"/>
        </w:rPr>
        <w:t>A</w:t>
      </w:r>
      <w:r w:rsidR="00CB7D1D">
        <w:rPr>
          <w:lang w:val="en-GB"/>
        </w:rPr>
        <w:t>ll organisms should be followed up and fully identified</w:t>
      </w:r>
      <w:r w:rsidR="00862147">
        <w:rPr>
          <w:lang w:val="en-GB"/>
        </w:rPr>
        <w:t xml:space="preserve"> as per and sterile fluid culture.</w:t>
      </w:r>
    </w:p>
    <w:p w:rsidR="00CB7D1D" w:rsidRDefault="00CB7D1D" w:rsidP="002C3D24">
      <w:pPr>
        <w:rPr>
          <w:lang w:val="en-GB"/>
        </w:rPr>
      </w:pPr>
      <w:r>
        <w:rPr>
          <w:lang w:val="en-GB"/>
        </w:rPr>
        <w:t>For eye swabs:</w:t>
      </w:r>
    </w:p>
    <w:p w:rsidR="002050B6" w:rsidRPr="00CB7D1D" w:rsidRDefault="002050B6" w:rsidP="00CB7D1D">
      <w:pPr>
        <w:pStyle w:val="ListParagraph"/>
        <w:numPr>
          <w:ilvl w:val="0"/>
          <w:numId w:val="15"/>
        </w:numPr>
        <w:rPr>
          <w:lang w:val="en-GB"/>
        </w:rPr>
      </w:pPr>
      <w:r w:rsidRPr="00CB7D1D">
        <w:rPr>
          <w:lang w:val="en-GB"/>
        </w:rPr>
        <w:t>Yeasts should be reported to the “yeasts” level</w:t>
      </w:r>
      <w:r w:rsidR="00CB7D1D" w:rsidRPr="00CB7D1D">
        <w:rPr>
          <w:lang w:val="en-GB"/>
        </w:rPr>
        <w:t xml:space="preserve"> in swabs</w:t>
      </w:r>
      <w:r w:rsidR="00E13FF7" w:rsidRPr="00CB7D1D">
        <w:rPr>
          <w:lang w:val="en-GB"/>
        </w:rPr>
        <w:t>.</w:t>
      </w:r>
    </w:p>
    <w:p w:rsidR="00E13FF7" w:rsidRPr="00CB7D1D" w:rsidRDefault="00E13FF7" w:rsidP="00CB7D1D">
      <w:pPr>
        <w:pStyle w:val="ListParagraph"/>
        <w:numPr>
          <w:ilvl w:val="0"/>
          <w:numId w:val="15"/>
        </w:numPr>
        <w:rPr>
          <w:lang w:val="en-GB"/>
        </w:rPr>
      </w:pPr>
      <w:r w:rsidRPr="00CB7D1D">
        <w:rPr>
          <w:lang w:val="en-GB"/>
        </w:rPr>
        <w:t xml:space="preserve">Coliforms should be to the “coliforms” level: </w:t>
      </w:r>
      <w:r w:rsidR="00CB7D1D" w:rsidRPr="00CB7D1D">
        <w:rPr>
          <w:lang w:val="en-GB"/>
        </w:rPr>
        <w:t xml:space="preserve">identification and </w:t>
      </w:r>
      <w:r w:rsidRPr="00CB7D1D">
        <w:rPr>
          <w:lang w:val="en-GB"/>
        </w:rPr>
        <w:t>antimicrobial susceptibility t</w:t>
      </w:r>
      <w:r w:rsidR="00CB7D1D" w:rsidRPr="00CB7D1D">
        <w:rPr>
          <w:lang w:val="en-GB"/>
        </w:rPr>
        <w:t>esting is not normally required unless heavy and pure.</w:t>
      </w:r>
    </w:p>
    <w:p w:rsidR="000C56ED" w:rsidRDefault="000C56ED" w:rsidP="00CB7D1D">
      <w:pPr>
        <w:pStyle w:val="ListParagraph"/>
        <w:numPr>
          <w:ilvl w:val="0"/>
          <w:numId w:val="15"/>
        </w:numPr>
        <w:rPr>
          <w:lang w:val="en-GB"/>
        </w:rPr>
      </w:pPr>
      <w:r w:rsidRPr="00CB7D1D">
        <w:rPr>
          <w:lang w:val="en-GB"/>
        </w:rPr>
        <w:t>Non-</w:t>
      </w:r>
      <w:r w:rsidR="00454652">
        <w:rPr>
          <w:i/>
          <w:lang w:val="en-GB"/>
        </w:rPr>
        <w:t xml:space="preserve">P. </w:t>
      </w:r>
      <w:proofErr w:type="gramStart"/>
      <w:r w:rsidRPr="00CB7D1D">
        <w:rPr>
          <w:i/>
          <w:lang w:val="en-GB"/>
        </w:rPr>
        <w:t>aeruginosa</w:t>
      </w:r>
      <w:proofErr w:type="gramEnd"/>
      <w:r w:rsidRPr="00CB7D1D">
        <w:rPr>
          <w:i/>
          <w:lang w:val="en-GB"/>
        </w:rPr>
        <w:t xml:space="preserve"> </w:t>
      </w:r>
      <w:r w:rsidRPr="00CB7D1D">
        <w:rPr>
          <w:lang w:val="en-GB"/>
        </w:rPr>
        <w:t>pseudomonads should be reported to the “pseudomonads” level: antimicrobial susceptibility testing is not normally required</w:t>
      </w:r>
      <w:r w:rsidR="0073209F">
        <w:rPr>
          <w:lang w:val="en-GB"/>
        </w:rPr>
        <w:t xml:space="preserve"> </w:t>
      </w:r>
      <w:r w:rsidR="0073209F" w:rsidRPr="00CB7D1D">
        <w:rPr>
          <w:lang w:val="en-GB"/>
        </w:rPr>
        <w:t>unless heavy and pure</w:t>
      </w:r>
      <w:r w:rsidRPr="00CB7D1D">
        <w:rPr>
          <w:lang w:val="en-GB"/>
        </w:rPr>
        <w:t>.</w:t>
      </w:r>
    </w:p>
    <w:p w:rsidR="00454652" w:rsidRPr="00CB7D1D" w:rsidRDefault="00454652" w:rsidP="00CB7D1D">
      <w:pPr>
        <w:pStyle w:val="ListParagraph"/>
        <w:numPr>
          <w:ilvl w:val="0"/>
          <w:numId w:val="15"/>
        </w:numPr>
        <w:rPr>
          <w:lang w:val="en-GB"/>
        </w:rPr>
      </w:pPr>
      <w:r>
        <w:rPr>
          <w:lang w:val="en-GB"/>
        </w:rPr>
        <w:t>In the absence of foreign material (e.g. suture), coagulase negative staphylococci, diphtheroids, and non-pneumococcal alpha-haemolytic streptococci should be considered as contaminating skin flora.</w:t>
      </w:r>
    </w:p>
    <w:p w:rsidR="00BF4A7B" w:rsidRPr="00093BA1" w:rsidRDefault="00BF4A7B" w:rsidP="002C3D24">
      <w:pPr>
        <w:pStyle w:val="Heading2"/>
        <w:rPr>
          <w:lang w:val="en-GB"/>
        </w:rPr>
      </w:pPr>
      <w:r w:rsidRPr="00093BA1">
        <w:rPr>
          <w:lang w:val="en-GB"/>
        </w:rPr>
        <w:t>Antimicrobial susceptibility testing</w:t>
      </w:r>
    </w:p>
    <w:p w:rsidR="00BF4A7B" w:rsidRPr="00093BA1" w:rsidRDefault="00BF4A7B" w:rsidP="002C3D24">
      <w:pPr>
        <w:rPr>
          <w:lang w:val="en-GB"/>
        </w:rPr>
      </w:pPr>
      <w:r w:rsidRPr="00093BA1">
        <w:rPr>
          <w:lang w:val="en-GB"/>
        </w:rPr>
        <w:t>All significant isolates should have antimicrobial susceptibilities</w:t>
      </w:r>
      <w:r w:rsidR="00E22FFC" w:rsidRPr="00093BA1">
        <w:rPr>
          <w:lang w:val="en-GB"/>
        </w:rPr>
        <w:t xml:space="preserve"> determined according to SOP MIC-001</w:t>
      </w:r>
      <w:r w:rsidRPr="00093BA1">
        <w:rPr>
          <w:lang w:val="en-GB"/>
        </w:rPr>
        <w:t>.</w:t>
      </w:r>
    </w:p>
    <w:p w:rsidR="00BF4A7B" w:rsidRPr="00093BA1" w:rsidRDefault="00BF4A7B" w:rsidP="002C3D24">
      <w:pPr>
        <w:pStyle w:val="Heading2"/>
        <w:rPr>
          <w:lang w:val="en-GB"/>
        </w:rPr>
      </w:pPr>
      <w:r w:rsidRPr="00093BA1">
        <w:rPr>
          <w:lang w:val="en-GB"/>
        </w:rPr>
        <w:t>Reporting</w:t>
      </w:r>
    </w:p>
    <w:p w:rsidR="0082089B" w:rsidRDefault="0082089B" w:rsidP="0082089B">
      <w:r w:rsidRPr="00A2583C">
        <w:t>Gram stain results: WBC and organisms detected.</w:t>
      </w:r>
    </w:p>
    <w:p w:rsidR="00CB7D1D" w:rsidRDefault="00CB7D1D" w:rsidP="0062454E">
      <w:r>
        <w:t>Culture:</w:t>
      </w:r>
    </w:p>
    <w:p w:rsidR="00CB7D1D" w:rsidRDefault="00CB7D1D" w:rsidP="00CB7D1D">
      <w:pPr>
        <w:pStyle w:val="ListParagraph"/>
        <w:numPr>
          <w:ilvl w:val="0"/>
          <w:numId w:val="18"/>
        </w:numPr>
      </w:pPr>
      <w:r>
        <w:rPr>
          <w:lang w:val="en-GB"/>
        </w:rPr>
        <w:t xml:space="preserve">Intra-ocular fluid </w:t>
      </w:r>
      <w:r w:rsidR="00E2115C">
        <w:rPr>
          <w:lang w:val="en-GB"/>
        </w:rPr>
        <w:t>/</w:t>
      </w:r>
      <w:r>
        <w:rPr>
          <w:lang w:val="en-GB"/>
        </w:rPr>
        <w:t xml:space="preserve"> corneal scrapings: Presence of significant isolates or absence of growth.</w:t>
      </w:r>
    </w:p>
    <w:p w:rsidR="0082089B" w:rsidRPr="00A2583C" w:rsidRDefault="00CB7D1D" w:rsidP="00CB7D1D">
      <w:pPr>
        <w:pStyle w:val="ListParagraph"/>
        <w:numPr>
          <w:ilvl w:val="0"/>
          <w:numId w:val="18"/>
        </w:numPr>
      </w:pPr>
      <w:r>
        <w:t>Swabs</w:t>
      </w:r>
      <w:r w:rsidR="0082089B">
        <w:t>:</w:t>
      </w:r>
      <w:r w:rsidR="0062454E">
        <w:t xml:space="preserve"> </w:t>
      </w:r>
      <w:r w:rsidR="000C176E">
        <w:t>Presence</w:t>
      </w:r>
      <w:r w:rsidR="0082089B" w:rsidRPr="00A2583C">
        <w:t xml:space="preserve"> of significant isolates (e.g. </w:t>
      </w:r>
      <w:r w:rsidR="0082089B" w:rsidRPr="00CB7D1D">
        <w:rPr>
          <w:i/>
        </w:rPr>
        <w:t>S. aureus</w:t>
      </w:r>
      <w:r w:rsidR="0082089B" w:rsidRPr="00A2583C">
        <w:t>); no significant growth / mixed growth of doubtful significance may be used; absence of growth.</w:t>
      </w:r>
    </w:p>
    <w:p w:rsidR="00BF4A7B" w:rsidRPr="00093BA1" w:rsidRDefault="00BF4A7B" w:rsidP="002C3D24">
      <w:pPr>
        <w:pStyle w:val="Heading1"/>
        <w:rPr>
          <w:lang w:val="en-GB"/>
        </w:rPr>
      </w:pPr>
      <w:r w:rsidRPr="00093BA1">
        <w:rPr>
          <w:lang w:val="en-GB"/>
        </w:rPr>
        <w:t>Quality assurance</w:t>
      </w:r>
    </w:p>
    <w:p w:rsidR="00E22FFC" w:rsidRPr="00093BA1" w:rsidRDefault="00E22FFC" w:rsidP="002C3D24">
      <w:pPr>
        <w:rPr>
          <w:lang w:val="en-GB"/>
        </w:rPr>
      </w:pPr>
      <w:r w:rsidRPr="00093BA1">
        <w:rPr>
          <w:lang w:val="en-GB"/>
        </w:rPr>
        <w:t>Media and identification tests should be quality controlled according to the relevant SOP.</w:t>
      </w:r>
    </w:p>
    <w:p w:rsidR="00BF4A7B" w:rsidRPr="00093BA1" w:rsidRDefault="00BF4A7B" w:rsidP="002C3D24">
      <w:pPr>
        <w:pStyle w:val="Heading1"/>
        <w:rPr>
          <w:lang w:val="en-GB"/>
        </w:rPr>
      </w:pPr>
      <w:r w:rsidRPr="00093BA1">
        <w:rPr>
          <w:lang w:val="en-GB"/>
        </w:rPr>
        <w:t>Limitations</w:t>
      </w:r>
    </w:p>
    <w:p w:rsidR="005544A3" w:rsidRPr="00093BA1" w:rsidRDefault="005544A3" w:rsidP="002C3D24">
      <w:pPr>
        <w:rPr>
          <w:lang w:val="en-GB"/>
        </w:rPr>
      </w:pPr>
      <w:r w:rsidRPr="00093BA1">
        <w:rPr>
          <w:lang w:val="en-GB"/>
        </w:rPr>
        <w:t>Prior antimicrobial use may result in negative cultures</w:t>
      </w:r>
      <w:r w:rsidR="00E40BB2">
        <w:rPr>
          <w:lang w:val="en-GB"/>
        </w:rPr>
        <w:t>.</w:t>
      </w:r>
    </w:p>
    <w:p w:rsidR="00BF4A7B" w:rsidRPr="00093BA1" w:rsidRDefault="00BF4A7B" w:rsidP="002C3D24">
      <w:pPr>
        <w:pStyle w:val="Heading1"/>
        <w:rPr>
          <w:lang w:val="en-GB"/>
        </w:rPr>
      </w:pPr>
      <w:r w:rsidRPr="00093BA1">
        <w:rPr>
          <w:lang w:val="en-GB"/>
        </w:rPr>
        <w:t>References</w:t>
      </w:r>
    </w:p>
    <w:p w:rsidR="005504A5" w:rsidRDefault="005504A5" w:rsidP="005504A5">
      <w:pPr>
        <w:pStyle w:val="ListParagraph"/>
        <w:numPr>
          <w:ilvl w:val="0"/>
          <w:numId w:val="13"/>
        </w:numPr>
        <w:rPr>
          <w:lang w:val="en-GB"/>
        </w:rPr>
      </w:pPr>
      <w:r>
        <w:rPr>
          <w:lang w:val="en-GB"/>
        </w:rPr>
        <w:t xml:space="preserve">Health Protection </w:t>
      </w:r>
      <w:r w:rsidR="001F151C">
        <w:rPr>
          <w:lang w:val="en-GB"/>
        </w:rPr>
        <w:t>A</w:t>
      </w:r>
      <w:r>
        <w:rPr>
          <w:lang w:val="en-GB"/>
        </w:rPr>
        <w:t>gency, UK SOP B2</w:t>
      </w:r>
      <w:r w:rsidR="001F151C">
        <w:rPr>
          <w:lang w:val="en-GB"/>
        </w:rPr>
        <w:t>: Investigation of e</w:t>
      </w:r>
      <w:r w:rsidR="005E34BA">
        <w:rPr>
          <w:lang w:val="en-GB"/>
        </w:rPr>
        <w:t xml:space="preserve">ye swabs and </w:t>
      </w:r>
      <w:proofErr w:type="spellStart"/>
      <w:r w:rsidR="005E34BA">
        <w:rPr>
          <w:lang w:val="en-GB"/>
        </w:rPr>
        <w:t>can</w:t>
      </w:r>
      <w:r w:rsidR="001F151C">
        <w:rPr>
          <w:lang w:val="en-GB"/>
        </w:rPr>
        <w:t>a</w:t>
      </w:r>
      <w:r w:rsidR="005E34BA">
        <w:rPr>
          <w:lang w:val="en-GB"/>
        </w:rPr>
        <w:t>licular</w:t>
      </w:r>
      <w:proofErr w:type="spellEnd"/>
      <w:r w:rsidR="005E34BA">
        <w:rPr>
          <w:lang w:val="en-GB"/>
        </w:rPr>
        <w:t xml:space="preserve"> pus (Issue 5.2</w:t>
      </w:r>
      <w:r>
        <w:rPr>
          <w:lang w:val="en-GB"/>
        </w:rPr>
        <w:t>; March 2012).</w:t>
      </w:r>
    </w:p>
    <w:p w:rsidR="001F151C" w:rsidRDefault="001F151C" w:rsidP="005504A5">
      <w:pPr>
        <w:pStyle w:val="ListParagraph"/>
        <w:numPr>
          <w:ilvl w:val="0"/>
          <w:numId w:val="13"/>
        </w:numPr>
        <w:rPr>
          <w:lang w:val="en-GB"/>
        </w:rPr>
      </w:pPr>
      <w:r>
        <w:rPr>
          <w:lang w:val="en-GB"/>
        </w:rPr>
        <w:t xml:space="preserve">Health Protection Agency, UK SOP B52: Investigation of intraocular fluids and corneal </w:t>
      </w:r>
      <w:proofErr w:type="spellStart"/>
      <w:r>
        <w:rPr>
          <w:lang w:val="en-GB"/>
        </w:rPr>
        <w:t>scapings</w:t>
      </w:r>
      <w:proofErr w:type="spellEnd"/>
      <w:r>
        <w:rPr>
          <w:lang w:val="en-GB"/>
        </w:rPr>
        <w:t xml:space="preserve"> (Issue 5.1; August 2012).</w:t>
      </w:r>
    </w:p>
    <w:p w:rsidR="00454652" w:rsidRPr="00454652" w:rsidRDefault="00454652" w:rsidP="00454652">
      <w:pPr>
        <w:pStyle w:val="ListParagraph"/>
        <w:numPr>
          <w:ilvl w:val="0"/>
          <w:numId w:val="13"/>
        </w:numPr>
        <w:rPr>
          <w:lang w:val="en-GB"/>
        </w:rPr>
      </w:pPr>
      <w:proofErr w:type="spellStart"/>
      <w:r>
        <w:rPr>
          <w:lang w:val="en-GB"/>
        </w:rPr>
        <w:t>Hawkey</w:t>
      </w:r>
      <w:proofErr w:type="spellEnd"/>
      <w:r>
        <w:rPr>
          <w:lang w:val="en-GB"/>
        </w:rPr>
        <w:t>, P and Lewis, D. Medical Bacteriology. 2</w:t>
      </w:r>
      <w:r w:rsidRPr="007740D7">
        <w:rPr>
          <w:vertAlign w:val="superscript"/>
          <w:lang w:val="en-GB"/>
        </w:rPr>
        <w:t>nd</w:t>
      </w:r>
      <w:r>
        <w:rPr>
          <w:lang w:val="en-GB"/>
        </w:rPr>
        <w:t xml:space="preserve"> Edition (2004). Oxford University Press.</w:t>
      </w:r>
    </w:p>
    <w:p w:rsidR="00B106BA" w:rsidRDefault="00B106BA" w:rsidP="000C176E">
      <w:pPr>
        <w:pStyle w:val="Heading1"/>
        <w:rPr>
          <w:lang w:val="en-GB"/>
        </w:rPr>
        <w:sectPr w:rsidR="00B106BA" w:rsidSect="000C176E">
          <w:pgSz w:w="12240" w:h="15840"/>
          <w:pgMar w:top="1440" w:right="1797" w:bottom="1440" w:left="1797" w:header="709" w:footer="709" w:gutter="0"/>
          <w:cols w:space="708"/>
          <w:docGrid w:linePitch="326"/>
        </w:sectPr>
      </w:pPr>
    </w:p>
    <w:p w:rsidR="00BF4A7B" w:rsidRPr="000C176E" w:rsidRDefault="00BF4A7B" w:rsidP="000C176E">
      <w:pPr>
        <w:pStyle w:val="Heading1"/>
        <w:rPr>
          <w:lang w:val="en-GB"/>
        </w:rPr>
      </w:pPr>
      <w:r w:rsidRPr="000C176E">
        <w:rPr>
          <w:lang w:val="en-GB"/>
        </w:rPr>
        <w:t>Synopsis / Bench aid</w:t>
      </w:r>
    </w:p>
    <w:p w:rsidR="001318FC" w:rsidRDefault="00BD7614" w:rsidP="00656407">
      <w:pPr>
        <w:jc w:val="center"/>
        <w:rPr>
          <w:lang w:val="en-GB"/>
        </w:rPr>
      </w:pPr>
      <w:r>
        <w:rPr>
          <w:noProof/>
          <w:lang w:val="en-GB" w:eastAsia="en-GB"/>
        </w:rPr>
        <w:drawing>
          <wp:inline distT="0" distB="0" distL="0" distR="0">
            <wp:extent cx="8229600" cy="42878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0" cy="4287817"/>
                    </a:xfrm>
                    <a:prstGeom prst="rect">
                      <a:avLst/>
                    </a:prstGeom>
                    <a:noFill/>
                    <a:ln>
                      <a:noFill/>
                    </a:ln>
                  </pic:spPr>
                </pic:pic>
              </a:graphicData>
            </a:graphic>
          </wp:inline>
        </w:drawing>
      </w:r>
    </w:p>
    <w:p w:rsidR="00FB09D9" w:rsidRDefault="00FB09D9" w:rsidP="002C3D24">
      <w:pPr>
        <w:pStyle w:val="Heading1"/>
        <w:rPr>
          <w:lang w:val="en-GB"/>
        </w:rPr>
        <w:sectPr w:rsidR="00FB09D9" w:rsidSect="00FB09D9">
          <w:pgSz w:w="15840" w:h="12240" w:orient="landscape"/>
          <w:pgMar w:top="1797" w:right="1440" w:bottom="1797" w:left="1440" w:header="709" w:footer="709" w:gutter="0"/>
          <w:cols w:space="708"/>
          <w:docGrid w:linePitch="326"/>
        </w:sectPr>
      </w:pPr>
    </w:p>
    <w:p w:rsidR="00B424F6" w:rsidRPr="00093BA1" w:rsidRDefault="00BF4A7B" w:rsidP="002C3D24">
      <w:pPr>
        <w:pStyle w:val="Heading1"/>
        <w:rPr>
          <w:lang w:val="en-GB"/>
        </w:rPr>
      </w:pPr>
      <w:r w:rsidRPr="00093BA1">
        <w:rPr>
          <w:lang w:val="en-GB"/>
        </w:rPr>
        <w:t>Risk assessment</w:t>
      </w:r>
    </w:p>
    <w:tbl>
      <w:tblPr>
        <w:tblW w:w="8790" w:type="dxa"/>
        <w:jc w:val="center"/>
        <w:tblInd w:w="2548" w:type="dxa"/>
        <w:tblLayout w:type="fixed"/>
        <w:tblCellMar>
          <w:left w:w="120" w:type="dxa"/>
          <w:right w:w="120" w:type="dxa"/>
        </w:tblCellMar>
        <w:tblLook w:val="0000" w:firstRow="0" w:lastRow="0" w:firstColumn="0" w:lastColumn="0" w:noHBand="0" w:noVBand="0"/>
      </w:tblPr>
      <w:tblGrid>
        <w:gridCol w:w="4111"/>
        <w:gridCol w:w="4679"/>
      </w:tblGrid>
      <w:tr w:rsidR="009E0BD9" w:rsidRPr="00093BA1" w:rsidTr="007A5E14">
        <w:trPr>
          <w:trHeight w:val="632"/>
          <w:jc w:val="center"/>
        </w:trPr>
        <w:tc>
          <w:tcPr>
            <w:tcW w:w="8790" w:type="dxa"/>
            <w:gridSpan w:val="2"/>
            <w:tcBorders>
              <w:top w:val="single" w:sz="12" w:space="0" w:color="auto"/>
              <w:left w:val="single" w:sz="12" w:space="0" w:color="auto"/>
              <w:bottom w:val="single" w:sz="12" w:space="0" w:color="auto"/>
              <w:right w:val="single" w:sz="12" w:space="0" w:color="auto"/>
            </w:tcBorders>
            <w:vAlign w:val="center"/>
          </w:tcPr>
          <w:p w:rsidR="009E0BD9" w:rsidRPr="00093BA1" w:rsidRDefault="009E0BD9" w:rsidP="00472CD1">
            <w:pPr>
              <w:widowControl w:val="0"/>
              <w:autoSpaceDE w:val="0"/>
              <w:autoSpaceDN w:val="0"/>
              <w:adjustRightInd w:val="0"/>
              <w:spacing w:after="0" w:line="240" w:lineRule="auto"/>
              <w:jc w:val="left"/>
              <w:rPr>
                <w:rFonts w:ascii="Century Gothic" w:eastAsia="Times New Roman" w:hAnsi="Century Gothic"/>
                <w:b/>
                <w:color w:val="0D0D0D" w:themeColor="text1" w:themeTint="F2"/>
                <w:szCs w:val="24"/>
                <w:lang w:val="en-GB"/>
              </w:rPr>
            </w:pPr>
            <w:r w:rsidRPr="00093BA1">
              <w:rPr>
                <w:rFonts w:eastAsia="Times New Roman"/>
                <w:color w:val="0D0D0D" w:themeColor="text1" w:themeTint="F2"/>
                <w:szCs w:val="24"/>
                <w:lang w:val="en-GB"/>
              </w:rPr>
              <w:br w:type="page"/>
            </w:r>
            <w:r w:rsidRPr="00093BA1">
              <w:rPr>
                <w:rFonts w:ascii="Century Gothic" w:eastAsia="Times New Roman" w:hAnsi="Century Gothic"/>
                <w:b/>
                <w:color w:val="0D0D0D" w:themeColor="text1" w:themeTint="F2"/>
                <w:szCs w:val="24"/>
                <w:lang w:val="en-GB"/>
              </w:rPr>
              <w:t>COSHH risk assessment - University of Oxford COSHH Assessment Form</w:t>
            </w:r>
          </w:p>
        </w:tc>
      </w:tr>
      <w:tr w:rsidR="009E0BD9" w:rsidRPr="00093BA1" w:rsidTr="007A5E14">
        <w:trPr>
          <w:trHeight w:val="524"/>
          <w:jc w:val="center"/>
        </w:trPr>
        <w:tc>
          <w:tcPr>
            <w:tcW w:w="4111" w:type="dxa"/>
            <w:tcBorders>
              <w:top w:val="single" w:sz="12" w:space="0" w:color="auto"/>
              <w:left w:val="single" w:sz="12" w:space="0" w:color="auto"/>
            </w:tcBorders>
          </w:tcPr>
          <w:p w:rsidR="009E0BD9" w:rsidRPr="00093BA1" w:rsidRDefault="009E0BD9" w:rsidP="00472CD1">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Description of procedure</w:t>
            </w:r>
          </w:p>
          <w:p w:rsidR="009E0BD9" w:rsidRPr="00093BA1" w:rsidRDefault="00BE70AE" w:rsidP="0090725B">
            <w:pPr>
              <w:jc w:val="left"/>
              <w:rPr>
                <w:szCs w:val="24"/>
                <w:lang w:val="en-GB" w:bidi="x-none"/>
              </w:rPr>
            </w:pPr>
            <w:r w:rsidRPr="00093BA1">
              <w:rPr>
                <w:lang w:val="en-GB"/>
              </w:rPr>
              <w:t xml:space="preserve">Culture of </w:t>
            </w:r>
            <w:r w:rsidR="0090725B">
              <w:rPr>
                <w:lang w:val="en-GB"/>
              </w:rPr>
              <w:t>eye specimens</w:t>
            </w:r>
          </w:p>
        </w:tc>
        <w:tc>
          <w:tcPr>
            <w:tcW w:w="4679" w:type="dxa"/>
            <w:tcBorders>
              <w:top w:val="single" w:sz="12" w:space="0" w:color="auto"/>
              <w:left w:val="single" w:sz="6" w:space="0" w:color="auto"/>
              <w:right w:val="single" w:sz="12" w:space="0" w:color="auto"/>
            </w:tcBorders>
          </w:tcPr>
          <w:p w:rsidR="009E0BD9" w:rsidRPr="00093BA1" w:rsidRDefault="009E0BD9" w:rsidP="00472CD1">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Substances used</w:t>
            </w:r>
          </w:p>
          <w:p w:rsidR="009E0BD9" w:rsidRPr="00093BA1" w:rsidRDefault="005544A3" w:rsidP="00472CD1">
            <w:pPr>
              <w:jc w:val="left"/>
              <w:rPr>
                <w:rFonts w:cs="Helvetica"/>
                <w:color w:val="0D0D0D" w:themeColor="text1" w:themeTint="F2"/>
                <w:lang w:val="en-GB"/>
              </w:rPr>
            </w:pPr>
            <w:r w:rsidRPr="00093BA1">
              <w:rPr>
                <w:rFonts w:cs="Helvetica"/>
                <w:color w:val="0D0D0D" w:themeColor="text1" w:themeTint="F2"/>
                <w:lang w:val="en-GB"/>
              </w:rPr>
              <w:t xml:space="preserve">Variable, depending on organism cultured (may include Gram stain reagents; 3% hydrogen peroxide (catalase test); </w:t>
            </w:r>
            <w:r w:rsidRPr="00093BA1">
              <w:rPr>
                <w:rFonts w:eastAsia="Calibri"/>
                <w:lang w:val="en-GB" w:bidi="th-TH"/>
              </w:rPr>
              <w:t>N,N,N',N'-tetramethyl-1,4-phenylenediamine</w:t>
            </w:r>
            <w:r w:rsidRPr="00093BA1">
              <w:rPr>
                <w:lang w:val="en-GB" w:bidi="th-TH"/>
              </w:rPr>
              <w:t xml:space="preserve"> (oxidase test); s</w:t>
            </w:r>
            <w:r w:rsidRPr="00093BA1">
              <w:rPr>
                <w:rFonts w:eastAsia="Calibri"/>
                <w:lang w:val="en-GB"/>
              </w:rPr>
              <w:t>odium deoxycholate</w:t>
            </w:r>
            <w:r w:rsidRPr="00093BA1">
              <w:rPr>
                <w:lang w:val="en-GB"/>
              </w:rPr>
              <w:t xml:space="preserve"> (bile solubility test); bioMerieux API reagents)</w:t>
            </w:r>
          </w:p>
        </w:tc>
      </w:tr>
      <w:tr w:rsidR="009E0BD9" w:rsidRPr="00093BA1" w:rsidTr="007A5E14">
        <w:trPr>
          <w:trHeight w:val="350"/>
          <w:jc w:val="center"/>
        </w:trPr>
        <w:tc>
          <w:tcPr>
            <w:tcW w:w="4111" w:type="dxa"/>
            <w:tcBorders>
              <w:top w:val="single" w:sz="6" w:space="0" w:color="auto"/>
              <w:left w:val="single" w:sz="12" w:space="0" w:color="auto"/>
            </w:tcBorders>
          </w:tcPr>
          <w:p w:rsidR="009E0BD9" w:rsidRPr="00093BA1" w:rsidRDefault="009E0BD9" w:rsidP="00472CD1">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Quantities of chemicals used</w:t>
            </w:r>
          </w:p>
          <w:p w:rsidR="009E0BD9" w:rsidRPr="00093BA1" w:rsidRDefault="00BE70AE" w:rsidP="00472CD1">
            <w:pPr>
              <w:spacing w:after="0" w:line="240" w:lineRule="auto"/>
              <w:jc w:val="left"/>
              <w:rPr>
                <w:rFonts w:eastAsia="Times New Roman"/>
                <w:color w:val="0D0D0D" w:themeColor="text1" w:themeTint="F2"/>
                <w:szCs w:val="24"/>
                <w:lang w:val="en-GB"/>
              </w:rPr>
            </w:pPr>
            <w:r w:rsidRPr="00093BA1">
              <w:rPr>
                <w:rFonts w:eastAsia="Times New Roman"/>
                <w:color w:val="0D0D0D" w:themeColor="text1" w:themeTint="F2"/>
                <w:szCs w:val="24"/>
                <w:lang w:val="en-GB"/>
              </w:rPr>
              <w:t>Small</w:t>
            </w:r>
          </w:p>
        </w:tc>
        <w:tc>
          <w:tcPr>
            <w:tcW w:w="4679" w:type="dxa"/>
            <w:tcBorders>
              <w:top w:val="single" w:sz="6" w:space="0" w:color="auto"/>
              <w:left w:val="single" w:sz="6" w:space="0" w:color="auto"/>
              <w:right w:val="single" w:sz="12" w:space="0" w:color="auto"/>
            </w:tcBorders>
          </w:tcPr>
          <w:p w:rsidR="009E0BD9" w:rsidRPr="00093BA1" w:rsidRDefault="009E0BD9" w:rsidP="00472CD1">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Frequency of SOP use</w:t>
            </w:r>
          </w:p>
          <w:p w:rsidR="009E0BD9" w:rsidRPr="00093BA1" w:rsidRDefault="009E0BD9" w:rsidP="00472CD1">
            <w:pPr>
              <w:spacing w:after="0" w:line="240" w:lineRule="auto"/>
              <w:jc w:val="left"/>
              <w:rPr>
                <w:szCs w:val="24"/>
                <w:lang w:val="en-GB" w:bidi="x-none"/>
              </w:rPr>
            </w:pPr>
            <w:r w:rsidRPr="00093BA1">
              <w:rPr>
                <w:szCs w:val="24"/>
                <w:lang w:val="en-GB" w:bidi="x-none"/>
              </w:rPr>
              <w:t>Daily</w:t>
            </w:r>
          </w:p>
        </w:tc>
      </w:tr>
      <w:tr w:rsidR="009E0BD9" w:rsidRPr="00093BA1" w:rsidTr="007A5E14">
        <w:trPr>
          <w:jc w:val="center"/>
        </w:trPr>
        <w:tc>
          <w:tcPr>
            <w:tcW w:w="4111" w:type="dxa"/>
            <w:tcBorders>
              <w:top w:val="single" w:sz="6" w:space="0" w:color="auto"/>
              <w:left w:val="single" w:sz="12" w:space="0" w:color="auto"/>
            </w:tcBorders>
          </w:tcPr>
          <w:p w:rsidR="009E0BD9" w:rsidRPr="00093BA1" w:rsidRDefault="009E0BD9" w:rsidP="00472CD1">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Hazards identified</w:t>
            </w:r>
          </w:p>
          <w:p w:rsidR="009E0BD9" w:rsidRPr="00093BA1" w:rsidRDefault="004C4C4B" w:rsidP="00472CD1">
            <w:pPr>
              <w:spacing w:after="0" w:line="240" w:lineRule="auto"/>
              <w:jc w:val="left"/>
              <w:rPr>
                <w:rFonts w:eastAsia="Times New Roman"/>
                <w:szCs w:val="24"/>
                <w:lang w:val="en-GB" w:bidi="x-none"/>
              </w:rPr>
            </w:pPr>
            <w:r w:rsidRPr="00093BA1">
              <w:rPr>
                <w:rFonts w:eastAsia="Times New Roman"/>
                <w:szCs w:val="24"/>
                <w:lang w:val="en-GB" w:bidi="x-none"/>
              </w:rPr>
              <w:t xml:space="preserve">1. </w:t>
            </w:r>
            <w:r w:rsidR="009E0BD9" w:rsidRPr="00093BA1">
              <w:rPr>
                <w:rFonts w:eastAsia="Times New Roman"/>
                <w:szCs w:val="24"/>
                <w:lang w:val="en-GB" w:bidi="x-none"/>
              </w:rPr>
              <w:t>Autoclaved liquid</w:t>
            </w:r>
          </w:p>
          <w:p w:rsidR="009E0BD9" w:rsidRPr="00093BA1" w:rsidRDefault="004C4C4B" w:rsidP="00472CD1">
            <w:pPr>
              <w:spacing w:after="0" w:line="240" w:lineRule="auto"/>
              <w:jc w:val="left"/>
              <w:rPr>
                <w:rFonts w:eastAsia="Times New Roman"/>
                <w:szCs w:val="24"/>
                <w:lang w:val="en-GB" w:bidi="x-none"/>
              </w:rPr>
            </w:pPr>
            <w:r w:rsidRPr="00093BA1">
              <w:rPr>
                <w:rFonts w:eastAsia="Times New Roman"/>
                <w:szCs w:val="24"/>
                <w:lang w:val="en-GB" w:bidi="x-none"/>
              </w:rPr>
              <w:t xml:space="preserve">2. </w:t>
            </w:r>
            <w:r w:rsidR="009E0BD9" w:rsidRPr="00093BA1">
              <w:rPr>
                <w:rFonts w:eastAsia="Times New Roman"/>
                <w:szCs w:val="24"/>
                <w:lang w:val="en-GB" w:bidi="x-none"/>
              </w:rPr>
              <w:t xml:space="preserve">Potentially infectious material in sample  </w:t>
            </w:r>
          </w:p>
          <w:p w:rsidR="009E0BD9" w:rsidRPr="00093BA1" w:rsidRDefault="004C4C4B" w:rsidP="00472CD1">
            <w:pPr>
              <w:spacing w:after="0" w:line="240" w:lineRule="auto"/>
              <w:jc w:val="left"/>
              <w:rPr>
                <w:rFonts w:eastAsia="Times New Roman"/>
                <w:szCs w:val="24"/>
                <w:lang w:val="en-GB" w:bidi="x-none"/>
              </w:rPr>
            </w:pPr>
            <w:r w:rsidRPr="00093BA1">
              <w:rPr>
                <w:rFonts w:eastAsia="Times New Roman"/>
                <w:szCs w:val="24"/>
                <w:lang w:val="en-GB" w:bidi="x-none"/>
              </w:rPr>
              <w:t xml:space="preserve">3. </w:t>
            </w:r>
            <w:r w:rsidR="009E0BD9" w:rsidRPr="00093BA1">
              <w:rPr>
                <w:rFonts w:eastAsia="Times New Roman"/>
                <w:szCs w:val="24"/>
                <w:lang w:val="en-GB" w:bidi="x-none"/>
              </w:rPr>
              <w:t>Potentially pathogenic bacteria</w:t>
            </w:r>
          </w:p>
          <w:p w:rsidR="00BE70AE" w:rsidRPr="00093BA1" w:rsidRDefault="00BE70AE" w:rsidP="00472CD1">
            <w:pPr>
              <w:spacing w:after="0" w:line="240" w:lineRule="auto"/>
              <w:jc w:val="left"/>
              <w:rPr>
                <w:rFonts w:eastAsia="Times New Roman"/>
                <w:color w:val="0D0D0D" w:themeColor="text1" w:themeTint="F2"/>
                <w:szCs w:val="24"/>
                <w:lang w:val="en-GB"/>
              </w:rPr>
            </w:pPr>
            <w:r w:rsidRPr="00093BA1">
              <w:rPr>
                <w:rFonts w:eastAsia="Times New Roman"/>
                <w:szCs w:val="24"/>
                <w:lang w:val="en-GB" w:bidi="x-none"/>
              </w:rPr>
              <w:t>4. Chemical exposure form bacterial identification tests</w:t>
            </w:r>
          </w:p>
        </w:tc>
        <w:tc>
          <w:tcPr>
            <w:tcW w:w="4679" w:type="dxa"/>
            <w:tcBorders>
              <w:top w:val="single" w:sz="6" w:space="0" w:color="auto"/>
              <w:left w:val="single" w:sz="6" w:space="0" w:color="auto"/>
              <w:right w:val="single" w:sz="12" w:space="0" w:color="auto"/>
            </w:tcBorders>
          </w:tcPr>
          <w:p w:rsidR="009E0BD9" w:rsidRPr="00093BA1" w:rsidRDefault="009E0BD9" w:rsidP="00472CD1">
            <w:pPr>
              <w:spacing w:after="0" w:line="240" w:lineRule="auto"/>
              <w:jc w:val="left"/>
              <w:rPr>
                <w:rFonts w:ascii="Century Gothic" w:hAnsi="Century Gothic"/>
                <w:szCs w:val="24"/>
                <w:lang w:val="en-GB" w:bidi="x-none"/>
              </w:rPr>
            </w:pPr>
            <w:r w:rsidRPr="00093BA1">
              <w:rPr>
                <w:rFonts w:ascii="Century Gothic" w:hAnsi="Century Gothic"/>
                <w:b/>
                <w:bCs/>
                <w:szCs w:val="24"/>
                <w:lang w:val="en-GB" w:bidi="x-none"/>
              </w:rPr>
              <w:t>Could a less hazardous substance be used instead?</w:t>
            </w:r>
            <w:r w:rsidRPr="00093BA1">
              <w:rPr>
                <w:rFonts w:ascii="Century Gothic" w:hAnsi="Century Gothic"/>
                <w:szCs w:val="24"/>
                <w:lang w:val="en-GB" w:bidi="x-none"/>
              </w:rPr>
              <w:t xml:space="preserve">    </w:t>
            </w:r>
          </w:p>
          <w:p w:rsidR="009E0BD9" w:rsidRPr="00093BA1" w:rsidRDefault="009E0BD9" w:rsidP="00472CD1">
            <w:pPr>
              <w:spacing w:after="0" w:line="240" w:lineRule="auto"/>
              <w:jc w:val="left"/>
              <w:rPr>
                <w:szCs w:val="24"/>
                <w:lang w:val="en-GB" w:bidi="x-none"/>
              </w:rPr>
            </w:pPr>
            <w:r w:rsidRPr="00093BA1">
              <w:rPr>
                <w:szCs w:val="24"/>
                <w:lang w:val="en-GB" w:bidi="x-none"/>
              </w:rPr>
              <w:t>No</w:t>
            </w:r>
          </w:p>
        </w:tc>
      </w:tr>
      <w:tr w:rsidR="009E0BD9" w:rsidRPr="00093BA1" w:rsidTr="007A5E14">
        <w:trPr>
          <w:jc w:val="center"/>
        </w:trPr>
        <w:tc>
          <w:tcPr>
            <w:tcW w:w="8790" w:type="dxa"/>
            <w:gridSpan w:val="2"/>
            <w:tcBorders>
              <w:top w:val="single" w:sz="6" w:space="0" w:color="auto"/>
              <w:left w:val="single" w:sz="12" w:space="0" w:color="auto"/>
              <w:right w:val="single" w:sz="12" w:space="0" w:color="auto"/>
            </w:tcBorders>
          </w:tcPr>
          <w:p w:rsidR="009E0BD9" w:rsidRPr="00093BA1" w:rsidRDefault="009E0BD9" w:rsidP="00472CD1">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 xml:space="preserve">What measures have you taken to control risk? </w:t>
            </w:r>
          </w:p>
          <w:p w:rsidR="009E0BD9" w:rsidRPr="00093BA1" w:rsidRDefault="004C4C4B" w:rsidP="00472CD1">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093BA1">
              <w:rPr>
                <w:rFonts w:eastAsia="Times New Roman" w:cs="Helvetica"/>
                <w:color w:val="0D0D0D" w:themeColor="text1" w:themeTint="F2"/>
                <w:szCs w:val="16"/>
                <w:lang w:val="en-GB"/>
              </w:rPr>
              <w:t xml:space="preserve">1. </w:t>
            </w:r>
            <w:r w:rsidR="009E0BD9" w:rsidRPr="00093BA1">
              <w:rPr>
                <w:rFonts w:eastAsia="Times New Roman" w:cs="Helvetica"/>
                <w:color w:val="0D0D0D" w:themeColor="text1" w:themeTint="F2"/>
                <w:szCs w:val="16"/>
                <w:lang w:val="en-GB"/>
              </w:rPr>
              <w:t>Training in good laboratory practices (GLP)</w:t>
            </w:r>
          </w:p>
          <w:p w:rsidR="009E0BD9" w:rsidRPr="00093BA1" w:rsidRDefault="004C4C4B" w:rsidP="00472CD1">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093BA1">
              <w:rPr>
                <w:rFonts w:eastAsia="Times New Roman" w:cs="Helvetica"/>
                <w:color w:val="0D0D0D" w:themeColor="text1" w:themeTint="F2"/>
                <w:szCs w:val="16"/>
                <w:lang w:val="en-GB"/>
              </w:rPr>
              <w:t xml:space="preserve">2. </w:t>
            </w:r>
            <w:r w:rsidR="009E0BD9" w:rsidRPr="00093BA1">
              <w:rPr>
                <w:rFonts w:eastAsia="Times New Roman" w:cs="Helvetica"/>
                <w:color w:val="0D0D0D" w:themeColor="text1" w:themeTint="F2"/>
                <w:szCs w:val="16"/>
                <w:lang w:val="en-GB"/>
              </w:rPr>
              <w:t>Appropriate PPE (lab coat, gloves, eye protection)</w:t>
            </w:r>
          </w:p>
          <w:p w:rsidR="009E0BD9" w:rsidRPr="00093BA1" w:rsidRDefault="004C4C4B" w:rsidP="00472CD1">
            <w:pPr>
              <w:spacing w:after="0" w:line="240" w:lineRule="auto"/>
              <w:jc w:val="left"/>
              <w:rPr>
                <w:rFonts w:eastAsia="Times New Roman"/>
                <w:color w:val="0D0D0D" w:themeColor="text1" w:themeTint="F2"/>
                <w:szCs w:val="24"/>
                <w:lang w:val="en-GB"/>
              </w:rPr>
            </w:pPr>
            <w:r w:rsidRPr="00093BA1">
              <w:rPr>
                <w:rFonts w:eastAsia="Times New Roman" w:cs="Helvetica"/>
                <w:color w:val="0D0D0D" w:themeColor="text1" w:themeTint="F2"/>
                <w:szCs w:val="16"/>
                <w:lang w:val="en-GB"/>
              </w:rPr>
              <w:t xml:space="preserve">3. </w:t>
            </w:r>
            <w:r w:rsidR="009E0BD9" w:rsidRPr="00093BA1">
              <w:rPr>
                <w:rFonts w:eastAsia="Times New Roman" w:cs="Helvetica"/>
                <w:color w:val="0D0D0D" w:themeColor="text1" w:themeTint="F2"/>
                <w:szCs w:val="16"/>
                <w:lang w:val="en-GB"/>
              </w:rPr>
              <w:t>Use of biosafet</w:t>
            </w:r>
            <w:r w:rsidRPr="00093BA1">
              <w:rPr>
                <w:rFonts w:eastAsia="Times New Roman" w:cs="Helvetica"/>
                <w:color w:val="0D0D0D" w:themeColor="text1" w:themeTint="F2"/>
                <w:szCs w:val="16"/>
                <w:lang w:val="en-GB"/>
              </w:rPr>
              <w:t>y cabinet for reading of plates /</w:t>
            </w:r>
            <w:r w:rsidR="009E0BD9" w:rsidRPr="00093BA1">
              <w:rPr>
                <w:rFonts w:eastAsia="Times New Roman" w:cs="Helvetica"/>
                <w:color w:val="0D0D0D" w:themeColor="text1" w:themeTint="F2"/>
                <w:szCs w:val="16"/>
                <w:lang w:val="en-GB"/>
              </w:rPr>
              <w:t xml:space="preserve"> follow-up of BSL-3 organisms (e.g. </w:t>
            </w:r>
            <w:r w:rsidR="009E0BD9" w:rsidRPr="00093BA1">
              <w:rPr>
                <w:rFonts w:eastAsia="Times New Roman" w:cs="Helvetica"/>
                <w:i/>
                <w:iCs/>
                <w:color w:val="0D0D0D" w:themeColor="text1" w:themeTint="F2"/>
                <w:szCs w:val="16"/>
                <w:lang w:val="en-GB"/>
              </w:rPr>
              <w:t>B. pseudomallei</w:t>
            </w:r>
            <w:r w:rsidR="009E0BD9" w:rsidRPr="00093BA1">
              <w:rPr>
                <w:rFonts w:eastAsia="Times New Roman" w:cs="Helvetica"/>
                <w:color w:val="0D0D0D" w:themeColor="text1" w:themeTint="F2"/>
                <w:szCs w:val="16"/>
                <w:lang w:val="en-GB"/>
              </w:rPr>
              <w:t>)</w:t>
            </w:r>
          </w:p>
        </w:tc>
      </w:tr>
      <w:tr w:rsidR="009E0BD9" w:rsidRPr="00093BA1" w:rsidTr="007A5E14">
        <w:trPr>
          <w:jc w:val="center"/>
        </w:trPr>
        <w:tc>
          <w:tcPr>
            <w:tcW w:w="8790" w:type="dxa"/>
            <w:gridSpan w:val="2"/>
            <w:tcBorders>
              <w:top w:val="single" w:sz="6" w:space="0" w:color="auto"/>
              <w:left w:val="single" w:sz="12" w:space="0" w:color="auto"/>
              <w:right w:val="single" w:sz="12" w:space="0" w:color="auto"/>
            </w:tcBorders>
          </w:tcPr>
          <w:p w:rsidR="009E0BD9" w:rsidRPr="00093BA1" w:rsidRDefault="009E0BD9" w:rsidP="00472CD1">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Checks on control measures</w:t>
            </w:r>
          </w:p>
          <w:p w:rsidR="009E0BD9" w:rsidRPr="00093BA1" w:rsidRDefault="009E0BD9" w:rsidP="00472CD1">
            <w:pPr>
              <w:spacing w:after="0" w:line="240" w:lineRule="auto"/>
              <w:jc w:val="left"/>
              <w:rPr>
                <w:b/>
                <w:bCs/>
                <w:szCs w:val="24"/>
                <w:lang w:val="en-GB" w:bidi="x-none"/>
              </w:rPr>
            </w:pPr>
            <w:r w:rsidRPr="00093BA1">
              <w:rPr>
                <w:szCs w:val="24"/>
                <w:lang w:val="en-GB" w:bidi="x-none"/>
              </w:rPr>
              <w:t>Observation and supervision by senior staff</w:t>
            </w:r>
          </w:p>
        </w:tc>
      </w:tr>
      <w:tr w:rsidR="009E0BD9" w:rsidRPr="00093BA1" w:rsidTr="007A5E14">
        <w:trPr>
          <w:jc w:val="center"/>
        </w:trPr>
        <w:tc>
          <w:tcPr>
            <w:tcW w:w="4111" w:type="dxa"/>
            <w:tcBorders>
              <w:top w:val="single" w:sz="6" w:space="0" w:color="auto"/>
              <w:left w:val="single" w:sz="12" w:space="0" w:color="auto"/>
              <w:bottom w:val="single" w:sz="8" w:space="0" w:color="auto"/>
            </w:tcBorders>
          </w:tcPr>
          <w:p w:rsidR="009E0BD9" w:rsidRPr="00093BA1" w:rsidRDefault="009E0BD9" w:rsidP="00472CD1">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Is health surveillance required?</w:t>
            </w:r>
          </w:p>
          <w:p w:rsidR="009E0BD9" w:rsidRPr="00093BA1" w:rsidRDefault="009E0BD9" w:rsidP="00472CD1">
            <w:pPr>
              <w:spacing w:after="0" w:line="240" w:lineRule="auto"/>
              <w:jc w:val="left"/>
              <w:rPr>
                <w:szCs w:val="24"/>
                <w:lang w:val="en-GB" w:bidi="x-none"/>
              </w:rPr>
            </w:pPr>
            <w:r w:rsidRPr="00093BA1">
              <w:rPr>
                <w:szCs w:val="24"/>
                <w:lang w:val="en-GB" w:bidi="x-none"/>
              </w:rPr>
              <w:t>No</w:t>
            </w:r>
          </w:p>
        </w:tc>
        <w:tc>
          <w:tcPr>
            <w:tcW w:w="4679" w:type="dxa"/>
            <w:tcBorders>
              <w:top w:val="single" w:sz="6" w:space="0" w:color="auto"/>
              <w:left w:val="single" w:sz="6" w:space="0" w:color="auto"/>
              <w:bottom w:val="single" w:sz="8" w:space="0" w:color="auto"/>
              <w:right w:val="single" w:sz="12" w:space="0" w:color="auto"/>
            </w:tcBorders>
          </w:tcPr>
          <w:p w:rsidR="009E0BD9" w:rsidRPr="00093BA1" w:rsidRDefault="009E0BD9" w:rsidP="00472CD1">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Training requirements:</w:t>
            </w:r>
          </w:p>
          <w:p w:rsidR="009E0BD9" w:rsidRPr="00093BA1" w:rsidRDefault="009E0BD9" w:rsidP="00472CD1">
            <w:pPr>
              <w:spacing w:after="0" w:line="240" w:lineRule="auto"/>
              <w:jc w:val="left"/>
              <w:rPr>
                <w:szCs w:val="24"/>
                <w:lang w:val="en-GB" w:bidi="x-none"/>
              </w:rPr>
            </w:pPr>
            <w:r w:rsidRPr="00093BA1">
              <w:rPr>
                <w:szCs w:val="24"/>
                <w:lang w:val="en-GB" w:bidi="x-none"/>
              </w:rPr>
              <w:t>GLP</w:t>
            </w:r>
          </w:p>
        </w:tc>
      </w:tr>
      <w:tr w:rsidR="009E0BD9" w:rsidRPr="00093BA1" w:rsidTr="007A5E14">
        <w:trPr>
          <w:jc w:val="center"/>
        </w:trPr>
        <w:tc>
          <w:tcPr>
            <w:tcW w:w="4111" w:type="dxa"/>
            <w:tcBorders>
              <w:top w:val="single" w:sz="8" w:space="0" w:color="auto"/>
              <w:left w:val="single" w:sz="12" w:space="0" w:color="auto"/>
              <w:bottom w:val="single" w:sz="12" w:space="0" w:color="auto"/>
              <w:right w:val="single" w:sz="8" w:space="0" w:color="auto"/>
            </w:tcBorders>
          </w:tcPr>
          <w:p w:rsidR="009E0BD9" w:rsidRPr="00093BA1" w:rsidRDefault="009E0BD9" w:rsidP="00472CD1">
            <w:pPr>
              <w:spacing w:after="0" w:line="240" w:lineRule="auto"/>
              <w:jc w:val="left"/>
              <w:rPr>
                <w:rFonts w:ascii="Century Gothic" w:hAnsi="Century Gothic"/>
                <w:szCs w:val="24"/>
                <w:lang w:val="en-GB" w:bidi="x-none"/>
              </w:rPr>
            </w:pPr>
            <w:r w:rsidRPr="00093BA1">
              <w:rPr>
                <w:rFonts w:ascii="Century Gothic" w:hAnsi="Century Gothic"/>
                <w:b/>
                <w:bCs/>
                <w:szCs w:val="24"/>
                <w:lang w:val="en-GB" w:bidi="x-none"/>
              </w:rPr>
              <w:t>Emergency procedures</w:t>
            </w:r>
            <w:r w:rsidRPr="00093BA1">
              <w:rPr>
                <w:rFonts w:ascii="Century Gothic" w:hAnsi="Century Gothic"/>
                <w:szCs w:val="24"/>
                <w:lang w:val="en-GB" w:bidi="x-none"/>
              </w:rPr>
              <w:t>:</w:t>
            </w:r>
          </w:p>
          <w:p w:rsidR="009E0BD9" w:rsidRPr="00093BA1" w:rsidRDefault="004C4C4B" w:rsidP="00472CD1">
            <w:pPr>
              <w:spacing w:after="0" w:line="240" w:lineRule="auto"/>
              <w:jc w:val="left"/>
              <w:rPr>
                <w:szCs w:val="24"/>
                <w:lang w:val="en-GB" w:bidi="x-none"/>
              </w:rPr>
            </w:pPr>
            <w:r w:rsidRPr="00093BA1">
              <w:rPr>
                <w:szCs w:val="24"/>
                <w:lang w:val="en-GB" w:bidi="x-none"/>
              </w:rPr>
              <w:t xml:space="preserve">1. </w:t>
            </w:r>
            <w:r w:rsidR="009E0BD9" w:rsidRPr="00093BA1">
              <w:rPr>
                <w:szCs w:val="24"/>
                <w:lang w:val="en-GB" w:bidi="x-none"/>
              </w:rPr>
              <w:t>Report all incidents to Safety Adviser</w:t>
            </w:r>
          </w:p>
          <w:p w:rsidR="009E0BD9" w:rsidRPr="00093BA1" w:rsidRDefault="004C4C4B" w:rsidP="00472CD1">
            <w:pPr>
              <w:spacing w:after="0" w:line="240" w:lineRule="auto"/>
              <w:jc w:val="left"/>
              <w:rPr>
                <w:szCs w:val="24"/>
                <w:lang w:val="en-GB" w:bidi="x-none"/>
              </w:rPr>
            </w:pPr>
            <w:r w:rsidRPr="00093BA1">
              <w:rPr>
                <w:szCs w:val="24"/>
                <w:lang w:val="en-GB" w:bidi="x-none"/>
              </w:rPr>
              <w:t>2. Use eye</w:t>
            </w:r>
            <w:r w:rsidR="009E0BD9" w:rsidRPr="00093BA1">
              <w:rPr>
                <w:szCs w:val="24"/>
                <w:lang w:val="en-GB" w:bidi="x-none"/>
              </w:rPr>
              <w:t>wash for splashes</w:t>
            </w:r>
          </w:p>
          <w:p w:rsidR="009E0BD9" w:rsidRPr="00093BA1" w:rsidRDefault="004C4C4B" w:rsidP="00472CD1">
            <w:pPr>
              <w:spacing w:after="0" w:line="240" w:lineRule="auto"/>
              <w:jc w:val="left"/>
              <w:rPr>
                <w:rFonts w:eastAsia="Times New Roman"/>
                <w:color w:val="0D0D0D" w:themeColor="text1" w:themeTint="F2"/>
                <w:szCs w:val="24"/>
                <w:lang w:val="en-GB"/>
              </w:rPr>
            </w:pPr>
            <w:r w:rsidRPr="00093BA1">
              <w:rPr>
                <w:szCs w:val="24"/>
                <w:lang w:val="en-GB"/>
              </w:rPr>
              <w:t xml:space="preserve">3. </w:t>
            </w:r>
            <w:r w:rsidR="009E0BD9" w:rsidRPr="00093BA1">
              <w:rPr>
                <w:szCs w:val="24"/>
                <w:lang w:val="en-GB"/>
              </w:rPr>
              <w:t xml:space="preserve">Clean up </w:t>
            </w:r>
            <w:r w:rsidRPr="00093BA1">
              <w:rPr>
                <w:szCs w:val="24"/>
                <w:lang w:val="en-GB"/>
              </w:rPr>
              <w:t xml:space="preserve">spills </w:t>
            </w:r>
            <w:r w:rsidR="009E0BD9" w:rsidRPr="00093BA1">
              <w:rPr>
                <w:szCs w:val="24"/>
                <w:lang w:val="en-GB"/>
              </w:rPr>
              <w:t>using 1% Virkon</w:t>
            </w:r>
            <w:r w:rsidRPr="00093BA1">
              <w:rPr>
                <w:szCs w:val="24"/>
                <w:lang w:val="en-GB"/>
              </w:rPr>
              <w:t xml:space="preserve"> or chemical spill kit</w:t>
            </w:r>
          </w:p>
        </w:tc>
        <w:tc>
          <w:tcPr>
            <w:tcW w:w="4679" w:type="dxa"/>
            <w:tcBorders>
              <w:top w:val="single" w:sz="8" w:space="0" w:color="auto"/>
              <w:left w:val="single" w:sz="8" w:space="0" w:color="auto"/>
              <w:bottom w:val="single" w:sz="12" w:space="0" w:color="auto"/>
              <w:right w:val="single" w:sz="12" w:space="0" w:color="auto"/>
            </w:tcBorders>
          </w:tcPr>
          <w:p w:rsidR="009E0BD9" w:rsidRPr="00093BA1" w:rsidRDefault="009E0BD9" w:rsidP="00472CD1">
            <w:pPr>
              <w:spacing w:after="0" w:line="240" w:lineRule="auto"/>
              <w:jc w:val="left"/>
              <w:rPr>
                <w:rFonts w:ascii="Century Gothic" w:hAnsi="Century Gothic"/>
                <w:szCs w:val="24"/>
                <w:lang w:val="en-GB" w:bidi="x-none"/>
              </w:rPr>
            </w:pPr>
            <w:r w:rsidRPr="00093BA1">
              <w:rPr>
                <w:rFonts w:ascii="Century Gothic" w:hAnsi="Century Gothic"/>
                <w:b/>
                <w:bCs/>
                <w:szCs w:val="24"/>
                <w:lang w:val="en-GB" w:bidi="x-none"/>
              </w:rPr>
              <w:t>Waste disposal procedures</w:t>
            </w:r>
            <w:r w:rsidRPr="00093BA1">
              <w:rPr>
                <w:rFonts w:ascii="Century Gothic" w:hAnsi="Century Gothic"/>
                <w:szCs w:val="24"/>
                <w:lang w:val="en-GB" w:bidi="x-none"/>
              </w:rPr>
              <w:t>:</w:t>
            </w:r>
          </w:p>
          <w:p w:rsidR="009E0BD9" w:rsidRPr="00093BA1" w:rsidRDefault="004C4C4B" w:rsidP="00472CD1">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093BA1">
              <w:rPr>
                <w:rFonts w:eastAsia="Times New Roman" w:cs="Helvetica"/>
                <w:color w:val="0D0D0D" w:themeColor="text1" w:themeTint="F2"/>
                <w:szCs w:val="16"/>
                <w:lang w:val="en-GB"/>
              </w:rPr>
              <w:t xml:space="preserve">1. </w:t>
            </w:r>
            <w:r w:rsidR="009E0BD9" w:rsidRPr="00093BA1">
              <w:rPr>
                <w:rFonts w:eastAsia="Times New Roman" w:cs="Helvetica"/>
                <w:color w:val="0D0D0D" w:themeColor="text1" w:themeTint="F2"/>
                <w:szCs w:val="16"/>
                <w:lang w:val="en-GB"/>
              </w:rPr>
              <w:t>Sharps discarded into appropriate ri</w:t>
            </w:r>
            <w:r w:rsidRPr="00093BA1">
              <w:rPr>
                <w:rFonts w:eastAsia="Times New Roman" w:cs="Helvetica"/>
                <w:color w:val="0D0D0D" w:themeColor="text1" w:themeTint="F2"/>
                <w:szCs w:val="16"/>
                <w:lang w:val="en-GB"/>
              </w:rPr>
              <w:t>gid containers for incineration</w:t>
            </w:r>
          </w:p>
          <w:p w:rsidR="009E0BD9" w:rsidRPr="00093BA1" w:rsidRDefault="004C4C4B" w:rsidP="00472CD1">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093BA1">
              <w:rPr>
                <w:rFonts w:eastAsia="Times New Roman" w:cs="Helvetica"/>
                <w:color w:val="0D0D0D" w:themeColor="text1" w:themeTint="F2"/>
                <w:szCs w:val="16"/>
                <w:lang w:val="en-GB"/>
              </w:rPr>
              <w:t xml:space="preserve">2. </w:t>
            </w:r>
            <w:r w:rsidR="009E0BD9" w:rsidRPr="00093BA1">
              <w:rPr>
                <w:rFonts w:eastAsia="Times New Roman" w:cs="Helvetica"/>
                <w:color w:val="0D0D0D" w:themeColor="text1" w:themeTint="F2"/>
                <w:szCs w:val="16"/>
                <w:lang w:val="en-GB"/>
              </w:rPr>
              <w:t>Infectious waste discarded into autoclave bags or 1% Virkon solution prior to autoclav</w:t>
            </w:r>
            <w:r w:rsidRPr="00093BA1">
              <w:rPr>
                <w:rFonts w:eastAsia="Times New Roman" w:cs="Helvetica"/>
                <w:color w:val="0D0D0D" w:themeColor="text1" w:themeTint="F2"/>
                <w:szCs w:val="16"/>
                <w:lang w:val="en-GB"/>
              </w:rPr>
              <w:t>ing and subsequent incineration</w:t>
            </w:r>
          </w:p>
          <w:p w:rsidR="009E0BD9" w:rsidRPr="00093BA1" w:rsidRDefault="004C4C4B" w:rsidP="00472CD1">
            <w:pPr>
              <w:spacing w:after="0" w:line="240" w:lineRule="auto"/>
              <w:jc w:val="left"/>
              <w:rPr>
                <w:sz w:val="40"/>
                <w:szCs w:val="24"/>
                <w:lang w:val="en-GB" w:bidi="x-none"/>
              </w:rPr>
            </w:pPr>
            <w:r w:rsidRPr="00093BA1">
              <w:rPr>
                <w:rFonts w:eastAsia="Times New Roman" w:cs="Helvetica"/>
                <w:color w:val="0D0D0D" w:themeColor="text1" w:themeTint="F2"/>
                <w:szCs w:val="16"/>
                <w:lang w:val="en-GB"/>
              </w:rPr>
              <w:t xml:space="preserve">3. </w:t>
            </w:r>
            <w:r w:rsidR="009E0BD9" w:rsidRPr="00093BA1">
              <w:rPr>
                <w:rFonts w:eastAsia="Times New Roman" w:cs="Helvetica"/>
                <w:color w:val="0D0D0D" w:themeColor="text1" w:themeTint="F2"/>
                <w:szCs w:val="16"/>
                <w:lang w:val="en-GB"/>
              </w:rPr>
              <w:t>Chemical waste disposed of according to manufacturer’s instructions</w:t>
            </w:r>
          </w:p>
        </w:tc>
      </w:tr>
    </w:tbl>
    <w:p w:rsidR="00BF4A7B" w:rsidRPr="00093BA1" w:rsidRDefault="00BF4A7B" w:rsidP="002C3D24">
      <w:pPr>
        <w:rPr>
          <w:lang w:val="en-GB"/>
        </w:rPr>
      </w:pPr>
    </w:p>
    <w:sectPr w:rsidR="00BF4A7B" w:rsidRPr="00093BA1" w:rsidSect="000C176E">
      <w:pgSz w:w="12240" w:h="15840"/>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D95" w:rsidRDefault="00715D95" w:rsidP="00D219C6">
      <w:r>
        <w:separator/>
      </w:r>
    </w:p>
  </w:endnote>
  <w:endnote w:type="continuationSeparator" w:id="0">
    <w:p w:rsidR="00715D95" w:rsidRDefault="00715D95" w:rsidP="00D2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70" w:rsidRPr="00983F5B" w:rsidRDefault="00DD0470" w:rsidP="00052E0B">
    <w:pPr>
      <w:pStyle w:val="Footer"/>
      <w:jc w:val="center"/>
      <w:rPr>
        <w:rFonts w:ascii="Century Gothic" w:hAnsi="Century Gothic"/>
        <w:lang w:val="en-GB"/>
      </w:rPr>
    </w:pPr>
    <w:r w:rsidRPr="00983F5B">
      <w:rPr>
        <w:rFonts w:ascii="Century Gothic" w:hAnsi="Century Gothic"/>
        <w:lang w:val="en-GB"/>
      </w:rPr>
      <w:t xml:space="preserve">Page </w:t>
    </w:r>
    <w:r w:rsidRPr="00983F5B">
      <w:rPr>
        <w:rFonts w:ascii="Century Gothic" w:hAnsi="Century Gothic"/>
        <w:lang w:val="en-GB"/>
      </w:rPr>
      <w:fldChar w:fldCharType="begin"/>
    </w:r>
    <w:r w:rsidRPr="00983F5B">
      <w:rPr>
        <w:rFonts w:ascii="Century Gothic" w:hAnsi="Century Gothic"/>
        <w:lang w:val="en-GB"/>
      </w:rPr>
      <w:instrText xml:space="preserve"> PAGE  \* Arabic  \* MERGEFORMAT </w:instrText>
    </w:r>
    <w:r w:rsidRPr="00983F5B">
      <w:rPr>
        <w:rFonts w:ascii="Century Gothic" w:hAnsi="Century Gothic"/>
        <w:lang w:val="en-GB"/>
      </w:rPr>
      <w:fldChar w:fldCharType="separate"/>
    </w:r>
    <w:r w:rsidR="002E291D">
      <w:rPr>
        <w:rFonts w:ascii="Century Gothic" w:hAnsi="Century Gothic"/>
        <w:noProof/>
        <w:lang w:val="en-GB"/>
      </w:rPr>
      <w:t>2</w:t>
    </w:r>
    <w:r w:rsidRPr="00983F5B">
      <w:rPr>
        <w:rFonts w:ascii="Century Gothic" w:hAnsi="Century Gothic"/>
        <w:lang w:val="en-GB"/>
      </w:rPr>
      <w:fldChar w:fldCharType="end"/>
    </w:r>
    <w:r w:rsidRPr="00983F5B">
      <w:rPr>
        <w:rFonts w:ascii="Century Gothic" w:hAnsi="Century Gothic"/>
        <w:lang w:val="en-GB"/>
      </w:rPr>
      <w:t xml:space="preserve"> of </w:t>
    </w:r>
    <w:r w:rsidRPr="00983F5B">
      <w:rPr>
        <w:rFonts w:ascii="Century Gothic" w:hAnsi="Century Gothic"/>
        <w:lang w:val="en-GB"/>
      </w:rPr>
      <w:fldChar w:fldCharType="begin"/>
    </w:r>
    <w:r w:rsidRPr="00983F5B">
      <w:rPr>
        <w:rFonts w:ascii="Century Gothic" w:hAnsi="Century Gothic"/>
        <w:lang w:val="en-GB"/>
      </w:rPr>
      <w:instrText xml:space="preserve"> NUMPAGES  \* Arabic  \* MERGEFORMAT </w:instrText>
    </w:r>
    <w:r w:rsidRPr="00983F5B">
      <w:rPr>
        <w:rFonts w:ascii="Century Gothic" w:hAnsi="Century Gothic"/>
        <w:lang w:val="en-GB"/>
      </w:rPr>
      <w:fldChar w:fldCharType="separate"/>
    </w:r>
    <w:r w:rsidR="002E291D">
      <w:rPr>
        <w:rFonts w:ascii="Century Gothic" w:hAnsi="Century Gothic"/>
        <w:noProof/>
        <w:lang w:val="en-GB"/>
      </w:rPr>
      <w:t>9</w:t>
    </w:r>
    <w:r w:rsidRPr="00983F5B">
      <w:rPr>
        <w:rFonts w:ascii="Century Gothic" w:hAnsi="Century Gothic"/>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D95" w:rsidRDefault="00715D95" w:rsidP="00D219C6">
      <w:r>
        <w:separator/>
      </w:r>
    </w:p>
  </w:footnote>
  <w:footnote w:type="continuationSeparator" w:id="0">
    <w:p w:rsidR="00715D95" w:rsidRDefault="00715D95" w:rsidP="00D21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91D" w:rsidRPr="002E291D" w:rsidRDefault="002E291D">
    <w:pPr>
      <w:rPr>
        <w:sz w:val="20"/>
      </w:rPr>
    </w:pPr>
    <w:r w:rsidRPr="002E291D">
      <w:rPr>
        <w:sz w:val="20"/>
      </w:rPr>
      <w:drawing>
        <wp:anchor distT="0" distB="0" distL="114300" distR="114300" simplePos="0" relativeHeight="251659264" behindDoc="0" locked="0" layoutInCell="1" allowOverlap="1" wp14:anchorId="5CD110F1" wp14:editId="5B83C2F8">
          <wp:simplePos x="0" y="0"/>
          <wp:positionH relativeFrom="margin">
            <wp:posOffset>-520065</wp:posOffset>
          </wp:positionH>
          <wp:positionV relativeFrom="margin">
            <wp:posOffset>-2400935</wp:posOffset>
          </wp:positionV>
          <wp:extent cx="1520190" cy="734695"/>
          <wp:effectExtent l="0" t="0" r="3810" b="8255"/>
          <wp:wrapSquare wrapText="bothSides"/>
          <wp:docPr id="8" name="Picture 8" descr="TGHN logo digital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HN logo digital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734695"/>
                  </a:xfrm>
                  <a:prstGeom prst="rect">
                    <a:avLst/>
                  </a:prstGeom>
                  <a:noFill/>
                </pic:spPr>
              </pic:pic>
            </a:graphicData>
          </a:graphic>
          <wp14:sizeRelH relativeFrom="margin">
            <wp14:pctWidth>0</wp14:pctWidth>
          </wp14:sizeRelH>
          <wp14:sizeRelV relativeFrom="margin">
            <wp14:pctHeight>0</wp14:pctHeight>
          </wp14:sizeRelV>
        </wp:anchor>
      </w:drawing>
    </w:r>
    <w:r w:rsidRPr="002E291D">
      <w:rPr>
        <w:sz w:val="20"/>
      </w:rPr>
      <mc:AlternateContent>
        <mc:Choice Requires="wps">
          <w:drawing>
            <wp:anchor distT="0" distB="0" distL="114300" distR="114300" simplePos="0" relativeHeight="251660288" behindDoc="0" locked="0" layoutInCell="1" allowOverlap="1" wp14:anchorId="68DB80A1" wp14:editId="47E286D7">
              <wp:simplePos x="0" y="0"/>
              <wp:positionH relativeFrom="margin">
                <wp:posOffset>2940050</wp:posOffset>
              </wp:positionH>
              <wp:positionV relativeFrom="paragraph">
                <wp:posOffset>-84455</wp:posOffset>
              </wp:positionV>
              <wp:extent cx="3067050" cy="525145"/>
              <wp:effectExtent l="0" t="0" r="0" b="825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91D" w:rsidRDefault="002E291D" w:rsidP="002E291D">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31.5pt;margin-top:-6.65pt;width:241.5pt;height:4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" stroked="f">
              <v:textbox>
                <w:txbxContent>
                  <w:p w:rsidR="002E291D" w:rsidRDefault="002E291D" w:rsidP="002E291D">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v:textbox>
              <w10:wrap anchorx="margin"/>
            </v:shape>
          </w:pict>
        </mc:Fallback>
      </mc:AlternateContent>
    </w:r>
  </w:p>
  <w:p w:rsidR="002E291D" w:rsidRPr="002E291D" w:rsidRDefault="002E291D">
    <w:pPr>
      <w:rPr>
        <w:sz w:val="20"/>
      </w:rPr>
    </w:pPr>
  </w:p>
  <w:p w:rsidR="002E291D" w:rsidRPr="002E291D" w:rsidRDefault="002E291D">
    <w:pPr>
      <w:rPr>
        <w:sz w:val="20"/>
      </w:rPr>
    </w:pPr>
  </w:p>
  <w:tbl>
    <w:tblPr>
      <w:tblStyle w:val="TableGrid"/>
      <w:tblW w:w="10207" w:type="dxa"/>
      <w:jc w:val="center"/>
      <w:tblInd w:w="-743" w:type="dxa"/>
      <w:tblLook w:val="04A0" w:firstRow="1" w:lastRow="0" w:firstColumn="1" w:lastColumn="0" w:noHBand="0" w:noVBand="1"/>
    </w:tblPr>
    <w:tblGrid>
      <w:gridCol w:w="2551"/>
      <w:gridCol w:w="2552"/>
      <w:gridCol w:w="2552"/>
      <w:gridCol w:w="2552"/>
    </w:tblGrid>
    <w:tr w:rsidR="00FB0AA3" w:rsidRPr="00983F5B" w:rsidTr="00FB0AA3">
      <w:trPr>
        <w:trHeight w:val="293"/>
        <w:jc w:val="center"/>
      </w:trPr>
      <w:tc>
        <w:tcPr>
          <w:tcW w:w="10207" w:type="dxa"/>
          <w:gridSpan w:val="4"/>
          <w:shd w:val="clear" w:color="auto" w:fill="000000" w:themeFill="text1"/>
        </w:tcPr>
        <w:p w:rsidR="00FB0AA3" w:rsidRPr="00983F5B" w:rsidRDefault="00FB0AA3" w:rsidP="005551B7">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sidRPr="00983F5B">
            <w:rPr>
              <w:rFonts w:ascii="Century Gothic" w:hAnsi="Century Gothic" w:cs="Arial"/>
              <w:smallCaps/>
              <w:color w:val="FFFFFF" w:themeColor="background1"/>
              <w:sz w:val="24"/>
              <w:szCs w:val="24"/>
              <w:lang w:val="en-GB"/>
            </w:rPr>
            <w:t>Microbiology Standard Operating Procedure</w:t>
          </w:r>
        </w:p>
      </w:tc>
    </w:tr>
    <w:tr w:rsidR="00FB0AA3" w:rsidRPr="00983F5B" w:rsidTr="0073622C">
      <w:trPr>
        <w:trHeight w:val="292"/>
        <w:jc w:val="center"/>
      </w:trPr>
      <w:tc>
        <w:tcPr>
          <w:tcW w:w="10207" w:type="dxa"/>
          <w:gridSpan w:val="4"/>
          <w:tcBorders>
            <w:bottom w:val="single" w:sz="4" w:space="0" w:color="auto"/>
          </w:tcBorders>
        </w:tcPr>
        <w:p w:rsidR="00FB0AA3" w:rsidRPr="00983F5B" w:rsidRDefault="007A6887" w:rsidP="0090725B">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Pr>
              <w:rFonts w:ascii="Century Gothic" w:eastAsia="Times New Roman" w:hAnsi="Century Gothic" w:cs="Arial"/>
              <w:smallCaps/>
              <w:color w:val="auto"/>
              <w:sz w:val="24"/>
              <w:szCs w:val="24"/>
              <w:lang w:val="en-GB"/>
            </w:rPr>
            <w:t xml:space="preserve">Culture of </w:t>
          </w:r>
          <w:r w:rsidR="0090725B">
            <w:rPr>
              <w:rFonts w:ascii="Century Gothic" w:eastAsia="Times New Roman" w:hAnsi="Century Gothic" w:cs="Arial"/>
              <w:smallCaps/>
              <w:color w:val="auto"/>
              <w:sz w:val="24"/>
              <w:szCs w:val="24"/>
              <w:lang w:val="en-GB"/>
            </w:rPr>
            <w:t>eye specimens</w:t>
          </w:r>
        </w:p>
      </w:tc>
    </w:tr>
    <w:tr w:rsidR="00FD5712" w:rsidRPr="00983F5B" w:rsidTr="0073622C">
      <w:trPr>
        <w:jc w:val="center"/>
      </w:trPr>
      <w:tc>
        <w:tcPr>
          <w:tcW w:w="2551" w:type="dxa"/>
          <w:tcBorders>
            <w:top w:val="single" w:sz="4" w:space="0" w:color="auto"/>
            <w:left w:val="single" w:sz="4" w:space="0" w:color="auto"/>
            <w:bottom w:val="nil"/>
            <w:right w:val="nil"/>
          </w:tcBorders>
        </w:tcPr>
        <w:p w:rsidR="00FD5712" w:rsidRPr="00983F5B" w:rsidRDefault="00FD5712"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Document number / version:</w:t>
          </w:r>
        </w:p>
      </w:tc>
      <w:tc>
        <w:tcPr>
          <w:tcW w:w="2552" w:type="dxa"/>
          <w:tcBorders>
            <w:top w:val="single" w:sz="4" w:space="0" w:color="auto"/>
            <w:left w:val="nil"/>
            <w:bottom w:val="nil"/>
            <w:right w:val="nil"/>
          </w:tcBorders>
        </w:tcPr>
        <w:p w:rsidR="00FD5712" w:rsidRPr="00983F5B" w:rsidRDefault="00FD5712" w:rsidP="0090725B">
          <w:pPr>
            <w:pStyle w:val="Header"/>
            <w:spacing w:before="40" w:after="40" w:line="240" w:lineRule="auto"/>
            <w:rPr>
              <w:rFonts w:ascii="Century Gothic" w:hAnsi="Century Gothic"/>
              <w:sz w:val="16"/>
              <w:szCs w:val="16"/>
              <w:lang w:val="en-GB"/>
            </w:rPr>
          </w:pPr>
        </w:p>
      </w:tc>
      <w:tc>
        <w:tcPr>
          <w:tcW w:w="2552" w:type="dxa"/>
          <w:tcBorders>
            <w:top w:val="single" w:sz="4" w:space="0" w:color="auto"/>
            <w:left w:val="nil"/>
            <w:bottom w:val="nil"/>
            <w:right w:val="nil"/>
          </w:tcBorders>
        </w:tcPr>
        <w:p w:rsidR="00FD5712" w:rsidRPr="00983F5B" w:rsidRDefault="00FD5712"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Reviewed and approved by:</w:t>
          </w:r>
        </w:p>
      </w:tc>
      <w:tc>
        <w:tcPr>
          <w:tcW w:w="2552" w:type="dxa"/>
          <w:tcBorders>
            <w:top w:val="single" w:sz="4" w:space="0" w:color="auto"/>
            <w:left w:val="nil"/>
            <w:bottom w:val="nil"/>
            <w:right w:val="single" w:sz="4" w:space="0" w:color="auto"/>
          </w:tcBorders>
        </w:tcPr>
        <w:p w:rsidR="00FD5712" w:rsidRPr="00EB39EE" w:rsidRDefault="00FD5712" w:rsidP="00E43F4A">
          <w:pPr>
            <w:pStyle w:val="Header"/>
            <w:spacing w:before="40" w:after="40" w:line="240" w:lineRule="auto"/>
            <w:rPr>
              <w:rFonts w:ascii="Century Gothic" w:hAnsi="Century Gothic"/>
              <w:sz w:val="16"/>
              <w:szCs w:val="16"/>
              <w:lang w:val="en-GB"/>
            </w:rPr>
          </w:pPr>
        </w:p>
      </w:tc>
    </w:tr>
    <w:tr w:rsidR="00FD5712" w:rsidRPr="00983F5B" w:rsidTr="0073622C">
      <w:trPr>
        <w:jc w:val="center"/>
      </w:trPr>
      <w:tc>
        <w:tcPr>
          <w:tcW w:w="2551" w:type="dxa"/>
          <w:tcBorders>
            <w:top w:val="nil"/>
            <w:left w:val="single" w:sz="4" w:space="0" w:color="auto"/>
            <w:bottom w:val="nil"/>
            <w:right w:val="nil"/>
          </w:tcBorders>
        </w:tcPr>
        <w:p w:rsidR="00FD5712" w:rsidRPr="00983F5B" w:rsidRDefault="00FD5712"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Replaces document:</w:t>
          </w:r>
        </w:p>
      </w:tc>
      <w:tc>
        <w:tcPr>
          <w:tcW w:w="2552" w:type="dxa"/>
          <w:tcBorders>
            <w:top w:val="nil"/>
            <w:left w:val="nil"/>
            <w:bottom w:val="nil"/>
            <w:right w:val="nil"/>
          </w:tcBorders>
        </w:tcPr>
        <w:p w:rsidR="00FD5712" w:rsidRPr="00EB39EE" w:rsidRDefault="00FD5712" w:rsidP="00E43F4A">
          <w:pPr>
            <w:pStyle w:val="Header"/>
            <w:spacing w:before="40" w:after="40" w:line="240" w:lineRule="auto"/>
            <w:rPr>
              <w:rFonts w:ascii="Century Gothic" w:hAnsi="Century Gothic"/>
              <w:sz w:val="16"/>
              <w:szCs w:val="16"/>
              <w:lang w:val="en-GB"/>
            </w:rPr>
          </w:pPr>
        </w:p>
      </w:tc>
      <w:tc>
        <w:tcPr>
          <w:tcW w:w="2552" w:type="dxa"/>
          <w:tcBorders>
            <w:top w:val="nil"/>
            <w:left w:val="nil"/>
            <w:bottom w:val="nil"/>
            <w:right w:val="nil"/>
          </w:tcBorders>
        </w:tcPr>
        <w:p w:rsidR="00FD5712" w:rsidRPr="00983F5B" w:rsidRDefault="00FD5712"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of original:</w:t>
          </w:r>
        </w:p>
      </w:tc>
      <w:tc>
        <w:tcPr>
          <w:tcW w:w="2552" w:type="dxa"/>
          <w:tcBorders>
            <w:top w:val="nil"/>
            <w:left w:val="nil"/>
            <w:bottom w:val="nil"/>
            <w:right w:val="single" w:sz="4" w:space="0" w:color="auto"/>
          </w:tcBorders>
        </w:tcPr>
        <w:p w:rsidR="00FD5712" w:rsidRPr="00EB39EE" w:rsidRDefault="00FD5712" w:rsidP="00E43F4A">
          <w:pPr>
            <w:pStyle w:val="Header"/>
            <w:spacing w:before="40" w:after="40" w:line="240" w:lineRule="auto"/>
            <w:rPr>
              <w:rFonts w:ascii="Century Gothic" w:hAnsi="Century Gothic"/>
              <w:sz w:val="16"/>
              <w:szCs w:val="16"/>
              <w:lang w:val="en-GB"/>
            </w:rPr>
          </w:pPr>
          <w:r w:rsidRPr="00EB39EE">
            <w:rPr>
              <w:rFonts w:ascii="Century Gothic" w:hAnsi="Century Gothic"/>
              <w:sz w:val="16"/>
              <w:szCs w:val="16"/>
              <w:lang w:val="en-GB"/>
            </w:rPr>
            <w:t>Sep-2005</w:t>
          </w:r>
        </w:p>
      </w:tc>
    </w:tr>
    <w:tr w:rsidR="00FD5712" w:rsidRPr="00983F5B" w:rsidTr="0073622C">
      <w:trPr>
        <w:jc w:val="center"/>
      </w:trPr>
      <w:tc>
        <w:tcPr>
          <w:tcW w:w="2551" w:type="dxa"/>
          <w:tcBorders>
            <w:top w:val="nil"/>
            <w:left w:val="single" w:sz="4" w:space="0" w:color="auto"/>
            <w:bottom w:val="nil"/>
            <w:right w:val="nil"/>
          </w:tcBorders>
        </w:tcPr>
        <w:p w:rsidR="00FD5712" w:rsidRPr="00983F5B" w:rsidRDefault="00FD5712"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Applies to:</w:t>
          </w:r>
        </w:p>
      </w:tc>
      <w:tc>
        <w:tcPr>
          <w:tcW w:w="2552" w:type="dxa"/>
          <w:tcBorders>
            <w:top w:val="nil"/>
            <w:left w:val="nil"/>
            <w:bottom w:val="nil"/>
            <w:right w:val="nil"/>
          </w:tcBorders>
        </w:tcPr>
        <w:p w:rsidR="00FD5712" w:rsidRPr="00EB39EE" w:rsidRDefault="00FD5712" w:rsidP="00E43F4A">
          <w:pPr>
            <w:pStyle w:val="Header"/>
            <w:spacing w:before="40" w:after="40" w:line="240" w:lineRule="auto"/>
            <w:rPr>
              <w:rFonts w:ascii="Century Gothic" w:hAnsi="Century Gothic"/>
              <w:sz w:val="16"/>
              <w:szCs w:val="16"/>
              <w:lang w:val="en-GB"/>
            </w:rPr>
          </w:pPr>
          <w:r w:rsidRPr="00EB39EE">
            <w:rPr>
              <w:rFonts w:ascii="Century Gothic" w:hAnsi="Century Gothic"/>
              <w:sz w:val="16"/>
              <w:szCs w:val="16"/>
              <w:lang w:val="en-GB"/>
            </w:rPr>
            <w:t>Microbiology laboratory</w:t>
          </w:r>
        </w:p>
      </w:tc>
      <w:tc>
        <w:tcPr>
          <w:tcW w:w="2552" w:type="dxa"/>
          <w:tcBorders>
            <w:top w:val="nil"/>
            <w:left w:val="nil"/>
            <w:bottom w:val="nil"/>
            <w:right w:val="nil"/>
          </w:tcBorders>
        </w:tcPr>
        <w:p w:rsidR="00FD5712" w:rsidRPr="00983F5B" w:rsidRDefault="00FD5712"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of revision:</w:t>
          </w:r>
        </w:p>
      </w:tc>
      <w:tc>
        <w:tcPr>
          <w:tcW w:w="2552" w:type="dxa"/>
          <w:tcBorders>
            <w:top w:val="nil"/>
            <w:left w:val="nil"/>
            <w:bottom w:val="nil"/>
            <w:right w:val="single" w:sz="4" w:space="0" w:color="auto"/>
          </w:tcBorders>
        </w:tcPr>
        <w:p w:rsidR="00FD5712" w:rsidRPr="00EB39EE" w:rsidRDefault="00FD5712" w:rsidP="00E43F4A">
          <w:pPr>
            <w:pStyle w:val="Header"/>
            <w:spacing w:before="40" w:after="40" w:line="240" w:lineRule="auto"/>
            <w:rPr>
              <w:rFonts w:ascii="Century Gothic" w:hAnsi="Century Gothic"/>
              <w:sz w:val="16"/>
              <w:szCs w:val="16"/>
              <w:lang w:val="en-GB"/>
            </w:rPr>
          </w:pPr>
        </w:p>
      </w:tc>
    </w:tr>
    <w:tr w:rsidR="00FD5712" w:rsidRPr="00983F5B" w:rsidTr="0073622C">
      <w:trPr>
        <w:jc w:val="center"/>
      </w:trPr>
      <w:tc>
        <w:tcPr>
          <w:tcW w:w="2551" w:type="dxa"/>
          <w:tcBorders>
            <w:top w:val="nil"/>
            <w:left w:val="single" w:sz="4" w:space="0" w:color="auto"/>
            <w:bottom w:val="single" w:sz="4" w:space="0" w:color="auto"/>
            <w:right w:val="nil"/>
          </w:tcBorders>
        </w:tcPr>
        <w:p w:rsidR="00FD5712" w:rsidRPr="00983F5B" w:rsidRDefault="002E291D" w:rsidP="005551B7">
          <w:pPr>
            <w:pStyle w:val="Header"/>
            <w:spacing w:before="40" w:after="40" w:line="240" w:lineRule="auto"/>
            <w:rPr>
              <w:rFonts w:ascii="Century Gothic" w:hAnsi="Century Gothic"/>
              <w:sz w:val="16"/>
              <w:szCs w:val="16"/>
              <w:lang w:val="en-GB"/>
            </w:rPr>
          </w:pPr>
          <w:r>
            <w:rPr>
              <w:rFonts w:ascii="Century Gothic" w:hAnsi="Century Gothic"/>
              <w:sz w:val="16"/>
              <w:szCs w:val="16"/>
              <w:lang w:val="en-GB"/>
            </w:rPr>
            <w:t>Modified</w:t>
          </w:r>
          <w:r w:rsidR="00FD5712" w:rsidRPr="00983F5B">
            <w:rPr>
              <w:rFonts w:ascii="Century Gothic" w:hAnsi="Century Gothic"/>
              <w:sz w:val="16"/>
              <w:szCs w:val="16"/>
              <w:lang w:val="en-GB"/>
            </w:rPr>
            <w:t xml:space="preserve"> by:</w:t>
          </w:r>
        </w:p>
      </w:tc>
      <w:tc>
        <w:tcPr>
          <w:tcW w:w="2552" w:type="dxa"/>
          <w:tcBorders>
            <w:top w:val="nil"/>
            <w:left w:val="nil"/>
            <w:bottom w:val="single" w:sz="4" w:space="0" w:color="auto"/>
            <w:right w:val="nil"/>
          </w:tcBorders>
        </w:tcPr>
        <w:p w:rsidR="00FD5712" w:rsidRPr="00EB39EE" w:rsidRDefault="00FD5712" w:rsidP="00E43F4A">
          <w:pPr>
            <w:pStyle w:val="Header"/>
            <w:spacing w:before="40" w:after="40" w:line="240" w:lineRule="auto"/>
            <w:rPr>
              <w:rFonts w:ascii="Century Gothic" w:hAnsi="Century Gothic"/>
              <w:sz w:val="16"/>
              <w:szCs w:val="16"/>
              <w:lang w:val="en-GB"/>
            </w:rPr>
          </w:pPr>
        </w:p>
      </w:tc>
      <w:tc>
        <w:tcPr>
          <w:tcW w:w="2552" w:type="dxa"/>
          <w:tcBorders>
            <w:top w:val="nil"/>
            <w:left w:val="nil"/>
            <w:bottom w:val="single" w:sz="4" w:space="0" w:color="auto"/>
            <w:right w:val="nil"/>
          </w:tcBorders>
        </w:tcPr>
        <w:p w:rsidR="00FD5712" w:rsidRPr="00983F5B" w:rsidRDefault="00FD5712"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for review:</w:t>
          </w:r>
        </w:p>
      </w:tc>
      <w:tc>
        <w:tcPr>
          <w:tcW w:w="2552" w:type="dxa"/>
          <w:tcBorders>
            <w:top w:val="nil"/>
            <w:left w:val="nil"/>
            <w:bottom w:val="single" w:sz="4" w:space="0" w:color="auto"/>
            <w:right w:val="single" w:sz="4" w:space="0" w:color="auto"/>
          </w:tcBorders>
        </w:tcPr>
        <w:p w:rsidR="00FD5712" w:rsidRPr="00EB39EE" w:rsidRDefault="00FD5712" w:rsidP="00E43F4A">
          <w:pPr>
            <w:pStyle w:val="Header"/>
            <w:spacing w:before="40" w:after="40" w:line="240" w:lineRule="auto"/>
            <w:rPr>
              <w:rFonts w:ascii="Century Gothic" w:hAnsi="Century Gothic"/>
              <w:sz w:val="16"/>
              <w:szCs w:val="16"/>
              <w:lang w:val="en-GB"/>
            </w:rPr>
          </w:pPr>
        </w:p>
      </w:tc>
    </w:tr>
  </w:tbl>
  <w:p w:rsidR="00E211A0" w:rsidRPr="002E291D" w:rsidRDefault="00E211A0" w:rsidP="00D219C6">
    <w:pPr>
      <w:pStyle w:val="Header"/>
      <w:rPr>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91D" w:rsidRPr="002E291D" w:rsidRDefault="002E291D">
    <w:pPr>
      <w:rPr>
        <w:sz w:val="20"/>
      </w:rPr>
    </w:pPr>
    <w:r w:rsidRPr="002E291D">
      <w:rPr>
        <w:sz w:val="20"/>
      </w:rPr>
      <mc:AlternateContent>
        <mc:Choice Requires="wps">
          <w:drawing>
            <wp:anchor distT="0" distB="0" distL="114300" distR="114300" simplePos="0" relativeHeight="251663360" behindDoc="0" locked="0" layoutInCell="1" allowOverlap="1" wp14:anchorId="48220AF2" wp14:editId="5D0AB0FE">
              <wp:simplePos x="0" y="0"/>
              <wp:positionH relativeFrom="margin">
                <wp:posOffset>2945765</wp:posOffset>
              </wp:positionH>
              <wp:positionV relativeFrom="paragraph">
                <wp:posOffset>-86360</wp:posOffset>
              </wp:positionV>
              <wp:extent cx="3067050" cy="52514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91D" w:rsidRDefault="002E291D" w:rsidP="002E291D">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31.95pt;margin-top:-6.8pt;width:241.5pt;height:4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Vygw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" stroked="f">
              <v:textbox>
                <w:txbxContent>
                  <w:p w:rsidR="002E291D" w:rsidRDefault="002E291D" w:rsidP="002E291D">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v:textbox>
              <w10:wrap anchorx="margin"/>
            </v:shape>
          </w:pict>
        </mc:Fallback>
      </mc:AlternateContent>
    </w:r>
    <w:r w:rsidRPr="002E291D">
      <w:rPr>
        <w:sz w:val="20"/>
      </w:rPr>
      <w:drawing>
        <wp:anchor distT="0" distB="0" distL="114300" distR="114300" simplePos="0" relativeHeight="251662336" behindDoc="0" locked="0" layoutInCell="1" allowOverlap="1" wp14:anchorId="4257F91C" wp14:editId="43FC7BB1">
          <wp:simplePos x="0" y="0"/>
          <wp:positionH relativeFrom="margin">
            <wp:posOffset>-514350</wp:posOffset>
          </wp:positionH>
          <wp:positionV relativeFrom="margin">
            <wp:posOffset>-1876425</wp:posOffset>
          </wp:positionV>
          <wp:extent cx="1520190" cy="734695"/>
          <wp:effectExtent l="0" t="0" r="3810" b="8255"/>
          <wp:wrapSquare wrapText="bothSides"/>
          <wp:docPr id="3" name="Picture 3" descr="TGHN logo digital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HN logo digital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734695"/>
                  </a:xfrm>
                  <a:prstGeom prst="rect">
                    <a:avLst/>
                  </a:prstGeom>
                  <a:noFill/>
                </pic:spPr>
              </pic:pic>
            </a:graphicData>
          </a:graphic>
          <wp14:sizeRelH relativeFrom="margin">
            <wp14:pctWidth>0</wp14:pctWidth>
          </wp14:sizeRelH>
          <wp14:sizeRelV relativeFrom="margin">
            <wp14:pctHeight>0</wp14:pctHeight>
          </wp14:sizeRelV>
        </wp:anchor>
      </w:drawing>
    </w:r>
  </w:p>
  <w:p w:rsidR="002E291D" w:rsidRPr="002E291D" w:rsidRDefault="002E291D">
    <w:pPr>
      <w:rPr>
        <w:sz w:val="20"/>
      </w:rPr>
    </w:pPr>
  </w:p>
  <w:p w:rsidR="002E291D" w:rsidRPr="002E291D" w:rsidRDefault="002E291D">
    <w:pPr>
      <w:rPr>
        <w:sz w:val="20"/>
      </w:rPr>
    </w:pPr>
  </w:p>
  <w:tbl>
    <w:tblPr>
      <w:tblStyle w:val="TableGrid"/>
      <w:tblW w:w="10207" w:type="dxa"/>
      <w:jc w:val="center"/>
      <w:tblInd w:w="-743" w:type="dxa"/>
      <w:tblLook w:val="04A0" w:firstRow="1" w:lastRow="0" w:firstColumn="1" w:lastColumn="0" w:noHBand="0" w:noVBand="1"/>
    </w:tblPr>
    <w:tblGrid>
      <w:gridCol w:w="2551"/>
      <w:gridCol w:w="2552"/>
      <w:gridCol w:w="2552"/>
      <w:gridCol w:w="2552"/>
    </w:tblGrid>
    <w:tr w:rsidR="00515D26" w:rsidRPr="00FB0AA3" w:rsidTr="00FB0AA3">
      <w:trPr>
        <w:trHeight w:val="293"/>
        <w:jc w:val="center"/>
      </w:trPr>
      <w:tc>
        <w:tcPr>
          <w:tcW w:w="10207" w:type="dxa"/>
          <w:gridSpan w:val="4"/>
          <w:shd w:val="clear" w:color="auto" w:fill="000000" w:themeFill="text1"/>
        </w:tcPr>
        <w:p w:rsidR="00515D26" w:rsidRPr="00405ACC" w:rsidRDefault="00515D26" w:rsidP="00405ACC">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sidRPr="00405ACC">
            <w:rPr>
              <w:rFonts w:ascii="Century Gothic" w:hAnsi="Century Gothic" w:cs="Arial"/>
              <w:smallCaps/>
              <w:color w:val="FFFFFF" w:themeColor="background1"/>
              <w:sz w:val="24"/>
              <w:szCs w:val="24"/>
              <w:lang w:val="en-GB"/>
            </w:rPr>
            <w:t>Microbiology Standard Operating Procedure</w:t>
          </w:r>
        </w:p>
      </w:tc>
    </w:tr>
    <w:tr w:rsidR="00515D26" w:rsidRPr="00FB0AA3" w:rsidTr="00515D26">
      <w:trPr>
        <w:trHeight w:val="292"/>
        <w:jc w:val="center"/>
      </w:trPr>
      <w:tc>
        <w:tcPr>
          <w:tcW w:w="10207" w:type="dxa"/>
          <w:gridSpan w:val="4"/>
          <w:tcBorders>
            <w:bottom w:val="single" w:sz="4" w:space="0" w:color="auto"/>
          </w:tcBorders>
        </w:tcPr>
        <w:p w:rsidR="00515D26" w:rsidRPr="00405ACC" w:rsidRDefault="00A47A0F" w:rsidP="0090725B">
          <w:pPr>
            <w:pStyle w:val="HeaderEven"/>
            <w:pBdr>
              <w:bottom w:val="none" w:sz="0" w:space="0" w:color="auto"/>
            </w:pBdr>
            <w:spacing w:beforeLines="40" w:before="96" w:afterLines="40" w:after="96"/>
            <w:jc w:val="center"/>
            <w:rPr>
              <w:rFonts w:ascii="Century Gothic" w:hAnsi="Century Gothic" w:cs="Arial"/>
              <w:smallCaps/>
              <w:color w:val="auto"/>
              <w:lang w:val="en-GB"/>
            </w:rPr>
          </w:pPr>
          <w:r>
            <w:rPr>
              <w:rFonts w:ascii="Century Gothic" w:eastAsia="Times New Roman" w:hAnsi="Century Gothic" w:cs="Arial"/>
              <w:smallCaps/>
              <w:color w:val="auto"/>
              <w:sz w:val="24"/>
              <w:szCs w:val="24"/>
              <w:lang w:val="en-GB"/>
            </w:rPr>
            <w:t xml:space="preserve">Culture of </w:t>
          </w:r>
          <w:r w:rsidR="0090725B">
            <w:rPr>
              <w:rFonts w:ascii="Century Gothic" w:eastAsia="Times New Roman" w:hAnsi="Century Gothic" w:cs="Arial"/>
              <w:smallCaps/>
              <w:color w:val="auto"/>
              <w:sz w:val="24"/>
              <w:szCs w:val="24"/>
              <w:lang w:val="en-GB"/>
            </w:rPr>
            <w:t>eye specimens</w:t>
          </w:r>
        </w:p>
      </w:tc>
    </w:tr>
    <w:tr w:rsidR="00515D26" w:rsidRPr="00FB0AA3" w:rsidTr="00515D26">
      <w:trPr>
        <w:jc w:val="center"/>
      </w:trPr>
      <w:tc>
        <w:tcPr>
          <w:tcW w:w="2551" w:type="dxa"/>
          <w:tcBorders>
            <w:top w:val="single" w:sz="4" w:space="0" w:color="auto"/>
            <w:left w:val="single" w:sz="4" w:space="0" w:color="auto"/>
            <w:bottom w:val="single" w:sz="4" w:space="0" w:color="auto"/>
            <w:right w:val="nil"/>
          </w:tcBorders>
        </w:tcPr>
        <w:p w:rsidR="00515D26" w:rsidRPr="00D219C6" w:rsidRDefault="00515D26" w:rsidP="005551B7">
          <w:pPr>
            <w:pStyle w:val="Header"/>
            <w:spacing w:before="40" w:after="40" w:line="240" w:lineRule="auto"/>
            <w:rPr>
              <w:rFonts w:ascii="Century Gothic" w:hAnsi="Century Gothic"/>
              <w:sz w:val="16"/>
              <w:szCs w:val="16"/>
            </w:rPr>
          </w:pPr>
          <w:r w:rsidRPr="00D219C6">
            <w:rPr>
              <w:rFonts w:ascii="Century Gothic" w:hAnsi="Century Gothic"/>
              <w:sz w:val="16"/>
              <w:szCs w:val="16"/>
            </w:rPr>
            <w:t>Document number / version:</w:t>
          </w:r>
        </w:p>
      </w:tc>
      <w:tc>
        <w:tcPr>
          <w:tcW w:w="2552" w:type="dxa"/>
          <w:tcBorders>
            <w:top w:val="single" w:sz="4" w:space="0" w:color="auto"/>
            <w:left w:val="nil"/>
            <w:bottom w:val="single" w:sz="4" w:space="0" w:color="auto"/>
            <w:right w:val="nil"/>
          </w:tcBorders>
        </w:tcPr>
        <w:p w:rsidR="00515D26" w:rsidRPr="00D219C6" w:rsidRDefault="00515D26" w:rsidP="000C176E">
          <w:pPr>
            <w:pStyle w:val="Header"/>
            <w:spacing w:before="40" w:after="40" w:line="240" w:lineRule="auto"/>
            <w:rPr>
              <w:rFonts w:ascii="Century Gothic" w:hAnsi="Century Gothic"/>
              <w:sz w:val="16"/>
              <w:szCs w:val="16"/>
            </w:rPr>
          </w:pPr>
        </w:p>
      </w:tc>
      <w:tc>
        <w:tcPr>
          <w:tcW w:w="2552" w:type="dxa"/>
          <w:tcBorders>
            <w:top w:val="single" w:sz="4" w:space="0" w:color="auto"/>
            <w:left w:val="nil"/>
            <w:bottom w:val="single" w:sz="4" w:space="0" w:color="auto"/>
            <w:right w:val="nil"/>
          </w:tcBorders>
        </w:tcPr>
        <w:p w:rsidR="00515D26" w:rsidRPr="00D219C6" w:rsidRDefault="00515D26" w:rsidP="005551B7">
          <w:pPr>
            <w:pStyle w:val="Header"/>
            <w:spacing w:before="40" w:after="40" w:line="240" w:lineRule="auto"/>
            <w:rPr>
              <w:rFonts w:ascii="Century Gothic" w:hAnsi="Century Gothic"/>
              <w:sz w:val="16"/>
              <w:szCs w:val="16"/>
            </w:rPr>
          </w:pPr>
        </w:p>
      </w:tc>
      <w:tc>
        <w:tcPr>
          <w:tcW w:w="2552" w:type="dxa"/>
          <w:tcBorders>
            <w:top w:val="single" w:sz="4" w:space="0" w:color="auto"/>
            <w:left w:val="nil"/>
            <w:bottom w:val="single" w:sz="4" w:space="0" w:color="auto"/>
            <w:right w:val="single" w:sz="4" w:space="0" w:color="auto"/>
          </w:tcBorders>
        </w:tcPr>
        <w:p w:rsidR="00515D26" w:rsidRPr="00D219C6" w:rsidRDefault="00515D26" w:rsidP="005551B7">
          <w:pPr>
            <w:pStyle w:val="Header"/>
            <w:spacing w:before="40" w:after="40" w:line="240" w:lineRule="auto"/>
            <w:rPr>
              <w:rFonts w:ascii="Century Gothic" w:hAnsi="Century Gothic"/>
              <w:sz w:val="16"/>
              <w:szCs w:val="16"/>
            </w:rPr>
          </w:pPr>
        </w:p>
      </w:tc>
    </w:tr>
  </w:tbl>
  <w:p w:rsidR="00515D26" w:rsidRPr="002E291D" w:rsidRDefault="00515D26" w:rsidP="00D219C6">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94B"/>
    <w:multiLevelType w:val="hybridMultilevel"/>
    <w:tmpl w:val="ECAAC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2C372E"/>
    <w:multiLevelType w:val="hybridMultilevel"/>
    <w:tmpl w:val="4A3A2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4B62A1"/>
    <w:multiLevelType w:val="hybridMultilevel"/>
    <w:tmpl w:val="E61A2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05D76"/>
    <w:multiLevelType w:val="hybridMultilevel"/>
    <w:tmpl w:val="8BAE3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3337FE"/>
    <w:multiLevelType w:val="multilevel"/>
    <w:tmpl w:val="569890B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0E837A74"/>
    <w:multiLevelType w:val="hybridMultilevel"/>
    <w:tmpl w:val="F410C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592708"/>
    <w:multiLevelType w:val="hybridMultilevel"/>
    <w:tmpl w:val="4F781F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5833D1F"/>
    <w:multiLevelType w:val="hybridMultilevel"/>
    <w:tmpl w:val="2698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0F74A6"/>
    <w:multiLevelType w:val="hybridMultilevel"/>
    <w:tmpl w:val="D07CD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34A20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BF374EC"/>
    <w:multiLevelType w:val="hybridMultilevel"/>
    <w:tmpl w:val="057CC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486236"/>
    <w:multiLevelType w:val="hybridMultilevel"/>
    <w:tmpl w:val="D4A42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F24DB8"/>
    <w:multiLevelType w:val="hybridMultilevel"/>
    <w:tmpl w:val="87BE0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061A17"/>
    <w:multiLevelType w:val="hybridMultilevel"/>
    <w:tmpl w:val="3D4AA61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FC2D25"/>
    <w:multiLevelType w:val="hybridMultilevel"/>
    <w:tmpl w:val="2222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E13A35"/>
    <w:multiLevelType w:val="hybridMultilevel"/>
    <w:tmpl w:val="9C784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D76601E"/>
    <w:multiLevelType w:val="hybridMultilevel"/>
    <w:tmpl w:val="74D8DCA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9D735E"/>
    <w:multiLevelType w:val="hybridMultilevel"/>
    <w:tmpl w:val="2ED28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10"/>
  </w:num>
  <w:num w:numId="5">
    <w:abstractNumId w:val="15"/>
  </w:num>
  <w:num w:numId="6">
    <w:abstractNumId w:val="9"/>
  </w:num>
  <w:num w:numId="7">
    <w:abstractNumId w:val="16"/>
  </w:num>
  <w:num w:numId="8">
    <w:abstractNumId w:val="3"/>
  </w:num>
  <w:num w:numId="9">
    <w:abstractNumId w:val="6"/>
  </w:num>
  <w:num w:numId="10">
    <w:abstractNumId w:val="2"/>
  </w:num>
  <w:num w:numId="11">
    <w:abstractNumId w:val="13"/>
  </w:num>
  <w:num w:numId="12">
    <w:abstractNumId w:val="14"/>
  </w:num>
  <w:num w:numId="13">
    <w:abstractNumId w:val="17"/>
  </w:num>
  <w:num w:numId="14">
    <w:abstractNumId w:val="5"/>
  </w:num>
  <w:num w:numId="15">
    <w:abstractNumId w:val="12"/>
  </w:num>
  <w:num w:numId="16">
    <w:abstractNumId w:val="8"/>
  </w:num>
  <w:num w:numId="17">
    <w:abstractNumId w:val="11"/>
  </w:num>
  <w:num w:numId="1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712"/>
    <w:rsid w:val="0003682A"/>
    <w:rsid w:val="00037FFC"/>
    <w:rsid w:val="00050523"/>
    <w:rsid w:val="00052E0B"/>
    <w:rsid w:val="0006065D"/>
    <w:rsid w:val="00061722"/>
    <w:rsid w:val="00070AE6"/>
    <w:rsid w:val="00073136"/>
    <w:rsid w:val="00086D1A"/>
    <w:rsid w:val="00093BA1"/>
    <w:rsid w:val="000C0E7D"/>
    <w:rsid w:val="000C176E"/>
    <w:rsid w:val="000C56ED"/>
    <w:rsid w:val="000D2BED"/>
    <w:rsid w:val="000D7864"/>
    <w:rsid w:val="000E42C8"/>
    <w:rsid w:val="000F2935"/>
    <w:rsid w:val="000F6C11"/>
    <w:rsid w:val="00111502"/>
    <w:rsid w:val="001318FC"/>
    <w:rsid w:val="0013305D"/>
    <w:rsid w:val="00134132"/>
    <w:rsid w:val="00135CD7"/>
    <w:rsid w:val="001416B4"/>
    <w:rsid w:val="001541D0"/>
    <w:rsid w:val="00155726"/>
    <w:rsid w:val="001622B7"/>
    <w:rsid w:val="00163FDD"/>
    <w:rsid w:val="00165CAB"/>
    <w:rsid w:val="001844CA"/>
    <w:rsid w:val="001B1A3E"/>
    <w:rsid w:val="001B2E44"/>
    <w:rsid w:val="001C0D5D"/>
    <w:rsid w:val="001C12FA"/>
    <w:rsid w:val="001C5564"/>
    <w:rsid w:val="001C78DD"/>
    <w:rsid w:val="001D3069"/>
    <w:rsid w:val="001D6CA5"/>
    <w:rsid w:val="001D730D"/>
    <w:rsid w:val="001E1CF0"/>
    <w:rsid w:val="001F151C"/>
    <w:rsid w:val="001F1FEE"/>
    <w:rsid w:val="001F53DE"/>
    <w:rsid w:val="00205001"/>
    <w:rsid w:val="002050B6"/>
    <w:rsid w:val="00211E04"/>
    <w:rsid w:val="002137CC"/>
    <w:rsid w:val="00220450"/>
    <w:rsid w:val="002207D4"/>
    <w:rsid w:val="00222C33"/>
    <w:rsid w:val="002378B2"/>
    <w:rsid w:val="00254A7A"/>
    <w:rsid w:val="0025785F"/>
    <w:rsid w:val="00262CF1"/>
    <w:rsid w:val="002720F6"/>
    <w:rsid w:val="00273D46"/>
    <w:rsid w:val="00287235"/>
    <w:rsid w:val="002A0619"/>
    <w:rsid w:val="002B0540"/>
    <w:rsid w:val="002B1409"/>
    <w:rsid w:val="002B381C"/>
    <w:rsid w:val="002C3D24"/>
    <w:rsid w:val="002E291D"/>
    <w:rsid w:val="002E454D"/>
    <w:rsid w:val="002E4C34"/>
    <w:rsid w:val="002E5405"/>
    <w:rsid w:val="002F06D7"/>
    <w:rsid w:val="00314692"/>
    <w:rsid w:val="003403D8"/>
    <w:rsid w:val="00342E28"/>
    <w:rsid w:val="00374FCE"/>
    <w:rsid w:val="003767D9"/>
    <w:rsid w:val="0039249D"/>
    <w:rsid w:val="00396537"/>
    <w:rsid w:val="003A7A8A"/>
    <w:rsid w:val="003E203F"/>
    <w:rsid w:val="003E3668"/>
    <w:rsid w:val="003F440E"/>
    <w:rsid w:val="00405ACC"/>
    <w:rsid w:val="00427502"/>
    <w:rsid w:val="00430CFE"/>
    <w:rsid w:val="00432E14"/>
    <w:rsid w:val="00445588"/>
    <w:rsid w:val="00454652"/>
    <w:rsid w:val="00472CD1"/>
    <w:rsid w:val="00477C4D"/>
    <w:rsid w:val="004927F0"/>
    <w:rsid w:val="004A2D57"/>
    <w:rsid w:val="004A35E6"/>
    <w:rsid w:val="004A37C2"/>
    <w:rsid w:val="004B5F42"/>
    <w:rsid w:val="004C4C4B"/>
    <w:rsid w:val="004C61F8"/>
    <w:rsid w:val="004C68C1"/>
    <w:rsid w:val="00506358"/>
    <w:rsid w:val="00515D26"/>
    <w:rsid w:val="005213D2"/>
    <w:rsid w:val="00534061"/>
    <w:rsid w:val="005504A5"/>
    <w:rsid w:val="00550AD1"/>
    <w:rsid w:val="005544A3"/>
    <w:rsid w:val="005551B7"/>
    <w:rsid w:val="00556F4E"/>
    <w:rsid w:val="005A1B55"/>
    <w:rsid w:val="005B251F"/>
    <w:rsid w:val="005C3BF6"/>
    <w:rsid w:val="005E02C6"/>
    <w:rsid w:val="005E2910"/>
    <w:rsid w:val="005E2D38"/>
    <w:rsid w:val="005E34BA"/>
    <w:rsid w:val="00607BC3"/>
    <w:rsid w:val="006146BE"/>
    <w:rsid w:val="0062454E"/>
    <w:rsid w:val="00632989"/>
    <w:rsid w:val="006369D0"/>
    <w:rsid w:val="0065174C"/>
    <w:rsid w:val="00651DFA"/>
    <w:rsid w:val="006538C8"/>
    <w:rsid w:val="00656407"/>
    <w:rsid w:val="00656C4A"/>
    <w:rsid w:val="006C1DB9"/>
    <w:rsid w:val="006C4703"/>
    <w:rsid w:val="006C64AF"/>
    <w:rsid w:val="006D6F46"/>
    <w:rsid w:val="006D7E12"/>
    <w:rsid w:val="006F29EA"/>
    <w:rsid w:val="007158B1"/>
    <w:rsid w:val="00715D95"/>
    <w:rsid w:val="00726755"/>
    <w:rsid w:val="0073209F"/>
    <w:rsid w:val="0073622C"/>
    <w:rsid w:val="00736DAA"/>
    <w:rsid w:val="00742CE0"/>
    <w:rsid w:val="00744DD1"/>
    <w:rsid w:val="00755AD3"/>
    <w:rsid w:val="0075617E"/>
    <w:rsid w:val="0078032C"/>
    <w:rsid w:val="00783AF6"/>
    <w:rsid w:val="00797C0E"/>
    <w:rsid w:val="007A6887"/>
    <w:rsid w:val="007B1FB8"/>
    <w:rsid w:val="007C4674"/>
    <w:rsid w:val="007C7203"/>
    <w:rsid w:val="007C7A94"/>
    <w:rsid w:val="007D1756"/>
    <w:rsid w:val="007F2718"/>
    <w:rsid w:val="008166E6"/>
    <w:rsid w:val="0082089B"/>
    <w:rsid w:val="00820C23"/>
    <w:rsid w:val="00827B5D"/>
    <w:rsid w:val="00831B07"/>
    <w:rsid w:val="0084638E"/>
    <w:rsid w:val="00862147"/>
    <w:rsid w:val="00872110"/>
    <w:rsid w:val="0089285A"/>
    <w:rsid w:val="008957CB"/>
    <w:rsid w:val="008A102D"/>
    <w:rsid w:val="008A6CEE"/>
    <w:rsid w:val="008B0EF9"/>
    <w:rsid w:val="008E5800"/>
    <w:rsid w:val="008E6A1F"/>
    <w:rsid w:val="008F1617"/>
    <w:rsid w:val="008F61D3"/>
    <w:rsid w:val="009069AB"/>
    <w:rsid w:val="0090725B"/>
    <w:rsid w:val="00912418"/>
    <w:rsid w:val="00922F74"/>
    <w:rsid w:val="00924A58"/>
    <w:rsid w:val="0092723F"/>
    <w:rsid w:val="00935C33"/>
    <w:rsid w:val="009371B1"/>
    <w:rsid w:val="00960FDF"/>
    <w:rsid w:val="00983F5B"/>
    <w:rsid w:val="00985494"/>
    <w:rsid w:val="009914D3"/>
    <w:rsid w:val="00993F92"/>
    <w:rsid w:val="00995876"/>
    <w:rsid w:val="009B3C1E"/>
    <w:rsid w:val="009C3E57"/>
    <w:rsid w:val="009C6903"/>
    <w:rsid w:val="009D6D94"/>
    <w:rsid w:val="009E05EB"/>
    <w:rsid w:val="009E09F2"/>
    <w:rsid w:val="009E0BD9"/>
    <w:rsid w:val="009E56D7"/>
    <w:rsid w:val="009F1B07"/>
    <w:rsid w:val="009F1BFD"/>
    <w:rsid w:val="009F789F"/>
    <w:rsid w:val="00A05E55"/>
    <w:rsid w:val="00A254A7"/>
    <w:rsid w:val="00A2682E"/>
    <w:rsid w:val="00A47A0F"/>
    <w:rsid w:val="00A53E7A"/>
    <w:rsid w:val="00A77A6A"/>
    <w:rsid w:val="00A8312D"/>
    <w:rsid w:val="00AB52D9"/>
    <w:rsid w:val="00AB694E"/>
    <w:rsid w:val="00AC65D9"/>
    <w:rsid w:val="00AC66A3"/>
    <w:rsid w:val="00AD588F"/>
    <w:rsid w:val="00AD5A01"/>
    <w:rsid w:val="00AD601A"/>
    <w:rsid w:val="00AE2510"/>
    <w:rsid w:val="00AE5F3A"/>
    <w:rsid w:val="00AF12A5"/>
    <w:rsid w:val="00AF160A"/>
    <w:rsid w:val="00B00ECA"/>
    <w:rsid w:val="00B106BA"/>
    <w:rsid w:val="00B1278A"/>
    <w:rsid w:val="00B1397E"/>
    <w:rsid w:val="00B25A72"/>
    <w:rsid w:val="00B424F6"/>
    <w:rsid w:val="00B46F3F"/>
    <w:rsid w:val="00B537CE"/>
    <w:rsid w:val="00B62444"/>
    <w:rsid w:val="00B62F56"/>
    <w:rsid w:val="00B649F2"/>
    <w:rsid w:val="00B83471"/>
    <w:rsid w:val="00B867F2"/>
    <w:rsid w:val="00B9151B"/>
    <w:rsid w:val="00B9205A"/>
    <w:rsid w:val="00BA6835"/>
    <w:rsid w:val="00BA79B5"/>
    <w:rsid w:val="00BB34D4"/>
    <w:rsid w:val="00BB6627"/>
    <w:rsid w:val="00BB6996"/>
    <w:rsid w:val="00BC2277"/>
    <w:rsid w:val="00BD7614"/>
    <w:rsid w:val="00BE36AF"/>
    <w:rsid w:val="00BE70AE"/>
    <w:rsid w:val="00BE7408"/>
    <w:rsid w:val="00BF4A7B"/>
    <w:rsid w:val="00C00018"/>
    <w:rsid w:val="00C1672F"/>
    <w:rsid w:val="00C356FF"/>
    <w:rsid w:val="00C42B46"/>
    <w:rsid w:val="00C70106"/>
    <w:rsid w:val="00C722E9"/>
    <w:rsid w:val="00C76BBB"/>
    <w:rsid w:val="00C77F65"/>
    <w:rsid w:val="00C8267C"/>
    <w:rsid w:val="00C8635F"/>
    <w:rsid w:val="00C96A91"/>
    <w:rsid w:val="00CB272A"/>
    <w:rsid w:val="00CB7D1D"/>
    <w:rsid w:val="00CD298A"/>
    <w:rsid w:val="00CE0DAA"/>
    <w:rsid w:val="00CE139C"/>
    <w:rsid w:val="00D023B5"/>
    <w:rsid w:val="00D12562"/>
    <w:rsid w:val="00D219C6"/>
    <w:rsid w:val="00D24538"/>
    <w:rsid w:val="00D31D48"/>
    <w:rsid w:val="00D33D8C"/>
    <w:rsid w:val="00D35992"/>
    <w:rsid w:val="00D36001"/>
    <w:rsid w:val="00D4725C"/>
    <w:rsid w:val="00D7649D"/>
    <w:rsid w:val="00D863FC"/>
    <w:rsid w:val="00D93B2C"/>
    <w:rsid w:val="00DB68CD"/>
    <w:rsid w:val="00DB76DC"/>
    <w:rsid w:val="00DC5A51"/>
    <w:rsid w:val="00DD03CB"/>
    <w:rsid w:val="00DD0470"/>
    <w:rsid w:val="00DD42E0"/>
    <w:rsid w:val="00E00F1A"/>
    <w:rsid w:val="00E065D7"/>
    <w:rsid w:val="00E13FF7"/>
    <w:rsid w:val="00E2115C"/>
    <w:rsid w:val="00E211A0"/>
    <w:rsid w:val="00E22FFC"/>
    <w:rsid w:val="00E26FA7"/>
    <w:rsid w:val="00E303D4"/>
    <w:rsid w:val="00E33B1E"/>
    <w:rsid w:val="00E35181"/>
    <w:rsid w:val="00E4097D"/>
    <w:rsid w:val="00E40BB2"/>
    <w:rsid w:val="00E45F25"/>
    <w:rsid w:val="00E47BDE"/>
    <w:rsid w:val="00E50BF5"/>
    <w:rsid w:val="00E65C0B"/>
    <w:rsid w:val="00E73FFE"/>
    <w:rsid w:val="00E770E0"/>
    <w:rsid w:val="00E8035A"/>
    <w:rsid w:val="00E96D99"/>
    <w:rsid w:val="00EA1783"/>
    <w:rsid w:val="00EC4233"/>
    <w:rsid w:val="00ED071C"/>
    <w:rsid w:val="00ED1662"/>
    <w:rsid w:val="00ED1ABE"/>
    <w:rsid w:val="00EF0D32"/>
    <w:rsid w:val="00EF0F49"/>
    <w:rsid w:val="00EF2949"/>
    <w:rsid w:val="00F10381"/>
    <w:rsid w:val="00F20F73"/>
    <w:rsid w:val="00F306FC"/>
    <w:rsid w:val="00F3273D"/>
    <w:rsid w:val="00F3392A"/>
    <w:rsid w:val="00F3705A"/>
    <w:rsid w:val="00F92AC0"/>
    <w:rsid w:val="00F92ACC"/>
    <w:rsid w:val="00F979AE"/>
    <w:rsid w:val="00FB09D9"/>
    <w:rsid w:val="00FB0AA3"/>
    <w:rsid w:val="00FB200E"/>
    <w:rsid w:val="00FB51CD"/>
    <w:rsid w:val="00FC759D"/>
    <w:rsid w:val="00FD1DC0"/>
    <w:rsid w:val="00FD2A1C"/>
    <w:rsid w:val="00FD4A1B"/>
    <w:rsid w:val="00FD5712"/>
    <w:rsid w:val="00FE0744"/>
    <w:rsid w:val="00FF73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Helvetica"/>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Hyperlink" w:uiPriority="99"/>
    <w:lsdException w:name="Strong" w:uiPriority="22"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9C6"/>
    <w:pPr>
      <w:spacing w:after="120" w:line="276" w:lineRule="auto"/>
      <w:jc w:val="both"/>
    </w:pPr>
    <w:rPr>
      <w:rFonts w:ascii="Arial Narrow" w:hAnsi="Arial Narrow" w:cs="Arial"/>
      <w:sz w:val="24"/>
      <w:lang w:val="en-US" w:eastAsia="en-US"/>
    </w:rPr>
  </w:style>
  <w:style w:type="paragraph" w:styleId="Heading1">
    <w:name w:val="heading 1"/>
    <w:basedOn w:val="Normal"/>
    <w:next w:val="Normal"/>
    <w:link w:val="Heading1Char"/>
    <w:qFormat/>
    <w:rsid w:val="00D219C6"/>
    <w:pPr>
      <w:keepNext/>
      <w:widowControl w:val="0"/>
      <w:numPr>
        <w:numId w:val="1"/>
      </w:numPr>
      <w:autoSpaceDE w:val="0"/>
      <w:autoSpaceDN w:val="0"/>
      <w:adjustRightInd w:val="0"/>
      <w:ind w:left="431" w:hanging="431"/>
      <w:outlineLvl w:val="0"/>
    </w:pPr>
    <w:rPr>
      <w:rFonts w:ascii="Century Gothic" w:eastAsia="Times New Roman" w:hAnsi="Century Gothic"/>
      <w:b/>
    </w:rPr>
  </w:style>
  <w:style w:type="paragraph" w:styleId="Heading2">
    <w:name w:val="heading 2"/>
    <w:basedOn w:val="Normal"/>
    <w:next w:val="Normal"/>
    <w:link w:val="Heading2Char"/>
    <w:qFormat/>
    <w:rsid w:val="00D219C6"/>
    <w:pPr>
      <w:keepNext/>
      <w:widowControl w:val="0"/>
      <w:numPr>
        <w:ilvl w:val="1"/>
        <w:numId w:val="1"/>
      </w:numPr>
      <w:autoSpaceDE w:val="0"/>
      <w:autoSpaceDN w:val="0"/>
      <w:adjustRightInd w:val="0"/>
      <w:outlineLvl w:val="1"/>
    </w:pPr>
    <w:rPr>
      <w:rFonts w:ascii="Century Gothic" w:eastAsia="Times New Roman" w:hAnsi="Century Gothic"/>
      <w:b/>
      <w:i/>
    </w:rPr>
  </w:style>
  <w:style w:type="paragraph" w:styleId="Heading3">
    <w:name w:val="heading 3"/>
    <w:basedOn w:val="Normal"/>
    <w:next w:val="Normal"/>
    <w:link w:val="Heading3Char"/>
    <w:qFormat/>
    <w:rsid w:val="00D219C6"/>
    <w:pPr>
      <w:keepNext/>
      <w:widowControl w:val="0"/>
      <w:numPr>
        <w:ilvl w:val="2"/>
        <w:numId w:val="1"/>
      </w:numPr>
      <w:autoSpaceDE w:val="0"/>
      <w:autoSpaceDN w:val="0"/>
      <w:adjustRightInd w:val="0"/>
      <w:outlineLvl w:val="2"/>
    </w:pPr>
    <w:rPr>
      <w:rFonts w:ascii="Century Gothic" w:eastAsia="Times New Roman" w:hAnsi="Century Gothic"/>
      <w:b/>
      <w:i/>
      <w:szCs w:val="24"/>
    </w:rPr>
  </w:style>
  <w:style w:type="paragraph" w:styleId="Heading4">
    <w:name w:val="heading 4"/>
    <w:basedOn w:val="Normal"/>
    <w:next w:val="Normal"/>
    <w:link w:val="Heading4Char"/>
    <w:qFormat/>
    <w:rsid w:val="00D219C6"/>
    <w:pPr>
      <w:keepNext/>
      <w:numPr>
        <w:ilvl w:val="3"/>
        <w:numId w:val="1"/>
      </w:numPr>
      <w:spacing w:before="240" w:after="60"/>
      <w:outlineLvl w:val="3"/>
    </w:pPr>
    <w:rPr>
      <w:rFonts w:ascii="Century Gothic" w:eastAsia="Times New Roman" w:hAnsi="Century Gothic"/>
      <w:b/>
      <w:bCs/>
      <w:i/>
      <w:szCs w:val="24"/>
    </w:rPr>
  </w:style>
  <w:style w:type="paragraph" w:styleId="Heading5">
    <w:name w:val="heading 5"/>
    <w:basedOn w:val="Normal"/>
    <w:next w:val="Normal"/>
    <w:link w:val="Heading5Char"/>
    <w:semiHidden/>
    <w:unhideWhenUsed/>
    <w:qFormat/>
    <w:rsid w:val="00405AC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C6AAB"/>
    <w:pPr>
      <w:keepNext/>
      <w:numPr>
        <w:ilvl w:val="5"/>
        <w:numId w:val="1"/>
      </w:numPr>
      <w:outlineLvl w:val="5"/>
    </w:pPr>
    <w:rPr>
      <w:rFonts w:ascii="Garamond" w:eastAsia="Times New Roman" w:hAnsi="Garamond" w:cs="Times"/>
      <w:b/>
      <w:bCs/>
      <w:sz w:val="32"/>
      <w:szCs w:val="24"/>
      <w:lang w:val="en-GB"/>
    </w:rPr>
  </w:style>
  <w:style w:type="paragraph" w:styleId="Heading7">
    <w:name w:val="heading 7"/>
    <w:basedOn w:val="Normal"/>
    <w:next w:val="Normal"/>
    <w:link w:val="Heading7Char"/>
    <w:semiHidden/>
    <w:unhideWhenUsed/>
    <w:qFormat/>
    <w:rsid w:val="00405AC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05AC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05AC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autoSpaceDE w:val="0"/>
      <w:autoSpaceDN w:val="0"/>
      <w:adjustRightInd w:val="0"/>
      <w:ind w:left="850"/>
    </w:pPr>
    <w:rPr>
      <w:rFonts w:ascii="Arial" w:eastAsia="Times New Roman" w:hAnsi="Arial"/>
      <w:sz w:val="22"/>
      <w:lang w:val="en-GB"/>
    </w:rPr>
  </w:style>
  <w:style w:type="character" w:styleId="PageNumber">
    <w:name w:val="page number"/>
    <w:basedOn w:val="DefaultParagraphFont"/>
  </w:style>
  <w:style w:type="table" w:styleId="TableGrid">
    <w:name w:val="Table Grid"/>
    <w:basedOn w:val="TableNormal"/>
    <w:uiPriority w:val="59"/>
    <w:rsid w:val="00B91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34168"/>
    <w:rPr>
      <w:rFonts w:ascii="Tahoma" w:hAnsi="Tahoma" w:cs="Tahoma"/>
      <w:sz w:val="16"/>
      <w:szCs w:val="16"/>
    </w:rPr>
  </w:style>
  <w:style w:type="character" w:styleId="Hyperlink">
    <w:name w:val="Hyperlink"/>
    <w:uiPriority w:val="99"/>
    <w:rsid w:val="001963B0"/>
    <w:rPr>
      <w:rFonts w:cs="Times New Roman"/>
      <w:color w:val="0000FF"/>
      <w:u w:val="single"/>
    </w:rPr>
  </w:style>
  <w:style w:type="paragraph" w:styleId="BodyText3">
    <w:name w:val="Body Text 3"/>
    <w:basedOn w:val="Normal"/>
    <w:link w:val="BodyText3Char"/>
    <w:rsid w:val="001C156B"/>
    <w:pPr>
      <w:widowControl w:val="0"/>
      <w:autoSpaceDE w:val="0"/>
      <w:autoSpaceDN w:val="0"/>
      <w:adjustRightInd w:val="0"/>
    </w:pPr>
    <w:rPr>
      <w:rFonts w:ascii="Courier New" w:eastAsia="Times New Roman" w:hAnsi="Courier New" w:cs="Courier New"/>
      <w:sz w:val="16"/>
      <w:szCs w:val="16"/>
    </w:rPr>
  </w:style>
  <w:style w:type="character" w:customStyle="1" w:styleId="BodyText3Char">
    <w:name w:val="Body Text 3 Char"/>
    <w:link w:val="BodyText3"/>
    <w:rsid w:val="001C156B"/>
    <w:rPr>
      <w:rFonts w:ascii="Courier New" w:eastAsia="Times New Roman" w:hAnsi="Courier New" w:cs="Courier New"/>
      <w:sz w:val="16"/>
      <w:szCs w:val="16"/>
    </w:rPr>
  </w:style>
  <w:style w:type="character" w:customStyle="1" w:styleId="Heading4Char">
    <w:name w:val="Heading 4 Char"/>
    <w:link w:val="Heading4"/>
    <w:rsid w:val="00D219C6"/>
    <w:rPr>
      <w:rFonts w:ascii="Century Gothic" w:eastAsia="Times New Roman" w:hAnsi="Century Gothic" w:cs="Arial"/>
      <w:b/>
      <w:bCs/>
      <w:i/>
      <w:sz w:val="24"/>
      <w:szCs w:val="24"/>
      <w:lang w:val="en-US" w:eastAsia="en-US"/>
    </w:rPr>
  </w:style>
  <w:style w:type="character" w:customStyle="1" w:styleId="Heading6Char">
    <w:name w:val="Heading 6 Char"/>
    <w:link w:val="Heading6"/>
    <w:rsid w:val="001C6AAB"/>
    <w:rPr>
      <w:rFonts w:ascii="Garamond" w:eastAsia="Times New Roman" w:hAnsi="Garamond" w:cs="Times"/>
      <w:b/>
      <w:bCs/>
      <w:sz w:val="32"/>
      <w:szCs w:val="24"/>
      <w:lang w:eastAsia="en-US"/>
    </w:rPr>
  </w:style>
  <w:style w:type="character" w:customStyle="1" w:styleId="Heading1Char">
    <w:name w:val="Heading 1 Char"/>
    <w:link w:val="Heading1"/>
    <w:rsid w:val="00D219C6"/>
    <w:rPr>
      <w:rFonts w:ascii="Century Gothic" w:eastAsia="Times New Roman" w:hAnsi="Century Gothic" w:cs="Arial"/>
      <w:b/>
      <w:sz w:val="24"/>
      <w:lang w:val="en-US" w:eastAsia="en-US"/>
    </w:rPr>
  </w:style>
  <w:style w:type="character" w:customStyle="1" w:styleId="Heading2Char">
    <w:name w:val="Heading 2 Char"/>
    <w:link w:val="Heading2"/>
    <w:rsid w:val="00D219C6"/>
    <w:rPr>
      <w:rFonts w:ascii="Century Gothic" w:eastAsia="Times New Roman" w:hAnsi="Century Gothic" w:cs="Arial"/>
      <w:b/>
      <w:i/>
      <w:sz w:val="24"/>
      <w:lang w:val="en-US" w:eastAsia="en-US"/>
    </w:rPr>
  </w:style>
  <w:style w:type="character" w:customStyle="1" w:styleId="Heading3Char">
    <w:name w:val="Heading 3 Char"/>
    <w:link w:val="Heading3"/>
    <w:rsid w:val="00D219C6"/>
    <w:rPr>
      <w:rFonts w:ascii="Century Gothic" w:eastAsia="Times New Roman" w:hAnsi="Century Gothic" w:cs="Arial"/>
      <w:b/>
      <w:i/>
      <w:sz w:val="24"/>
      <w:szCs w:val="24"/>
      <w:lang w:val="en-US" w:eastAsia="en-US"/>
    </w:rPr>
  </w:style>
  <w:style w:type="character" w:customStyle="1" w:styleId="FooterChar">
    <w:name w:val="Footer Char"/>
    <w:link w:val="Footer"/>
    <w:rsid w:val="001C6AAB"/>
    <w:rPr>
      <w:sz w:val="24"/>
      <w:lang w:val="en-AU"/>
    </w:rPr>
  </w:style>
  <w:style w:type="character" w:customStyle="1" w:styleId="BalloonTextChar">
    <w:name w:val="Balloon Text Char"/>
    <w:link w:val="BalloonText"/>
    <w:uiPriority w:val="99"/>
    <w:semiHidden/>
    <w:rsid w:val="001C6AAB"/>
    <w:rPr>
      <w:rFonts w:ascii="Tahoma" w:hAnsi="Tahoma" w:cs="Tahoma"/>
      <w:sz w:val="16"/>
      <w:szCs w:val="16"/>
      <w:lang w:val="en-AU"/>
    </w:rPr>
  </w:style>
  <w:style w:type="character" w:styleId="CommentReference">
    <w:name w:val="annotation reference"/>
    <w:uiPriority w:val="99"/>
    <w:unhideWhenUsed/>
    <w:rsid w:val="001C6AAB"/>
    <w:rPr>
      <w:sz w:val="16"/>
      <w:szCs w:val="16"/>
    </w:rPr>
  </w:style>
  <w:style w:type="paragraph" w:styleId="CommentText">
    <w:name w:val="annotation text"/>
    <w:basedOn w:val="Normal"/>
    <w:link w:val="CommentTextChar"/>
    <w:uiPriority w:val="99"/>
    <w:unhideWhenUsed/>
    <w:rsid w:val="001C6AAB"/>
    <w:rPr>
      <w:rFonts w:ascii="Times New Roman" w:eastAsia="Times New Roman" w:hAnsi="Times New Roman" w:cs="Times New Roman"/>
      <w:sz w:val="20"/>
      <w:lang w:val="en-GB"/>
    </w:rPr>
  </w:style>
  <w:style w:type="character" w:customStyle="1" w:styleId="CommentTextChar">
    <w:name w:val="Comment Text Char"/>
    <w:link w:val="CommentText"/>
    <w:uiPriority w:val="99"/>
    <w:rsid w:val="001C6AA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1C6AAB"/>
    <w:rPr>
      <w:b/>
      <w:bCs/>
    </w:rPr>
  </w:style>
  <w:style w:type="character" w:customStyle="1" w:styleId="CommentSubjectChar">
    <w:name w:val="Comment Subject Char"/>
    <w:link w:val="CommentSubject"/>
    <w:uiPriority w:val="99"/>
    <w:rsid w:val="001C6AAB"/>
    <w:rPr>
      <w:rFonts w:ascii="Times New Roman" w:eastAsia="Times New Roman" w:hAnsi="Times New Roman" w:cs="Times New Roman"/>
      <w:b/>
      <w:bCs/>
    </w:rPr>
  </w:style>
  <w:style w:type="paragraph" w:customStyle="1" w:styleId="MediumGrid1-Accent21">
    <w:name w:val="Medium Grid 1 - Accent 21"/>
    <w:basedOn w:val="Normal"/>
    <w:uiPriority w:val="34"/>
    <w:qFormat/>
    <w:rsid w:val="001C6AAB"/>
    <w:pPr>
      <w:ind w:left="720"/>
    </w:pPr>
    <w:rPr>
      <w:rFonts w:ascii="Times New Roman" w:eastAsia="Times New Roman" w:hAnsi="Times New Roman" w:cs="Times New Roman"/>
      <w:szCs w:val="24"/>
      <w:lang w:val="en-GB"/>
    </w:rPr>
  </w:style>
  <w:style w:type="paragraph" w:styleId="BodyText2">
    <w:name w:val="Body Text 2"/>
    <w:basedOn w:val="Normal"/>
    <w:link w:val="BodyText2Char"/>
    <w:rsid w:val="00E770E0"/>
    <w:pPr>
      <w:spacing w:line="480" w:lineRule="auto"/>
    </w:pPr>
  </w:style>
  <w:style w:type="character" w:customStyle="1" w:styleId="BodyText2Char">
    <w:name w:val="Body Text 2 Char"/>
    <w:link w:val="BodyText2"/>
    <w:rsid w:val="00E770E0"/>
    <w:rPr>
      <w:sz w:val="24"/>
      <w:lang w:val="en-AU"/>
    </w:rPr>
  </w:style>
  <w:style w:type="paragraph" w:customStyle="1" w:styleId="HeaderEven">
    <w:name w:val="Header Even"/>
    <w:basedOn w:val="NoSpacing"/>
    <w:rsid w:val="00E47BDE"/>
    <w:pPr>
      <w:pBdr>
        <w:bottom w:val="single" w:sz="4" w:space="1" w:color="4F81BD" w:themeColor="accent1"/>
      </w:pBdr>
    </w:pPr>
    <w:rPr>
      <w:rFonts w:asciiTheme="minorHAnsi" w:eastAsiaTheme="minorHAnsi" w:hAnsiTheme="minorHAnsi" w:cs="Times New Roman"/>
      <w:b/>
      <w:color w:val="1F497D" w:themeColor="text2"/>
      <w:sz w:val="20"/>
      <w:lang w:val="en-US" w:eastAsia="ja-JP"/>
    </w:rPr>
  </w:style>
  <w:style w:type="paragraph" w:styleId="NoSpacing">
    <w:name w:val="No Spacing"/>
    <w:uiPriority w:val="1"/>
    <w:qFormat/>
    <w:rsid w:val="00E47BDE"/>
    <w:rPr>
      <w:sz w:val="24"/>
      <w:lang w:val="en-AU" w:eastAsia="en-US"/>
    </w:rPr>
  </w:style>
  <w:style w:type="character" w:styleId="Strong">
    <w:name w:val="Strong"/>
    <w:uiPriority w:val="22"/>
    <w:qFormat/>
    <w:rsid w:val="00314692"/>
    <w:rPr>
      <w:rFonts w:ascii="Times New Roman" w:hAnsi="Times New Roman" w:cs="Arial"/>
      <w:b w:val="0"/>
      <w:i w:val="0"/>
      <w:color w:val="000000"/>
      <w:sz w:val="24"/>
      <w:szCs w:val="20"/>
    </w:rPr>
  </w:style>
  <w:style w:type="paragraph" w:styleId="ListParagraph">
    <w:name w:val="List Paragraph"/>
    <w:basedOn w:val="Normal"/>
    <w:uiPriority w:val="34"/>
    <w:qFormat/>
    <w:rsid w:val="00314692"/>
    <w:pPr>
      <w:ind w:left="720"/>
      <w:contextualSpacing/>
    </w:pPr>
  </w:style>
  <w:style w:type="character" w:customStyle="1" w:styleId="Heading5Char">
    <w:name w:val="Heading 5 Char"/>
    <w:basedOn w:val="DefaultParagraphFont"/>
    <w:link w:val="Heading5"/>
    <w:semiHidden/>
    <w:rsid w:val="00405ACC"/>
    <w:rPr>
      <w:rFonts w:asciiTheme="majorHAnsi" w:eastAsiaTheme="majorEastAsia" w:hAnsiTheme="majorHAnsi" w:cstheme="majorBidi"/>
      <w:color w:val="243F60" w:themeColor="accent1" w:themeShade="7F"/>
      <w:sz w:val="24"/>
      <w:lang w:val="en-US" w:eastAsia="en-US"/>
    </w:rPr>
  </w:style>
  <w:style w:type="character" w:customStyle="1" w:styleId="Heading7Char">
    <w:name w:val="Heading 7 Char"/>
    <w:basedOn w:val="DefaultParagraphFont"/>
    <w:link w:val="Heading7"/>
    <w:semiHidden/>
    <w:rsid w:val="00405ACC"/>
    <w:rPr>
      <w:rFonts w:asciiTheme="majorHAnsi" w:eastAsiaTheme="majorEastAsia" w:hAnsiTheme="majorHAnsi" w:cstheme="majorBidi"/>
      <w:i/>
      <w:iCs/>
      <w:color w:val="404040" w:themeColor="text1" w:themeTint="BF"/>
      <w:sz w:val="24"/>
      <w:lang w:val="en-US" w:eastAsia="en-US"/>
    </w:rPr>
  </w:style>
  <w:style w:type="character" w:customStyle="1" w:styleId="Heading8Char">
    <w:name w:val="Heading 8 Char"/>
    <w:basedOn w:val="DefaultParagraphFont"/>
    <w:link w:val="Heading8"/>
    <w:semiHidden/>
    <w:rsid w:val="00405ACC"/>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405ACC"/>
    <w:rPr>
      <w:rFonts w:asciiTheme="majorHAnsi" w:eastAsiaTheme="majorEastAsia" w:hAnsiTheme="majorHAnsi" w:cstheme="majorBidi"/>
      <w:i/>
      <w:iCs/>
      <w:color w:val="404040" w:themeColor="text1" w:themeTint="B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Helvetica"/>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Hyperlink" w:uiPriority="99"/>
    <w:lsdException w:name="Strong" w:uiPriority="22"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9C6"/>
    <w:pPr>
      <w:spacing w:after="120" w:line="276" w:lineRule="auto"/>
      <w:jc w:val="both"/>
    </w:pPr>
    <w:rPr>
      <w:rFonts w:ascii="Arial Narrow" w:hAnsi="Arial Narrow" w:cs="Arial"/>
      <w:sz w:val="24"/>
      <w:lang w:val="en-US" w:eastAsia="en-US"/>
    </w:rPr>
  </w:style>
  <w:style w:type="paragraph" w:styleId="Heading1">
    <w:name w:val="heading 1"/>
    <w:basedOn w:val="Normal"/>
    <w:next w:val="Normal"/>
    <w:link w:val="Heading1Char"/>
    <w:qFormat/>
    <w:rsid w:val="00D219C6"/>
    <w:pPr>
      <w:keepNext/>
      <w:widowControl w:val="0"/>
      <w:numPr>
        <w:numId w:val="1"/>
      </w:numPr>
      <w:autoSpaceDE w:val="0"/>
      <w:autoSpaceDN w:val="0"/>
      <w:adjustRightInd w:val="0"/>
      <w:ind w:left="431" w:hanging="431"/>
      <w:outlineLvl w:val="0"/>
    </w:pPr>
    <w:rPr>
      <w:rFonts w:ascii="Century Gothic" w:eastAsia="Times New Roman" w:hAnsi="Century Gothic"/>
      <w:b/>
    </w:rPr>
  </w:style>
  <w:style w:type="paragraph" w:styleId="Heading2">
    <w:name w:val="heading 2"/>
    <w:basedOn w:val="Normal"/>
    <w:next w:val="Normal"/>
    <w:link w:val="Heading2Char"/>
    <w:qFormat/>
    <w:rsid w:val="00D219C6"/>
    <w:pPr>
      <w:keepNext/>
      <w:widowControl w:val="0"/>
      <w:numPr>
        <w:ilvl w:val="1"/>
        <w:numId w:val="1"/>
      </w:numPr>
      <w:autoSpaceDE w:val="0"/>
      <w:autoSpaceDN w:val="0"/>
      <w:adjustRightInd w:val="0"/>
      <w:outlineLvl w:val="1"/>
    </w:pPr>
    <w:rPr>
      <w:rFonts w:ascii="Century Gothic" w:eastAsia="Times New Roman" w:hAnsi="Century Gothic"/>
      <w:b/>
      <w:i/>
    </w:rPr>
  </w:style>
  <w:style w:type="paragraph" w:styleId="Heading3">
    <w:name w:val="heading 3"/>
    <w:basedOn w:val="Normal"/>
    <w:next w:val="Normal"/>
    <w:link w:val="Heading3Char"/>
    <w:qFormat/>
    <w:rsid w:val="00D219C6"/>
    <w:pPr>
      <w:keepNext/>
      <w:widowControl w:val="0"/>
      <w:numPr>
        <w:ilvl w:val="2"/>
        <w:numId w:val="1"/>
      </w:numPr>
      <w:autoSpaceDE w:val="0"/>
      <w:autoSpaceDN w:val="0"/>
      <w:adjustRightInd w:val="0"/>
      <w:outlineLvl w:val="2"/>
    </w:pPr>
    <w:rPr>
      <w:rFonts w:ascii="Century Gothic" w:eastAsia="Times New Roman" w:hAnsi="Century Gothic"/>
      <w:b/>
      <w:i/>
      <w:szCs w:val="24"/>
    </w:rPr>
  </w:style>
  <w:style w:type="paragraph" w:styleId="Heading4">
    <w:name w:val="heading 4"/>
    <w:basedOn w:val="Normal"/>
    <w:next w:val="Normal"/>
    <w:link w:val="Heading4Char"/>
    <w:qFormat/>
    <w:rsid w:val="00D219C6"/>
    <w:pPr>
      <w:keepNext/>
      <w:numPr>
        <w:ilvl w:val="3"/>
        <w:numId w:val="1"/>
      </w:numPr>
      <w:spacing w:before="240" w:after="60"/>
      <w:outlineLvl w:val="3"/>
    </w:pPr>
    <w:rPr>
      <w:rFonts w:ascii="Century Gothic" w:eastAsia="Times New Roman" w:hAnsi="Century Gothic"/>
      <w:b/>
      <w:bCs/>
      <w:i/>
      <w:szCs w:val="24"/>
    </w:rPr>
  </w:style>
  <w:style w:type="paragraph" w:styleId="Heading5">
    <w:name w:val="heading 5"/>
    <w:basedOn w:val="Normal"/>
    <w:next w:val="Normal"/>
    <w:link w:val="Heading5Char"/>
    <w:semiHidden/>
    <w:unhideWhenUsed/>
    <w:qFormat/>
    <w:rsid w:val="00405AC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C6AAB"/>
    <w:pPr>
      <w:keepNext/>
      <w:numPr>
        <w:ilvl w:val="5"/>
        <w:numId w:val="1"/>
      </w:numPr>
      <w:outlineLvl w:val="5"/>
    </w:pPr>
    <w:rPr>
      <w:rFonts w:ascii="Garamond" w:eastAsia="Times New Roman" w:hAnsi="Garamond" w:cs="Times"/>
      <w:b/>
      <w:bCs/>
      <w:sz w:val="32"/>
      <w:szCs w:val="24"/>
      <w:lang w:val="en-GB"/>
    </w:rPr>
  </w:style>
  <w:style w:type="paragraph" w:styleId="Heading7">
    <w:name w:val="heading 7"/>
    <w:basedOn w:val="Normal"/>
    <w:next w:val="Normal"/>
    <w:link w:val="Heading7Char"/>
    <w:semiHidden/>
    <w:unhideWhenUsed/>
    <w:qFormat/>
    <w:rsid w:val="00405AC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05AC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05AC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autoSpaceDE w:val="0"/>
      <w:autoSpaceDN w:val="0"/>
      <w:adjustRightInd w:val="0"/>
      <w:ind w:left="850"/>
    </w:pPr>
    <w:rPr>
      <w:rFonts w:ascii="Arial" w:eastAsia="Times New Roman" w:hAnsi="Arial"/>
      <w:sz w:val="22"/>
      <w:lang w:val="en-GB"/>
    </w:rPr>
  </w:style>
  <w:style w:type="character" w:styleId="PageNumber">
    <w:name w:val="page number"/>
    <w:basedOn w:val="DefaultParagraphFont"/>
  </w:style>
  <w:style w:type="table" w:styleId="TableGrid">
    <w:name w:val="Table Grid"/>
    <w:basedOn w:val="TableNormal"/>
    <w:uiPriority w:val="59"/>
    <w:rsid w:val="00B91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34168"/>
    <w:rPr>
      <w:rFonts w:ascii="Tahoma" w:hAnsi="Tahoma" w:cs="Tahoma"/>
      <w:sz w:val="16"/>
      <w:szCs w:val="16"/>
    </w:rPr>
  </w:style>
  <w:style w:type="character" w:styleId="Hyperlink">
    <w:name w:val="Hyperlink"/>
    <w:uiPriority w:val="99"/>
    <w:rsid w:val="001963B0"/>
    <w:rPr>
      <w:rFonts w:cs="Times New Roman"/>
      <w:color w:val="0000FF"/>
      <w:u w:val="single"/>
    </w:rPr>
  </w:style>
  <w:style w:type="paragraph" w:styleId="BodyText3">
    <w:name w:val="Body Text 3"/>
    <w:basedOn w:val="Normal"/>
    <w:link w:val="BodyText3Char"/>
    <w:rsid w:val="001C156B"/>
    <w:pPr>
      <w:widowControl w:val="0"/>
      <w:autoSpaceDE w:val="0"/>
      <w:autoSpaceDN w:val="0"/>
      <w:adjustRightInd w:val="0"/>
    </w:pPr>
    <w:rPr>
      <w:rFonts w:ascii="Courier New" w:eastAsia="Times New Roman" w:hAnsi="Courier New" w:cs="Courier New"/>
      <w:sz w:val="16"/>
      <w:szCs w:val="16"/>
    </w:rPr>
  </w:style>
  <w:style w:type="character" w:customStyle="1" w:styleId="BodyText3Char">
    <w:name w:val="Body Text 3 Char"/>
    <w:link w:val="BodyText3"/>
    <w:rsid w:val="001C156B"/>
    <w:rPr>
      <w:rFonts w:ascii="Courier New" w:eastAsia="Times New Roman" w:hAnsi="Courier New" w:cs="Courier New"/>
      <w:sz w:val="16"/>
      <w:szCs w:val="16"/>
    </w:rPr>
  </w:style>
  <w:style w:type="character" w:customStyle="1" w:styleId="Heading4Char">
    <w:name w:val="Heading 4 Char"/>
    <w:link w:val="Heading4"/>
    <w:rsid w:val="00D219C6"/>
    <w:rPr>
      <w:rFonts w:ascii="Century Gothic" w:eastAsia="Times New Roman" w:hAnsi="Century Gothic" w:cs="Arial"/>
      <w:b/>
      <w:bCs/>
      <w:i/>
      <w:sz w:val="24"/>
      <w:szCs w:val="24"/>
      <w:lang w:val="en-US" w:eastAsia="en-US"/>
    </w:rPr>
  </w:style>
  <w:style w:type="character" w:customStyle="1" w:styleId="Heading6Char">
    <w:name w:val="Heading 6 Char"/>
    <w:link w:val="Heading6"/>
    <w:rsid w:val="001C6AAB"/>
    <w:rPr>
      <w:rFonts w:ascii="Garamond" w:eastAsia="Times New Roman" w:hAnsi="Garamond" w:cs="Times"/>
      <w:b/>
      <w:bCs/>
      <w:sz w:val="32"/>
      <w:szCs w:val="24"/>
      <w:lang w:eastAsia="en-US"/>
    </w:rPr>
  </w:style>
  <w:style w:type="character" w:customStyle="1" w:styleId="Heading1Char">
    <w:name w:val="Heading 1 Char"/>
    <w:link w:val="Heading1"/>
    <w:rsid w:val="00D219C6"/>
    <w:rPr>
      <w:rFonts w:ascii="Century Gothic" w:eastAsia="Times New Roman" w:hAnsi="Century Gothic" w:cs="Arial"/>
      <w:b/>
      <w:sz w:val="24"/>
      <w:lang w:val="en-US" w:eastAsia="en-US"/>
    </w:rPr>
  </w:style>
  <w:style w:type="character" w:customStyle="1" w:styleId="Heading2Char">
    <w:name w:val="Heading 2 Char"/>
    <w:link w:val="Heading2"/>
    <w:rsid w:val="00D219C6"/>
    <w:rPr>
      <w:rFonts w:ascii="Century Gothic" w:eastAsia="Times New Roman" w:hAnsi="Century Gothic" w:cs="Arial"/>
      <w:b/>
      <w:i/>
      <w:sz w:val="24"/>
      <w:lang w:val="en-US" w:eastAsia="en-US"/>
    </w:rPr>
  </w:style>
  <w:style w:type="character" w:customStyle="1" w:styleId="Heading3Char">
    <w:name w:val="Heading 3 Char"/>
    <w:link w:val="Heading3"/>
    <w:rsid w:val="00D219C6"/>
    <w:rPr>
      <w:rFonts w:ascii="Century Gothic" w:eastAsia="Times New Roman" w:hAnsi="Century Gothic" w:cs="Arial"/>
      <w:b/>
      <w:i/>
      <w:sz w:val="24"/>
      <w:szCs w:val="24"/>
      <w:lang w:val="en-US" w:eastAsia="en-US"/>
    </w:rPr>
  </w:style>
  <w:style w:type="character" w:customStyle="1" w:styleId="FooterChar">
    <w:name w:val="Footer Char"/>
    <w:link w:val="Footer"/>
    <w:rsid w:val="001C6AAB"/>
    <w:rPr>
      <w:sz w:val="24"/>
      <w:lang w:val="en-AU"/>
    </w:rPr>
  </w:style>
  <w:style w:type="character" w:customStyle="1" w:styleId="BalloonTextChar">
    <w:name w:val="Balloon Text Char"/>
    <w:link w:val="BalloonText"/>
    <w:uiPriority w:val="99"/>
    <w:semiHidden/>
    <w:rsid w:val="001C6AAB"/>
    <w:rPr>
      <w:rFonts w:ascii="Tahoma" w:hAnsi="Tahoma" w:cs="Tahoma"/>
      <w:sz w:val="16"/>
      <w:szCs w:val="16"/>
      <w:lang w:val="en-AU"/>
    </w:rPr>
  </w:style>
  <w:style w:type="character" w:styleId="CommentReference">
    <w:name w:val="annotation reference"/>
    <w:uiPriority w:val="99"/>
    <w:unhideWhenUsed/>
    <w:rsid w:val="001C6AAB"/>
    <w:rPr>
      <w:sz w:val="16"/>
      <w:szCs w:val="16"/>
    </w:rPr>
  </w:style>
  <w:style w:type="paragraph" w:styleId="CommentText">
    <w:name w:val="annotation text"/>
    <w:basedOn w:val="Normal"/>
    <w:link w:val="CommentTextChar"/>
    <w:uiPriority w:val="99"/>
    <w:unhideWhenUsed/>
    <w:rsid w:val="001C6AAB"/>
    <w:rPr>
      <w:rFonts w:ascii="Times New Roman" w:eastAsia="Times New Roman" w:hAnsi="Times New Roman" w:cs="Times New Roman"/>
      <w:sz w:val="20"/>
      <w:lang w:val="en-GB"/>
    </w:rPr>
  </w:style>
  <w:style w:type="character" w:customStyle="1" w:styleId="CommentTextChar">
    <w:name w:val="Comment Text Char"/>
    <w:link w:val="CommentText"/>
    <w:uiPriority w:val="99"/>
    <w:rsid w:val="001C6AA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1C6AAB"/>
    <w:rPr>
      <w:b/>
      <w:bCs/>
    </w:rPr>
  </w:style>
  <w:style w:type="character" w:customStyle="1" w:styleId="CommentSubjectChar">
    <w:name w:val="Comment Subject Char"/>
    <w:link w:val="CommentSubject"/>
    <w:uiPriority w:val="99"/>
    <w:rsid w:val="001C6AAB"/>
    <w:rPr>
      <w:rFonts w:ascii="Times New Roman" w:eastAsia="Times New Roman" w:hAnsi="Times New Roman" w:cs="Times New Roman"/>
      <w:b/>
      <w:bCs/>
    </w:rPr>
  </w:style>
  <w:style w:type="paragraph" w:customStyle="1" w:styleId="MediumGrid1-Accent21">
    <w:name w:val="Medium Grid 1 - Accent 21"/>
    <w:basedOn w:val="Normal"/>
    <w:uiPriority w:val="34"/>
    <w:qFormat/>
    <w:rsid w:val="001C6AAB"/>
    <w:pPr>
      <w:ind w:left="720"/>
    </w:pPr>
    <w:rPr>
      <w:rFonts w:ascii="Times New Roman" w:eastAsia="Times New Roman" w:hAnsi="Times New Roman" w:cs="Times New Roman"/>
      <w:szCs w:val="24"/>
      <w:lang w:val="en-GB"/>
    </w:rPr>
  </w:style>
  <w:style w:type="paragraph" w:styleId="BodyText2">
    <w:name w:val="Body Text 2"/>
    <w:basedOn w:val="Normal"/>
    <w:link w:val="BodyText2Char"/>
    <w:rsid w:val="00E770E0"/>
    <w:pPr>
      <w:spacing w:line="480" w:lineRule="auto"/>
    </w:pPr>
  </w:style>
  <w:style w:type="character" w:customStyle="1" w:styleId="BodyText2Char">
    <w:name w:val="Body Text 2 Char"/>
    <w:link w:val="BodyText2"/>
    <w:rsid w:val="00E770E0"/>
    <w:rPr>
      <w:sz w:val="24"/>
      <w:lang w:val="en-AU"/>
    </w:rPr>
  </w:style>
  <w:style w:type="paragraph" w:customStyle="1" w:styleId="HeaderEven">
    <w:name w:val="Header Even"/>
    <w:basedOn w:val="NoSpacing"/>
    <w:rsid w:val="00E47BDE"/>
    <w:pPr>
      <w:pBdr>
        <w:bottom w:val="single" w:sz="4" w:space="1" w:color="4F81BD" w:themeColor="accent1"/>
      </w:pBdr>
    </w:pPr>
    <w:rPr>
      <w:rFonts w:asciiTheme="minorHAnsi" w:eastAsiaTheme="minorHAnsi" w:hAnsiTheme="minorHAnsi" w:cs="Times New Roman"/>
      <w:b/>
      <w:color w:val="1F497D" w:themeColor="text2"/>
      <w:sz w:val="20"/>
      <w:lang w:val="en-US" w:eastAsia="ja-JP"/>
    </w:rPr>
  </w:style>
  <w:style w:type="paragraph" w:styleId="NoSpacing">
    <w:name w:val="No Spacing"/>
    <w:uiPriority w:val="1"/>
    <w:qFormat/>
    <w:rsid w:val="00E47BDE"/>
    <w:rPr>
      <w:sz w:val="24"/>
      <w:lang w:val="en-AU" w:eastAsia="en-US"/>
    </w:rPr>
  </w:style>
  <w:style w:type="character" w:styleId="Strong">
    <w:name w:val="Strong"/>
    <w:uiPriority w:val="22"/>
    <w:qFormat/>
    <w:rsid w:val="00314692"/>
    <w:rPr>
      <w:rFonts w:ascii="Times New Roman" w:hAnsi="Times New Roman" w:cs="Arial"/>
      <w:b w:val="0"/>
      <w:i w:val="0"/>
      <w:color w:val="000000"/>
      <w:sz w:val="24"/>
      <w:szCs w:val="20"/>
    </w:rPr>
  </w:style>
  <w:style w:type="paragraph" w:styleId="ListParagraph">
    <w:name w:val="List Paragraph"/>
    <w:basedOn w:val="Normal"/>
    <w:uiPriority w:val="34"/>
    <w:qFormat/>
    <w:rsid w:val="00314692"/>
    <w:pPr>
      <w:ind w:left="720"/>
      <w:contextualSpacing/>
    </w:pPr>
  </w:style>
  <w:style w:type="character" w:customStyle="1" w:styleId="Heading5Char">
    <w:name w:val="Heading 5 Char"/>
    <w:basedOn w:val="DefaultParagraphFont"/>
    <w:link w:val="Heading5"/>
    <w:semiHidden/>
    <w:rsid w:val="00405ACC"/>
    <w:rPr>
      <w:rFonts w:asciiTheme="majorHAnsi" w:eastAsiaTheme="majorEastAsia" w:hAnsiTheme="majorHAnsi" w:cstheme="majorBidi"/>
      <w:color w:val="243F60" w:themeColor="accent1" w:themeShade="7F"/>
      <w:sz w:val="24"/>
      <w:lang w:val="en-US" w:eastAsia="en-US"/>
    </w:rPr>
  </w:style>
  <w:style w:type="character" w:customStyle="1" w:styleId="Heading7Char">
    <w:name w:val="Heading 7 Char"/>
    <w:basedOn w:val="DefaultParagraphFont"/>
    <w:link w:val="Heading7"/>
    <w:semiHidden/>
    <w:rsid w:val="00405ACC"/>
    <w:rPr>
      <w:rFonts w:asciiTheme="majorHAnsi" w:eastAsiaTheme="majorEastAsia" w:hAnsiTheme="majorHAnsi" w:cstheme="majorBidi"/>
      <w:i/>
      <w:iCs/>
      <w:color w:val="404040" w:themeColor="text1" w:themeTint="BF"/>
      <w:sz w:val="24"/>
      <w:lang w:val="en-US" w:eastAsia="en-US"/>
    </w:rPr>
  </w:style>
  <w:style w:type="character" w:customStyle="1" w:styleId="Heading8Char">
    <w:name w:val="Heading 8 Char"/>
    <w:basedOn w:val="DefaultParagraphFont"/>
    <w:link w:val="Heading8"/>
    <w:semiHidden/>
    <w:rsid w:val="00405ACC"/>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405ACC"/>
    <w:rPr>
      <w:rFonts w:asciiTheme="majorHAnsi" w:eastAsiaTheme="majorEastAsia" w:hAnsiTheme="majorHAnsi" w:cstheme="majorBidi"/>
      <w:i/>
      <w:iCs/>
      <w:color w:val="404040" w:themeColor="text1" w:themeTint="B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83916">
      <w:bodyDiv w:val="1"/>
      <w:marLeft w:val="0"/>
      <w:marRight w:val="0"/>
      <w:marTop w:val="0"/>
      <w:marBottom w:val="0"/>
      <w:divBdr>
        <w:top w:val="none" w:sz="0" w:space="0" w:color="auto"/>
        <w:left w:val="none" w:sz="0" w:space="0" w:color="auto"/>
        <w:bottom w:val="none" w:sz="0" w:space="0" w:color="auto"/>
        <w:right w:val="none" w:sz="0" w:space="0" w:color="auto"/>
      </w:divBdr>
      <w:divsChild>
        <w:div w:id="2064865871">
          <w:marLeft w:val="0"/>
          <w:marRight w:val="0"/>
          <w:marTop w:val="0"/>
          <w:marBottom w:val="0"/>
          <w:divBdr>
            <w:top w:val="none" w:sz="0" w:space="0" w:color="auto"/>
            <w:left w:val="none" w:sz="0" w:space="0" w:color="auto"/>
            <w:bottom w:val="none" w:sz="0" w:space="0" w:color="auto"/>
            <w:right w:val="none" w:sz="0" w:space="0" w:color="auto"/>
          </w:divBdr>
          <w:divsChild>
            <w:div w:id="122891135">
              <w:marLeft w:val="0"/>
              <w:marRight w:val="0"/>
              <w:marTop w:val="0"/>
              <w:marBottom w:val="0"/>
              <w:divBdr>
                <w:top w:val="none" w:sz="0" w:space="0" w:color="auto"/>
                <w:left w:val="none" w:sz="0" w:space="0" w:color="auto"/>
                <w:bottom w:val="none" w:sz="0" w:space="0" w:color="auto"/>
                <w:right w:val="none" w:sz="0" w:space="0" w:color="auto"/>
              </w:divBdr>
            </w:div>
            <w:div w:id="7779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0390">
      <w:bodyDiv w:val="1"/>
      <w:marLeft w:val="0"/>
      <w:marRight w:val="0"/>
      <w:marTop w:val="0"/>
      <w:marBottom w:val="0"/>
      <w:divBdr>
        <w:top w:val="none" w:sz="0" w:space="0" w:color="auto"/>
        <w:left w:val="none" w:sz="0" w:space="0" w:color="auto"/>
        <w:bottom w:val="none" w:sz="0" w:space="0" w:color="auto"/>
        <w:right w:val="none" w:sz="0" w:space="0" w:color="auto"/>
      </w:divBdr>
      <w:divsChild>
        <w:div w:id="706609333">
          <w:marLeft w:val="0"/>
          <w:marRight w:val="0"/>
          <w:marTop w:val="0"/>
          <w:marBottom w:val="0"/>
          <w:divBdr>
            <w:top w:val="none" w:sz="0" w:space="0" w:color="auto"/>
            <w:left w:val="none" w:sz="0" w:space="0" w:color="auto"/>
            <w:bottom w:val="none" w:sz="0" w:space="0" w:color="auto"/>
            <w:right w:val="none" w:sz="0" w:space="0" w:color="auto"/>
          </w:divBdr>
          <w:divsChild>
            <w:div w:id="403988421">
              <w:marLeft w:val="0"/>
              <w:marRight w:val="0"/>
              <w:marTop w:val="0"/>
              <w:marBottom w:val="0"/>
              <w:divBdr>
                <w:top w:val="none" w:sz="0" w:space="0" w:color="auto"/>
                <w:left w:val="none" w:sz="0" w:space="0" w:color="auto"/>
                <w:bottom w:val="none" w:sz="0" w:space="0" w:color="auto"/>
                <w:right w:val="none" w:sz="0" w:space="0" w:color="auto"/>
              </w:divBdr>
            </w:div>
            <w:div w:id="539130962">
              <w:marLeft w:val="0"/>
              <w:marRight w:val="0"/>
              <w:marTop w:val="0"/>
              <w:marBottom w:val="0"/>
              <w:divBdr>
                <w:top w:val="none" w:sz="0" w:space="0" w:color="auto"/>
                <w:left w:val="none" w:sz="0" w:space="0" w:color="auto"/>
                <w:bottom w:val="none" w:sz="0" w:space="0" w:color="auto"/>
                <w:right w:val="none" w:sz="0" w:space="0" w:color="auto"/>
              </w:divBdr>
            </w:div>
            <w:div w:id="819884695">
              <w:marLeft w:val="0"/>
              <w:marRight w:val="0"/>
              <w:marTop w:val="0"/>
              <w:marBottom w:val="0"/>
              <w:divBdr>
                <w:top w:val="none" w:sz="0" w:space="0" w:color="auto"/>
                <w:left w:val="none" w:sz="0" w:space="0" w:color="auto"/>
                <w:bottom w:val="none" w:sz="0" w:space="0" w:color="auto"/>
                <w:right w:val="none" w:sz="0" w:space="0" w:color="auto"/>
              </w:divBdr>
            </w:div>
            <w:div w:id="19637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40309">
      <w:bodyDiv w:val="1"/>
      <w:marLeft w:val="0"/>
      <w:marRight w:val="0"/>
      <w:marTop w:val="0"/>
      <w:marBottom w:val="0"/>
      <w:divBdr>
        <w:top w:val="none" w:sz="0" w:space="0" w:color="auto"/>
        <w:left w:val="none" w:sz="0" w:space="0" w:color="auto"/>
        <w:bottom w:val="none" w:sz="0" w:space="0" w:color="auto"/>
        <w:right w:val="none" w:sz="0" w:space="0" w:color="auto"/>
      </w:divBdr>
      <w:divsChild>
        <w:div w:id="1328442274">
          <w:marLeft w:val="0"/>
          <w:marRight w:val="0"/>
          <w:marTop w:val="0"/>
          <w:marBottom w:val="0"/>
          <w:divBdr>
            <w:top w:val="none" w:sz="0" w:space="0" w:color="auto"/>
            <w:left w:val="none" w:sz="0" w:space="0" w:color="auto"/>
            <w:bottom w:val="none" w:sz="0" w:space="0" w:color="auto"/>
            <w:right w:val="none" w:sz="0" w:space="0" w:color="auto"/>
          </w:divBdr>
          <w:divsChild>
            <w:div w:id="1048257898">
              <w:marLeft w:val="0"/>
              <w:marRight w:val="0"/>
              <w:marTop w:val="0"/>
              <w:marBottom w:val="0"/>
              <w:divBdr>
                <w:top w:val="none" w:sz="0" w:space="0" w:color="auto"/>
                <w:left w:val="none" w:sz="0" w:space="0" w:color="auto"/>
                <w:bottom w:val="none" w:sz="0" w:space="0" w:color="auto"/>
                <w:right w:val="none" w:sz="0" w:space="0" w:color="auto"/>
              </w:divBdr>
            </w:div>
            <w:div w:id="1762263407">
              <w:marLeft w:val="0"/>
              <w:marRight w:val="0"/>
              <w:marTop w:val="0"/>
              <w:marBottom w:val="0"/>
              <w:divBdr>
                <w:top w:val="none" w:sz="0" w:space="0" w:color="auto"/>
                <w:left w:val="none" w:sz="0" w:space="0" w:color="auto"/>
                <w:bottom w:val="none" w:sz="0" w:space="0" w:color="auto"/>
                <w:right w:val="none" w:sz="0" w:space="0" w:color="auto"/>
              </w:divBdr>
            </w:div>
            <w:div w:id="1831560452">
              <w:marLeft w:val="0"/>
              <w:marRight w:val="0"/>
              <w:marTop w:val="0"/>
              <w:marBottom w:val="0"/>
              <w:divBdr>
                <w:top w:val="none" w:sz="0" w:space="0" w:color="auto"/>
                <w:left w:val="none" w:sz="0" w:space="0" w:color="auto"/>
                <w:bottom w:val="none" w:sz="0" w:space="0" w:color="auto"/>
                <w:right w:val="none" w:sz="0" w:space="0" w:color="auto"/>
              </w:divBdr>
            </w:div>
            <w:div w:id="20294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3735">
      <w:bodyDiv w:val="1"/>
      <w:marLeft w:val="0"/>
      <w:marRight w:val="0"/>
      <w:marTop w:val="0"/>
      <w:marBottom w:val="0"/>
      <w:divBdr>
        <w:top w:val="none" w:sz="0" w:space="0" w:color="auto"/>
        <w:left w:val="none" w:sz="0" w:space="0" w:color="auto"/>
        <w:bottom w:val="none" w:sz="0" w:space="0" w:color="auto"/>
        <w:right w:val="none" w:sz="0" w:space="0" w:color="auto"/>
      </w:divBdr>
      <w:divsChild>
        <w:div w:id="1584997124">
          <w:marLeft w:val="0"/>
          <w:marRight w:val="0"/>
          <w:marTop w:val="0"/>
          <w:marBottom w:val="0"/>
          <w:divBdr>
            <w:top w:val="none" w:sz="0" w:space="0" w:color="auto"/>
            <w:left w:val="none" w:sz="0" w:space="0" w:color="auto"/>
            <w:bottom w:val="none" w:sz="0" w:space="0" w:color="auto"/>
            <w:right w:val="none" w:sz="0" w:space="0" w:color="auto"/>
          </w:divBdr>
          <w:divsChild>
            <w:div w:id="161900419">
              <w:marLeft w:val="0"/>
              <w:marRight w:val="0"/>
              <w:marTop w:val="0"/>
              <w:marBottom w:val="0"/>
              <w:divBdr>
                <w:top w:val="none" w:sz="0" w:space="0" w:color="auto"/>
                <w:left w:val="none" w:sz="0" w:space="0" w:color="auto"/>
                <w:bottom w:val="none" w:sz="0" w:space="0" w:color="auto"/>
                <w:right w:val="none" w:sz="0" w:space="0" w:color="auto"/>
              </w:divBdr>
            </w:div>
            <w:div w:id="262225860">
              <w:marLeft w:val="0"/>
              <w:marRight w:val="0"/>
              <w:marTop w:val="0"/>
              <w:marBottom w:val="0"/>
              <w:divBdr>
                <w:top w:val="none" w:sz="0" w:space="0" w:color="auto"/>
                <w:left w:val="none" w:sz="0" w:space="0" w:color="auto"/>
                <w:bottom w:val="none" w:sz="0" w:space="0" w:color="auto"/>
                <w:right w:val="none" w:sz="0" w:space="0" w:color="auto"/>
              </w:divBdr>
            </w:div>
            <w:div w:id="546575305">
              <w:marLeft w:val="0"/>
              <w:marRight w:val="0"/>
              <w:marTop w:val="0"/>
              <w:marBottom w:val="0"/>
              <w:divBdr>
                <w:top w:val="none" w:sz="0" w:space="0" w:color="auto"/>
                <w:left w:val="none" w:sz="0" w:space="0" w:color="auto"/>
                <w:bottom w:val="none" w:sz="0" w:space="0" w:color="auto"/>
                <w:right w:val="none" w:sz="0" w:space="0" w:color="auto"/>
              </w:divBdr>
            </w:div>
            <w:div w:id="1052122968">
              <w:marLeft w:val="0"/>
              <w:marRight w:val="0"/>
              <w:marTop w:val="0"/>
              <w:marBottom w:val="0"/>
              <w:divBdr>
                <w:top w:val="none" w:sz="0" w:space="0" w:color="auto"/>
                <w:left w:val="none" w:sz="0" w:space="0" w:color="auto"/>
                <w:bottom w:val="none" w:sz="0" w:space="0" w:color="auto"/>
                <w:right w:val="none" w:sz="0" w:space="0" w:color="auto"/>
              </w:divBdr>
            </w:div>
            <w:div w:id="10607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6658">
      <w:bodyDiv w:val="1"/>
      <w:marLeft w:val="0"/>
      <w:marRight w:val="0"/>
      <w:marTop w:val="0"/>
      <w:marBottom w:val="0"/>
      <w:divBdr>
        <w:top w:val="none" w:sz="0" w:space="0" w:color="auto"/>
        <w:left w:val="none" w:sz="0" w:space="0" w:color="auto"/>
        <w:bottom w:val="none" w:sz="0" w:space="0" w:color="auto"/>
        <w:right w:val="none" w:sz="0" w:space="0" w:color="auto"/>
      </w:divBdr>
      <w:divsChild>
        <w:div w:id="1833521691">
          <w:marLeft w:val="0"/>
          <w:marRight w:val="0"/>
          <w:marTop w:val="0"/>
          <w:marBottom w:val="0"/>
          <w:divBdr>
            <w:top w:val="none" w:sz="0" w:space="0" w:color="auto"/>
            <w:left w:val="none" w:sz="0" w:space="0" w:color="auto"/>
            <w:bottom w:val="none" w:sz="0" w:space="0" w:color="auto"/>
            <w:right w:val="none" w:sz="0" w:space="0" w:color="auto"/>
          </w:divBdr>
          <w:divsChild>
            <w:div w:id="282855187">
              <w:marLeft w:val="0"/>
              <w:marRight w:val="0"/>
              <w:marTop w:val="0"/>
              <w:marBottom w:val="0"/>
              <w:divBdr>
                <w:top w:val="none" w:sz="0" w:space="0" w:color="auto"/>
                <w:left w:val="none" w:sz="0" w:space="0" w:color="auto"/>
                <w:bottom w:val="none" w:sz="0" w:space="0" w:color="auto"/>
                <w:right w:val="none" w:sz="0" w:space="0" w:color="auto"/>
              </w:divBdr>
            </w:div>
            <w:div w:id="314770937">
              <w:marLeft w:val="0"/>
              <w:marRight w:val="0"/>
              <w:marTop w:val="0"/>
              <w:marBottom w:val="0"/>
              <w:divBdr>
                <w:top w:val="none" w:sz="0" w:space="0" w:color="auto"/>
                <w:left w:val="none" w:sz="0" w:space="0" w:color="auto"/>
                <w:bottom w:val="none" w:sz="0" w:space="0" w:color="auto"/>
                <w:right w:val="none" w:sz="0" w:space="0" w:color="auto"/>
              </w:divBdr>
            </w:div>
            <w:div w:id="555895689">
              <w:marLeft w:val="0"/>
              <w:marRight w:val="0"/>
              <w:marTop w:val="0"/>
              <w:marBottom w:val="0"/>
              <w:divBdr>
                <w:top w:val="none" w:sz="0" w:space="0" w:color="auto"/>
                <w:left w:val="none" w:sz="0" w:space="0" w:color="auto"/>
                <w:bottom w:val="none" w:sz="0" w:space="0" w:color="auto"/>
                <w:right w:val="none" w:sz="0" w:space="0" w:color="auto"/>
              </w:divBdr>
            </w:div>
            <w:div w:id="579293302">
              <w:marLeft w:val="0"/>
              <w:marRight w:val="0"/>
              <w:marTop w:val="0"/>
              <w:marBottom w:val="0"/>
              <w:divBdr>
                <w:top w:val="none" w:sz="0" w:space="0" w:color="auto"/>
                <w:left w:val="none" w:sz="0" w:space="0" w:color="auto"/>
                <w:bottom w:val="none" w:sz="0" w:space="0" w:color="auto"/>
                <w:right w:val="none" w:sz="0" w:space="0" w:color="auto"/>
              </w:divBdr>
            </w:div>
            <w:div w:id="934632051">
              <w:marLeft w:val="0"/>
              <w:marRight w:val="0"/>
              <w:marTop w:val="0"/>
              <w:marBottom w:val="0"/>
              <w:divBdr>
                <w:top w:val="none" w:sz="0" w:space="0" w:color="auto"/>
                <w:left w:val="none" w:sz="0" w:space="0" w:color="auto"/>
                <w:bottom w:val="none" w:sz="0" w:space="0" w:color="auto"/>
                <w:right w:val="none" w:sz="0" w:space="0" w:color="auto"/>
              </w:divBdr>
            </w:div>
            <w:div w:id="1230992999">
              <w:marLeft w:val="0"/>
              <w:marRight w:val="0"/>
              <w:marTop w:val="0"/>
              <w:marBottom w:val="0"/>
              <w:divBdr>
                <w:top w:val="none" w:sz="0" w:space="0" w:color="auto"/>
                <w:left w:val="none" w:sz="0" w:space="0" w:color="auto"/>
                <w:bottom w:val="none" w:sz="0" w:space="0" w:color="auto"/>
                <w:right w:val="none" w:sz="0" w:space="0" w:color="auto"/>
              </w:divBdr>
            </w:div>
            <w:div w:id="1399356955">
              <w:marLeft w:val="0"/>
              <w:marRight w:val="0"/>
              <w:marTop w:val="0"/>
              <w:marBottom w:val="0"/>
              <w:divBdr>
                <w:top w:val="none" w:sz="0" w:space="0" w:color="auto"/>
                <w:left w:val="none" w:sz="0" w:space="0" w:color="auto"/>
                <w:bottom w:val="none" w:sz="0" w:space="0" w:color="auto"/>
                <w:right w:val="none" w:sz="0" w:space="0" w:color="auto"/>
              </w:divBdr>
            </w:div>
            <w:div w:id="1429041953">
              <w:marLeft w:val="0"/>
              <w:marRight w:val="0"/>
              <w:marTop w:val="0"/>
              <w:marBottom w:val="0"/>
              <w:divBdr>
                <w:top w:val="none" w:sz="0" w:space="0" w:color="auto"/>
                <w:left w:val="none" w:sz="0" w:space="0" w:color="auto"/>
                <w:bottom w:val="none" w:sz="0" w:space="0" w:color="auto"/>
                <w:right w:val="none" w:sz="0" w:space="0" w:color="auto"/>
              </w:divBdr>
            </w:div>
            <w:div w:id="1544755909">
              <w:marLeft w:val="0"/>
              <w:marRight w:val="0"/>
              <w:marTop w:val="0"/>
              <w:marBottom w:val="0"/>
              <w:divBdr>
                <w:top w:val="none" w:sz="0" w:space="0" w:color="auto"/>
                <w:left w:val="none" w:sz="0" w:space="0" w:color="auto"/>
                <w:bottom w:val="none" w:sz="0" w:space="0" w:color="auto"/>
                <w:right w:val="none" w:sz="0" w:space="0" w:color="auto"/>
              </w:divBdr>
            </w:div>
            <w:div w:id="15989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T.PAUL-HOME\AppData\Roaming\Microsoft\Templates\COMRU%20S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BD4D1-1BC1-4AF6-9913-B0F2937AE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COMRU SOP template.dotx</Template>
  <TotalTime>1</TotalTime>
  <Pages>9</Pages>
  <Words>1036</Words>
  <Characters>6439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1</vt:lpstr>
    </vt:vector>
  </TitlesOfParts>
  <Company>Wellcome Trust Unit- Thailand</Company>
  <LinksUpToDate>false</LinksUpToDate>
  <CharactersWithSpaces>7461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Paul Turner</dc:creator>
  <cp:lastModifiedBy>Samuel Franzen</cp:lastModifiedBy>
  <cp:revision>2</cp:revision>
  <cp:lastPrinted>2013-06-19T08:40:00Z</cp:lastPrinted>
  <dcterms:created xsi:type="dcterms:W3CDTF">2014-03-27T16:09:00Z</dcterms:created>
  <dcterms:modified xsi:type="dcterms:W3CDTF">2014-03-27T16:09:00Z</dcterms:modified>
</cp:coreProperties>
</file>