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E0B" w:rsidRPr="00CA7BD8" w:rsidRDefault="00BE4E0B" w:rsidP="00CA7BD8">
      <w:pPr>
        <w:spacing w:after="0" w:line="240" w:lineRule="auto"/>
        <w:jc w:val="center"/>
        <w:rPr>
          <w:rFonts w:cstheme="minorHAnsi"/>
          <w:b/>
        </w:rPr>
      </w:pPr>
    </w:p>
    <w:p w:rsidR="00442203" w:rsidRPr="00CA7BD8" w:rsidRDefault="00BE4E0B" w:rsidP="00CA7BD8">
      <w:pPr>
        <w:spacing w:after="0" w:line="240" w:lineRule="auto"/>
        <w:jc w:val="center"/>
        <w:rPr>
          <w:rFonts w:cstheme="minorHAnsi"/>
          <w:b/>
        </w:rPr>
      </w:pPr>
      <w:r w:rsidRPr="00CA7BD8">
        <w:rPr>
          <w:rFonts w:cstheme="minorHAnsi"/>
          <w:b/>
        </w:rPr>
        <w:t>Mapping Inequity among COVID Cases in Sindh</w:t>
      </w:r>
      <w:r w:rsidR="00C81EC9">
        <w:rPr>
          <w:rFonts w:cstheme="minorHAnsi"/>
          <w:b/>
        </w:rPr>
        <w:t>, Punjab</w:t>
      </w:r>
      <w:r w:rsidR="00356AD4">
        <w:rPr>
          <w:rFonts w:cstheme="minorHAnsi"/>
          <w:b/>
        </w:rPr>
        <w:t xml:space="preserve"> and </w:t>
      </w:r>
      <w:proofErr w:type="spellStart"/>
      <w:r w:rsidR="00356AD4">
        <w:rPr>
          <w:rFonts w:cstheme="minorHAnsi"/>
          <w:b/>
        </w:rPr>
        <w:t>Balochistan</w:t>
      </w:r>
      <w:proofErr w:type="spellEnd"/>
      <w:r w:rsidR="00B57E73" w:rsidRPr="00CA7BD8">
        <w:rPr>
          <w:rFonts w:cstheme="minorHAnsi"/>
          <w:b/>
        </w:rPr>
        <w:t xml:space="preserve">: Assessment of Characteristics </w:t>
      </w:r>
      <w:r w:rsidR="003902BE">
        <w:rPr>
          <w:rFonts w:cstheme="minorHAnsi"/>
          <w:b/>
        </w:rPr>
        <w:t xml:space="preserve">and associations </w:t>
      </w:r>
      <w:r w:rsidR="000D57A9" w:rsidRPr="00CA7BD8">
        <w:rPr>
          <w:rFonts w:cstheme="minorHAnsi"/>
          <w:b/>
        </w:rPr>
        <w:t xml:space="preserve">among COVID-19 Cases </w:t>
      </w:r>
      <w:r w:rsidR="00B57E73" w:rsidRPr="00CA7BD8">
        <w:rPr>
          <w:rFonts w:cstheme="minorHAnsi"/>
          <w:b/>
        </w:rPr>
        <w:t>to Inform Equitable COVID Response</w:t>
      </w:r>
    </w:p>
    <w:p w:rsidR="00BE4E0B" w:rsidRPr="00CA7BD8" w:rsidRDefault="00BE4E0B" w:rsidP="00CA7BD8">
      <w:pPr>
        <w:spacing w:after="0" w:line="240" w:lineRule="auto"/>
        <w:rPr>
          <w:rFonts w:cstheme="minorHAnsi"/>
        </w:rPr>
      </w:pPr>
    </w:p>
    <w:p w:rsidR="00BE4E0B" w:rsidRPr="00CA7BD8" w:rsidRDefault="00BE4E0B" w:rsidP="00CA7BD8">
      <w:pPr>
        <w:spacing w:after="0" w:line="240" w:lineRule="auto"/>
        <w:rPr>
          <w:rFonts w:cstheme="minorHAnsi"/>
          <w:b/>
        </w:rPr>
      </w:pPr>
      <w:r w:rsidRPr="00CA7BD8">
        <w:rPr>
          <w:rFonts w:cstheme="minorHAnsi"/>
          <w:b/>
        </w:rPr>
        <w:t>Background</w:t>
      </w:r>
    </w:p>
    <w:p w:rsidR="00B97FE6" w:rsidRPr="00CA7BD8" w:rsidRDefault="00FA1F6C" w:rsidP="00CA7BD8">
      <w:pPr>
        <w:spacing w:after="0" w:line="240" w:lineRule="auto"/>
        <w:rPr>
          <w:rFonts w:cstheme="minorHAnsi"/>
        </w:rPr>
      </w:pPr>
      <w:r w:rsidRPr="00CA7BD8">
        <w:rPr>
          <w:rFonts w:cstheme="minorHAnsi"/>
        </w:rPr>
        <w:t>The</w:t>
      </w:r>
      <w:r w:rsidR="00CA53D8" w:rsidRPr="00CA7BD8">
        <w:rPr>
          <w:rFonts w:cstheme="minorHAnsi"/>
        </w:rPr>
        <w:t xml:space="preserve"> </w:t>
      </w:r>
      <w:r w:rsidR="00CA53D8" w:rsidRPr="00CA7BD8">
        <w:rPr>
          <w:rFonts w:cstheme="minorHAnsi"/>
          <w:i/>
        </w:rPr>
        <w:t>Coronavirus Disease</w:t>
      </w:r>
      <w:r w:rsidR="00CA53D8" w:rsidRPr="00CA7BD8">
        <w:rPr>
          <w:rFonts w:cstheme="minorHAnsi"/>
        </w:rPr>
        <w:t xml:space="preserve"> 2019</w:t>
      </w:r>
      <w:r w:rsidRPr="00CA7BD8">
        <w:rPr>
          <w:rFonts w:cstheme="minorHAnsi"/>
        </w:rPr>
        <w:t xml:space="preserve"> </w:t>
      </w:r>
      <w:r w:rsidR="00CA53D8" w:rsidRPr="00CA7BD8">
        <w:rPr>
          <w:rFonts w:cstheme="minorHAnsi"/>
        </w:rPr>
        <w:t>(</w:t>
      </w:r>
      <w:r w:rsidRPr="00CA7BD8">
        <w:rPr>
          <w:rFonts w:cstheme="minorHAnsi"/>
        </w:rPr>
        <w:t>COVID-19</w:t>
      </w:r>
      <w:r w:rsidR="00CA53D8" w:rsidRPr="00CA7BD8">
        <w:rPr>
          <w:rFonts w:cstheme="minorHAnsi"/>
        </w:rPr>
        <w:t>)</w:t>
      </w:r>
      <w:r w:rsidRPr="00CA7BD8">
        <w:rPr>
          <w:rFonts w:cstheme="minorHAnsi"/>
        </w:rPr>
        <w:t xml:space="preserve"> outbreak was declared a Public Health Emergency of International Concern on 30</w:t>
      </w:r>
      <w:r w:rsidR="00067971" w:rsidRPr="00CA7BD8">
        <w:rPr>
          <w:rFonts w:cstheme="minorHAnsi"/>
          <w:vertAlign w:val="superscript"/>
        </w:rPr>
        <w:t>th</w:t>
      </w:r>
      <w:r w:rsidR="00067971" w:rsidRPr="00CA7BD8">
        <w:rPr>
          <w:rFonts w:cstheme="minorHAnsi"/>
        </w:rPr>
        <w:t xml:space="preserve"> January 2020 and </w:t>
      </w:r>
      <w:r w:rsidR="00CA7BD8" w:rsidRPr="00CA7BD8">
        <w:rPr>
          <w:rFonts w:cstheme="minorHAnsi"/>
        </w:rPr>
        <w:t>a pandemic on March 11, 2020. A</w:t>
      </w:r>
      <w:r w:rsidR="00067971" w:rsidRPr="00CA7BD8">
        <w:rPr>
          <w:rFonts w:cstheme="minorHAnsi"/>
        </w:rPr>
        <w:t xml:space="preserve">s of </w:t>
      </w:r>
      <w:r w:rsidR="00356AD4">
        <w:rPr>
          <w:rFonts w:cstheme="minorHAnsi"/>
        </w:rPr>
        <w:t>May 13</w:t>
      </w:r>
      <w:r w:rsidR="00CA7BD8">
        <w:rPr>
          <w:rFonts w:cstheme="minorHAnsi"/>
        </w:rPr>
        <w:t xml:space="preserve">, </w:t>
      </w:r>
      <w:r w:rsidR="00067971" w:rsidRPr="00CA7BD8">
        <w:rPr>
          <w:rFonts w:cstheme="minorHAnsi"/>
        </w:rPr>
        <w:t xml:space="preserve">2020, </w:t>
      </w:r>
      <w:r w:rsidR="00356AD4">
        <w:rPr>
          <w:rFonts w:cstheme="minorHAnsi"/>
        </w:rPr>
        <w:t>more than 4</w:t>
      </w:r>
      <w:r w:rsidR="00CA7BD8" w:rsidRPr="00CA7BD8">
        <w:rPr>
          <w:rFonts w:cstheme="minorHAnsi"/>
        </w:rPr>
        <w:t>.</w:t>
      </w:r>
      <w:r w:rsidR="00356AD4">
        <w:rPr>
          <w:rFonts w:cstheme="minorHAnsi"/>
        </w:rPr>
        <w:t>3</w:t>
      </w:r>
      <w:r w:rsidR="00CA7BD8" w:rsidRPr="00CA7BD8">
        <w:rPr>
          <w:rFonts w:cstheme="minorHAnsi"/>
        </w:rPr>
        <w:t xml:space="preserve"> million</w:t>
      </w:r>
      <w:r w:rsidR="00067971" w:rsidRPr="00CA7BD8">
        <w:rPr>
          <w:rFonts w:cstheme="minorHAnsi"/>
        </w:rPr>
        <w:t xml:space="preserve"> confirmed cases of COVID-19 have been reported globally with </w:t>
      </w:r>
      <w:r w:rsidR="00356AD4">
        <w:rPr>
          <w:rFonts w:cstheme="minorHAnsi"/>
        </w:rPr>
        <w:t>more than 293</w:t>
      </w:r>
      <w:r w:rsidR="00CA7BD8" w:rsidRPr="00CA7BD8">
        <w:rPr>
          <w:rFonts w:cstheme="minorHAnsi"/>
        </w:rPr>
        <w:t xml:space="preserve"> thousands</w:t>
      </w:r>
      <w:r w:rsidR="00067971" w:rsidRPr="00CA7BD8">
        <w:rPr>
          <w:rFonts w:cstheme="minorHAnsi"/>
        </w:rPr>
        <w:t xml:space="preserve"> confirmed deaths in about 213 countries affected by the disease </w:t>
      </w:r>
      <w:r w:rsidR="00067971" w:rsidRPr="00CA7BD8">
        <w:rPr>
          <w:rFonts w:cstheme="minorHAnsi"/>
        </w:rPr>
        <w:fldChar w:fldCharType="begin"/>
      </w:r>
      <w:r w:rsidR="00067971" w:rsidRPr="00CA7BD8">
        <w:rPr>
          <w:rFonts w:cstheme="minorHAnsi"/>
        </w:rPr>
        <w:instrText xml:space="preserve"> ADDIN EN.CITE &lt;EndNote&gt;&lt;Cite&gt;&lt;Year&gt;2020&lt;/Year&gt;&lt;RecNum&gt;1&lt;/RecNum&gt;&lt;DisplayText&gt;[1]&lt;/DisplayText&gt;&lt;record&gt;&lt;rec-number&gt;1&lt;/rec-number&gt;&lt;foreign-keys&gt;&lt;key app="EN" db-id="wp2wsx2z2p5r2fe05eexf5d7dptt25f9xwsf" timestamp="1587479791"&gt;1&lt;/key&gt;&lt;/foreign-keys&gt;&lt;ref-type name="Web Page"&gt;12&lt;/ref-type&gt;&lt;contributors&gt;&lt;/contributors&gt;&lt;titles&gt;&lt;title&gt;Coronavirus (COVID-19)&lt;/title&gt;&lt;/titles&gt;&lt;volume&gt;2020&lt;/volume&gt;&lt;number&gt;April 22&lt;/number&gt;&lt;dates&gt;&lt;year&gt;2020&lt;/year&gt;&lt;/dates&gt;&lt;publisher&gt;The World Health Organisation&lt;/publisher&gt;&lt;urls&gt;&lt;related-urls&gt;&lt;url&gt;https://covid19.who.int/&lt;/url&gt;&lt;/related-urls&gt;&lt;/urls&gt;&lt;/record&gt;&lt;/Cite&gt;&lt;/EndNote&gt;</w:instrText>
      </w:r>
      <w:r w:rsidR="00067971" w:rsidRPr="00CA7BD8">
        <w:rPr>
          <w:rFonts w:cstheme="minorHAnsi"/>
        </w:rPr>
        <w:fldChar w:fldCharType="separate"/>
      </w:r>
      <w:r w:rsidR="00067971" w:rsidRPr="00CA7BD8">
        <w:rPr>
          <w:rFonts w:cstheme="minorHAnsi"/>
          <w:noProof/>
        </w:rPr>
        <w:t>[1]</w:t>
      </w:r>
      <w:r w:rsidR="00067971" w:rsidRPr="00CA7BD8">
        <w:rPr>
          <w:rFonts w:cstheme="minorHAnsi"/>
        </w:rPr>
        <w:fldChar w:fldCharType="end"/>
      </w:r>
      <w:r w:rsidR="00067971" w:rsidRPr="00CA7BD8">
        <w:rPr>
          <w:rFonts w:cstheme="minorHAnsi"/>
        </w:rPr>
        <w:t>.</w:t>
      </w:r>
      <w:r w:rsidR="00B97FE6" w:rsidRPr="00CA7BD8">
        <w:rPr>
          <w:rFonts w:cstheme="minorHAnsi"/>
        </w:rPr>
        <w:t xml:space="preserve"> Emerging evidence indicate that the outbreak has disproportionately </w:t>
      </w:r>
      <w:r w:rsidR="00B57E73" w:rsidRPr="00CA7BD8">
        <w:rPr>
          <w:rFonts w:cstheme="minorHAnsi"/>
        </w:rPr>
        <w:t>affected</w:t>
      </w:r>
      <w:r w:rsidR="00B97FE6" w:rsidRPr="00CA7BD8">
        <w:rPr>
          <w:rFonts w:cstheme="minorHAnsi"/>
        </w:rPr>
        <w:t xml:space="preserve"> the most</w:t>
      </w:r>
      <w:r w:rsidR="00B57E73" w:rsidRPr="00CA7BD8">
        <w:rPr>
          <w:rFonts w:cstheme="minorHAnsi"/>
        </w:rPr>
        <w:t xml:space="preserve"> vulnerable populations </w:t>
      </w:r>
      <w:r w:rsidR="00B97FE6" w:rsidRPr="00CA7BD8">
        <w:rPr>
          <w:rFonts w:cstheme="minorHAnsi"/>
        </w:rPr>
        <w:t>across C</w:t>
      </w:r>
      <w:r w:rsidR="00B57E73" w:rsidRPr="00CA7BD8">
        <w:rPr>
          <w:rFonts w:cstheme="minorHAnsi"/>
        </w:rPr>
        <w:t xml:space="preserve">hina </w:t>
      </w:r>
      <w:r w:rsidR="00CA7BD8" w:rsidRPr="00CA7BD8">
        <w:rPr>
          <w:rFonts w:cstheme="minorHAnsi"/>
        </w:rPr>
        <w:t xml:space="preserve">– where it was first emerged, </w:t>
      </w:r>
      <w:r w:rsidR="00B57E73" w:rsidRPr="00CA7BD8">
        <w:rPr>
          <w:rFonts w:cstheme="minorHAnsi"/>
        </w:rPr>
        <w:t xml:space="preserve">and </w:t>
      </w:r>
      <w:r w:rsidR="00B97FE6" w:rsidRPr="00CA7BD8">
        <w:rPr>
          <w:rFonts w:cstheme="minorHAnsi"/>
        </w:rPr>
        <w:t xml:space="preserve">around </w:t>
      </w:r>
      <w:r w:rsidR="00B57E73" w:rsidRPr="00CA7BD8">
        <w:rPr>
          <w:rFonts w:cstheme="minorHAnsi"/>
        </w:rPr>
        <w:t>the world</w:t>
      </w:r>
      <w:r w:rsidR="00B97FE6" w:rsidRPr="00CA7BD8">
        <w:rPr>
          <w:rFonts w:cstheme="minorHAnsi"/>
        </w:rPr>
        <w:t xml:space="preserve"> </w:t>
      </w:r>
      <w:r w:rsidR="00B97FE6" w:rsidRPr="00CA7BD8">
        <w:rPr>
          <w:rFonts w:cstheme="minorHAnsi"/>
        </w:rPr>
        <w:fldChar w:fldCharType="begin"/>
      </w:r>
      <w:r w:rsidR="00B97FE6" w:rsidRPr="00CA7BD8">
        <w:rPr>
          <w:rFonts w:cstheme="minorHAnsi"/>
        </w:rPr>
        <w:instrText xml:space="preserve"> ADDIN EN.CITE &lt;EndNote&gt;&lt;Cite&gt;&lt;Author&gt;Wang&lt;/Author&gt;&lt;Year&gt;2020&lt;/Year&gt;&lt;RecNum&gt;2&lt;/RecNum&gt;&lt;DisplayText&gt;[2]&lt;/DisplayText&gt;&lt;record&gt;&lt;rec-number&gt;2&lt;/rec-number&gt;&lt;foreign-keys&gt;&lt;key app="EN" db-id="wp2wsx2z2p5r2fe05eexf5d7dptt25f9xwsf" timestamp="1587479968"&gt;2&lt;/key&gt;&lt;/foreign-keys&gt;&lt;ref-type name="Journal Article"&gt;17&lt;/ref-type&gt;&lt;contributors&gt;&lt;authors&gt;&lt;author&gt;Wang, Zhicheng&lt;/author&gt;&lt;author&gt;Tang, Kun&lt;/author&gt;&lt;/authors&gt;&lt;/contributors&gt;&lt;titles&gt;&lt;title&gt;Combating COVID-19: health equity matters&lt;/title&gt;&lt;secondary-title&gt;Nature Medicine&lt;/secondary-title&gt;&lt;/titles&gt;&lt;periodical&gt;&lt;full-title&gt;Nature Medicine&lt;/full-title&gt;&lt;/periodical&gt;&lt;pages&gt;1-1&lt;/pages&gt;&lt;dates&gt;&lt;year&gt;2020&lt;/year&gt;&lt;/dates&gt;&lt;isbn&gt;1546-170X&lt;/isbn&gt;&lt;urls&gt;&lt;/urls&gt;&lt;/record&gt;&lt;/Cite&gt;&lt;/EndNote&gt;</w:instrText>
      </w:r>
      <w:r w:rsidR="00B97FE6" w:rsidRPr="00CA7BD8">
        <w:rPr>
          <w:rFonts w:cstheme="minorHAnsi"/>
        </w:rPr>
        <w:fldChar w:fldCharType="separate"/>
      </w:r>
      <w:r w:rsidR="00B97FE6" w:rsidRPr="00CA7BD8">
        <w:rPr>
          <w:rFonts w:cstheme="minorHAnsi"/>
          <w:noProof/>
        </w:rPr>
        <w:t>[2]</w:t>
      </w:r>
      <w:r w:rsidR="00B97FE6" w:rsidRPr="00CA7BD8">
        <w:rPr>
          <w:rFonts w:cstheme="minorHAnsi"/>
        </w:rPr>
        <w:fldChar w:fldCharType="end"/>
      </w:r>
      <w:r w:rsidR="00B57E73" w:rsidRPr="00CA7BD8">
        <w:rPr>
          <w:rFonts w:cstheme="minorHAnsi"/>
        </w:rPr>
        <w:t>.</w:t>
      </w:r>
      <w:r w:rsidR="0058550A">
        <w:rPr>
          <w:rFonts w:cstheme="minorHAnsi"/>
        </w:rPr>
        <w:t xml:space="preserve"> </w:t>
      </w:r>
      <w:r w:rsidR="0058550A" w:rsidRPr="00CA7BD8">
        <w:rPr>
          <w:rFonts w:cstheme="minorHAnsi"/>
        </w:rPr>
        <w:t xml:space="preserve">In the United States of America (USA), COVID-19 mortality is reported to be disproportionately high among African Americans compared </w:t>
      </w:r>
      <w:r w:rsidR="0058550A">
        <w:rPr>
          <w:rFonts w:cstheme="minorHAnsi"/>
        </w:rPr>
        <w:t>to mortality in non-African Americans</w:t>
      </w:r>
      <w:r w:rsidR="0058550A" w:rsidRPr="00CA7BD8">
        <w:rPr>
          <w:rFonts w:cstheme="minorHAnsi"/>
        </w:rPr>
        <w:t xml:space="preserve"> </w:t>
      </w:r>
      <w:r w:rsidR="0058550A" w:rsidRPr="00CA7BD8">
        <w:rPr>
          <w:rFonts w:cstheme="minorHAnsi"/>
        </w:rPr>
        <w:fldChar w:fldCharType="begin"/>
      </w:r>
      <w:r w:rsidR="0058550A" w:rsidRPr="00CA7BD8">
        <w:rPr>
          <w:rFonts w:cstheme="minorHAnsi"/>
        </w:rPr>
        <w:instrText xml:space="preserve"> ADDIN EN.CITE &lt;EndNote&gt;&lt;Cite&gt;&lt;Author&gt;van Dorn&lt;/Author&gt;&lt;Year&gt;2020&lt;/Year&gt;&lt;RecNum&gt;3&lt;/RecNum&gt;&lt;DisplayText&gt;[3]&lt;/DisplayText&gt;&lt;record&gt;&lt;rec-number&gt;3&lt;/rec-number&gt;&lt;foreign-keys&gt;&lt;key app="EN" db-id="wp2wsx2z2p5r2fe05eexf5d7dptt25f9xwsf" timestamp="1587480113"&gt;3&lt;/key&gt;&lt;/foreign-keys&gt;&lt;ref-type name="Journal Article"&gt;17&lt;/ref-type&gt;&lt;contributors&gt;&lt;authors&gt;&lt;author&gt;van Dorn, Aaron&lt;/author&gt;&lt;author&gt;Cooney, Rebecca E&lt;/author&gt;&lt;author&gt;Sabin, Miriam L&lt;/author&gt;&lt;/authors&gt;&lt;/contributors&gt;&lt;titles&gt;&lt;title&gt;COVID-19 exacerbating inequalities in the US&lt;/title&gt;&lt;secondary-title&gt;The Lancet&lt;/secondary-title&gt;&lt;/titles&gt;&lt;periodical&gt;&lt;full-title&gt;The Lancet&lt;/full-title&gt;&lt;/periodical&gt;&lt;pages&gt;1243-1244&lt;/pages&gt;&lt;volume&gt;395&lt;/volume&gt;&lt;number&gt;10232&lt;/number&gt;&lt;dates&gt;&lt;year&gt;2020&lt;/year&gt;&lt;/dates&gt;&lt;isbn&gt;0140-6736&lt;/isbn&gt;&lt;urls&gt;&lt;/urls&gt;&lt;/record&gt;&lt;/Cite&gt;&lt;/EndNote&gt;</w:instrText>
      </w:r>
      <w:r w:rsidR="0058550A" w:rsidRPr="00CA7BD8">
        <w:rPr>
          <w:rFonts w:cstheme="minorHAnsi"/>
        </w:rPr>
        <w:fldChar w:fldCharType="separate"/>
      </w:r>
      <w:r w:rsidR="0058550A" w:rsidRPr="00CA7BD8">
        <w:rPr>
          <w:rFonts w:cstheme="minorHAnsi"/>
          <w:noProof/>
        </w:rPr>
        <w:t>[3]</w:t>
      </w:r>
      <w:r w:rsidR="0058550A" w:rsidRPr="00CA7BD8">
        <w:rPr>
          <w:rFonts w:cstheme="minorHAnsi"/>
        </w:rPr>
        <w:fldChar w:fldCharType="end"/>
      </w:r>
      <w:r w:rsidR="0058550A" w:rsidRPr="00CA7BD8">
        <w:rPr>
          <w:rFonts w:cstheme="minorHAnsi"/>
        </w:rPr>
        <w:t>.</w:t>
      </w:r>
      <w:r w:rsidR="0058550A">
        <w:rPr>
          <w:rFonts w:cstheme="minorHAnsi"/>
        </w:rPr>
        <w:t xml:space="preserve"> If we assess the pattern and burden of diseases</w:t>
      </w:r>
      <w:r w:rsidR="0068118C">
        <w:rPr>
          <w:rFonts w:cstheme="minorHAnsi"/>
        </w:rPr>
        <w:t xml:space="preserve"> historically</w:t>
      </w:r>
      <w:r w:rsidR="0058550A">
        <w:rPr>
          <w:rFonts w:cstheme="minorHAnsi"/>
        </w:rPr>
        <w:t>, we will notice that diseases do not affect all people in a uniform way. L</w:t>
      </w:r>
      <w:r w:rsidR="0068118C">
        <w:rPr>
          <w:rFonts w:cstheme="minorHAnsi"/>
        </w:rPr>
        <w:t>ife</w:t>
      </w:r>
      <w:r w:rsidR="006B16FD">
        <w:rPr>
          <w:rFonts w:cstheme="minorHAnsi"/>
        </w:rPr>
        <w:t xml:space="preserve"> expectancy and mortality rates have been disproportionate between the </w:t>
      </w:r>
      <w:r w:rsidR="0058550A">
        <w:rPr>
          <w:rFonts w:cstheme="minorHAnsi"/>
        </w:rPr>
        <w:t xml:space="preserve">populations belonging to </w:t>
      </w:r>
      <w:r w:rsidR="006B16FD">
        <w:rPr>
          <w:rFonts w:cstheme="minorHAnsi"/>
        </w:rPr>
        <w:t xml:space="preserve">upper and lower wealth quintiles </w:t>
      </w:r>
      <w:r w:rsidR="00025A6E">
        <w:rPr>
          <w:rFonts w:cstheme="minorHAnsi"/>
        </w:rPr>
        <w:fldChar w:fldCharType="begin"/>
      </w:r>
      <w:r w:rsidR="00025A6E">
        <w:rPr>
          <w:rFonts w:cstheme="minorHAnsi"/>
        </w:rPr>
        <w:instrText xml:space="preserve"> ADDIN EN.CITE &lt;EndNote&gt;&lt;Cite&gt;&lt;RecNum&gt;192&lt;/RecNum&gt;&lt;DisplayText&gt;[4]&lt;/DisplayText&gt;&lt;record&gt;&lt;rec-number&gt;192&lt;/rec-number&gt;&lt;foreign-keys&gt;&lt;key app="EN" db-id="v9ze9zrx1rp5xde9vx1x2dz0v2a5eredwr5d" timestamp="1587547317"&gt;192&lt;/key&gt;&lt;/foreign-keys&gt;&lt;ref-type name="Journal Article"&gt;17&lt;/ref-type&gt;&lt;contributors&gt;&lt;/contributors&gt;&lt;titles&gt;&lt;title&gt;Ahmed F, Ahmed N, Pissarides C, Stiglitz J. Why inequality could spread COVID-19. Lancet Pub Health. 2020 Published online Apr 2, 2020. https://doi.org/10.1016/ S2468-2667(20)30085-2&lt;/title&gt;&lt;/titles&gt;&lt;dates&gt;&lt;/dates&gt;&lt;urls&gt;&lt;/urls&gt;&lt;/record&gt;&lt;/Cite&gt;&lt;/EndNote&gt;</w:instrText>
      </w:r>
      <w:r w:rsidR="00025A6E">
        <w:rPr>
          <w:rFonts w:cstheme="minorHAnsi"/>
        </w:rPr>
        <w:fldChar w:fldCharType="separate"/>
      </w:r>
      <w:r w:rsidR="00025A6E">
        <w:rPr>
          <w:rFonts w:cstheme="minorHAnsi"/>
          <w:noProof/>
        </w:rPr>
        <w:t>[4]</w:t>
      </w:r>
      <w:r w:rsidR="00025A6E">
        <w:rPr>
          <w:rFonts w:cstheme="minorHAnsi"/>
        </w:rPr>
        <w:fldChar w:fldCharType="end"/>
      </w:r>
      <w:r w:rsidR="006B16FD">
        <w:rPr>
          <w:rFonts w:cstheme="minorHAnsi"/>
        </w:rPr>
        <w:t xml:space="preserve">. </w:t>
      </w:r>
      <w:r w:rsidR="0058550A">
        <w:rPr>
          <w:rFonts w:cstheme="minorHAnsi"/>
        </w:rPr>
        <w:t xml:space="preserve">Moreover, </w:t>
      </w:r>
      <w:r w:rsidR="0068118C">
        <w:rPr>
          <w:rFonts w:cstheme="minorHAnsi"/>
        </w:rPr>
        <w:t xml:space="preserve">certain </w:t>
      </w:r>
      <w:r w:rsidR="003F17A2">
        <w:rPr>
          <w:rFonts w:cstheme="minorHAnsi"/>
        </w:rPr>
        <w:t>underprivileged</w:t>
      </w:r>
      <w:r w:rsidR="0068118C">
        <w:rPr>
          <w:rFonts w:cstheme="minorHAnsi"/>
        </w:rPr>
        <w:t xml:space="preserve"> and disadvantaged population lack an access and affordability to health services that put them at a higher risk of developing </w:t>
      </w:r>
      <w:r w:rsidR="0068118C" w:rsidRPr="00CA7BD8">
        <w:rPr>
          <w:rFonts w:cstheme="minorHAnsi"/>
        </w:rPr>
        <w:t xml:space="preserve">underlying health conditions which make them </w:t>
      </w:r>
      <w:r w:rsidR="0068118C">
        <w:rPr>
          <w:rFonts w:cstheme="minorHAnsi"/>
        </w:rPr>
        <w:t xml:space="preserve">further </w:t>
      </w:r>
      <w:r w:rsidR="0068118C" w:rsidRPr="00CA7BD8">
        <w:rPr>
          <w:rFonts w:cstheme="minorHAnsi"/>
        </w:rPr>
        <w:t xml:space="preserve">prone to </w:t>
      </w:r>
      <w:r w:rsidR="0068118C">
        <w:rPr>
          <w:rFonts w:cstheme="minorHAnsi"/>
        </w:rPr>
        <w:t xml:space="preserve">infections (such as COVID-19) and infections related </w:t>
      </w:r>
      <w:r w:rsidR="0068118C" w:rsidRPr="00CA7BD8">
        <w:rPr>
          <w:rFonts w:cstheme="minorHAnsi"/>
        </w:rPr>
        <w:t xml:space="preserve">complications </w:t>
      </w:r>
      <w:r w:rsidR="0068118C" w:rsidRPr="00CA7BD8">
        <w:rPr>
          <w:rFonts w:cstheme="minorHAnsi"/>
        </w:rPr>
        <w:fldChar w:fldCharType="begin"/>
      </w:r>
      <w:r w:rsidR="0068118C" w:rsidRPr="00CA7BD8">
        <w:rPr>
          <w:rFonts w:cstheme="minorHAnsi"/>
        </w:rPr>
        <w:instrText xml:space="preserve"> ADDIN EN.CITE &lt;EndNote&gt;&lt;Cite&gt;&lt;Author&gt;van Dorn&lt;/Author&gt;&lt;Year&gt;2020&lt;/Year&gt;&lt;RecNum&gt;3&lt;/RecNum&gt;&lt;DisplayText&gt;[3]&lt;/DisplayText&gt;&lt;record&gt;&lt;rec-number&gt;3&lt;/rec-number&gt;&lt;foreign-keys&gt;&lt;key app="EN" db-id="wp2wsx2z2p5r2fe05eexf5d7dptt25f9xwsf" timestamp="1587480113"&gt;3&lt;/key&gt;&lt;/foreign-keys&gt;&lt;ref-type name="Journal Article"&gt;17&lt;/ref-type&gt;&lt;contributors&gt;&lt;authors&gt;&lt;author&gt;van Dorn, Aaron&lt;/author&gt;&lt;author&gt;Cooney, Rebecca E&lt;/author&gt;&lt;author&gt;Sabin, Miriam L&lt;/author&gt;&lt;/authors&gt;&lt;/contributors&gt;&lt;titles&gt;&lt;title&gt;COVID-19 exacerbating inequalities in the US&lt;/title&gt;&lt;secondary-title&gt;The Lancet&lt;/secondary-title&gt;&lt;/titles&gt;&lt;periodical&gt;&lt;full-title&gt;The Lancet&lt;/full-title&gt;&lt;/periodical&gt;&lt;pages&gt;1243-1244&lt;/pages&gt;&lt;volume&gt;395&lt;/volume&gt;&lt;number&gt;10232&lt;/number&gt;&lt;dates&gt;&lt;year&gt;2020&lt;/year&gt;&lt;/dates&gt;&lt;isbn&gt;0140-6736&lt;/isbn&gt;&lt;urls&gt;&lt;/urls&gt;&lt;/record&gt;&lt;/Cite&gt;&lt;/EndNote&gt;</w:instrText>
      </w:r>
      <w:r w:rsidR="0068118C" w:rsidRPr="00CA7BD8">
        <w:rPr>
          <w:rFonts w:cstheme="minorHAnsi"/>
        </w:rPr>
        <w:fldChar w:fldCharType="separate"/>
      </w:r>
      <w:r w:rsidR="0068118C" w:rsidRPr="00CA7BD8">
        <w:rPr>
          <w:rFonts w:cstheme="minorHAnsi"/>
          <w:noProof/>
        </w:rPr>
        <w:t>[3]</w:t>
      </w:r>
      <w:r w:rsidR="0068118C" w:rsidRPr="00CA7BD8">
        <w:rPr>
          <w:rFonts w:cstheme="minorHAnsi"/>
        </w:rPr>
        <w:fldChar w:fldCharType="end"/>
      </w:r>
      <w:r w:rsidR="0068118C" w:rsidRPr="00CA7BD8">
        <w:rPr>
          <w:rFonts w:cstheme="minorHAnsi"/>
        </w:rPr>
        <w:t>.</w:t>
      </w:r>
      <w:r w:rsidR="0068118C">
        <w:rPr>
          <w:rFonts w:cstheme="minorHAnsi"/>
        </w:rPr>
        <w:t xml:space="preserve"> Other p</w:t>
      </w:r>
      <w:r w:rsidR="0068118C" w:rsidRPr="00CA7BD8">
        <w:rPr>
          <w:rFonts w:cstheme="minorHAnsi"/>
        </w:rPr>
        <w:t xml:space="preserve">resumed </w:t>
      </w:r>
      <w:r w:rsidR="006E036D" w:rsidRPr="00CA7BD8">
        <w:rPr>
          <w:rFonts w:cstheme="minorHAnsi"/>
        </w:rPr>
        <w:t>factors associated with this disproportionate burden of disease include</w:t>
      </w:r>
      <w:r w:rsidR="00CA53D8" w:rsidRPr="00CA7BD8">
        <w:rPr>
          <w:rFonts w:cstheme="minorHAnsi"/>
        </w:rPr>
        <w:t xml:space="preserve"> rac</w:t>
      </w:r>
      <w:r w:rsidR="0068118C">
        <w:rPr>
          <w:rFonts w:cstheme="minorHAnsi"/>
        </w:rPr>
        <w:t>e</w:t>
      </w:r>
      <w:r w:rsidR="00CA53D8" w:rsidRPr="00CA7BD8">
        <w:rPr>
          <w:rFonts w:cstheme="minorHAnsi"/>
        </w:rPr>
        <w:t>, ethnic</w:t>
      </w:r>
      <w:r w:rsidR="0068118C">
        <w:rPr>
          <w:rFonts w:cstheme="minorHAnsi"/>
        </w:rPr>
        <w:t>ity</w:t>
      </w:r>
      <w:r w:rsidR="007C1921" w:rsidRPr="00CA7BD8">
        <w:rPr>
          <w:rFonts w:cstheme="minorHAnsi"/>
        </w:rPr>
        <w:t xml:space="preserve">, </w:t>
      </w:r>
      <w:r w:rsidR="0068118C">
        <w:rPr>
          <w:rFonts w:cstheme="minorHAnsi"/>
        </w:rPr>
        <w:t>socio-</w:t>
      </w:r>
      <w:r w:rsidR="007C1921" w:rsidRPr="00CA7BD8">
        <w:rPr>
          <w:rFonts w:cstheme="minorHAnsi"/>
        </w:rPr>
        <w:t>economic</w:t>
      </w:r>
      <w:r w:rsidR="00DC0416">
        <w:rPr>
          <w:rFonts w:cstheme="minorHAnsi"/>
        </w:rPr>
        <w:t>,</w:t>
      </w:r>
      <w:r w:rsidR="00CA53D8" w:rsidRPr="00CA7BD8">
        <w:rPr>
          <w:rFonts w:cstheme="minorHAnsi"/>
        </w:rPr>
        <w:t xml:space="preserve"> and</w:t>
      </w:r>
      <w:r w:rsidR="006E036D" w:rsidRPr="00CA7BD8">
        <w:rPr>
          <w:rFonts w:cstheme="minorHAnsi"/>
        </w:rPr>
        <w:t xml:space="preserve"> demographic </w:t>
      </w:r>
      <w:r w:rsidR="0068118C">
        <w:rPr>
          <w:rFonts w:cstheme="minorHAnsi"/>
        </w:rPr>
        <w:t>characteristics</w:t>
      </w:r>
      <w:r w:rsidR="0068118C" w:rsidRPr="00CA7BD8">
        <w:rPr>
          <w:rFonts w:cstheme="minorHAnsi"/>
        </w:rPr>
        <w:t xml:space="preserve"> </w:t>
      </w:r>
      <w:r w:rsidR="006E036D" w:rsidRPr="00CA7BD8">
        <w:rPr>
          <w:rFonts w:cstheme="minorHAnsi"/>
        </w:rPr>
        <w:t>that prevent these population</w:t>
      </w:r>
      <w:r w:rsidR="00DC0416">
        <w:rPr>
          <w:rFonts w:cstheme="minorHAnsi"/>
        </w:rPr>
        <w:t>s</w:t>
      </w:r>
      <w:r w:rsidR="006E036D" w:rsidRPr="00CA7BD8">
        <w:rPr>
          <w:rFonts w:cstheme="minorHAnsi"/>
        </w:rPr>
        <w:t xml:space="preserve"> from practicing social distancing; for e.g. living in closer </w:t>
      </w:r>
      <w:r w:rsidR="0068118C">
        <w:rPr>
          <w:rFonts w:cstheme="minorHAnsi"/>
        </w:rPr>
        <w:t xml:space="preserve">and densely populated </w:t>
      </w:r>
      <w:r w:rsidR="006E036D" w:rsidRPr="00CA7BD8">
        <w:rPr>
          <w:rFonts w:cstheme="minorHAnsi"/>
        </w:rPr>
        <w:t xml:space="preserve">spaces and belonging to occupations that require physical contact </w:t>
      </w:r>
      <w:r w:rsidR="006E036D" w:rsidRPr="00CA7BD8">
        <w:rPr>
          <w:rFonts w:cstheme="minorHAnsi"/>
        </w:rPr>
        <w:fldChar w:fldCharType="begin"/>
      </w:r>
      <w:r w:rsidR="006E036D" w:rsidRPr="00CA7BD8">
        <w:rPr>
          <w:rFonts w:cstheme="minorHAnsi"/>
        </w:rPr>
        <w:instrText xml:space="preserve"> ADDIN EN.CITE &lt;EndNote&gt;&lt;Cite&gt;&lt;Author&gt;van Dorn&lt;/Author&gt;&lt;Year&gt;2020&lt;/Year&gt;&lt;RecNum&gt;3&lt;/RecNum&gt;&lt;DisplayText&gt;[3]&lt;/DisplayText&gt;&lt;record&gt;&lt;rec-number&gt;3&lt;/rec-number&gt;&lt;foreign-keys&gt;&lt;key app="EN" db-id="wp2wsx2z2p5r2fe05eexf5d7dptt25f9xwsf" timestamp="1587480113"&gt;3&lt;/key&gt;&lt;/foreign-keys&gt;&lt;ref-type name="Journal Article"&gt;17&lt;/ref-type&gt;&lt;contributors&gt;&lt;authors&gt;&lt;author&gt;van Dorn, Aaron&lt;/author&gt;&lt;author&gt;Cooney, Rebecca E&lt;/author&gt;&lt;author&gt;Sabin, Miriam L&lt;/author&gt;&lt;/authors&gt;&lt;/contributors&gt;&lt;titles&gt;&lt;title&gt;COVID-19 exacerbating inequalities in the US&lt;/title&gt;&lt;secondary-title&gt;The Lancet&lt;/secondary-title&gt;&lt;/titles&gt;&lt;periodical&gt;&lt;full-title&gt;The Lancet&lt;/full-title&gt;&lt;/periodical&gt;&lt;pages&gt;1243-1244&lt;/pages&gt;&lt;volume&gt;395&lt;/volume&gt;&lt;number&gt;10232&lt;/number&gt;&lt;dates&gt;&lt;year&gt;2020&lt;/year&gt;&lt;/dates&gt;&lt;isbn&gt;0140-6736&lt;/isbn&gt;&lt;urls&gt;&lt;/urls&gt;&lt;/record&gt;&lt;/Cite&gt;&lt;/EndNote&gt;</w:instrText>
      </w:r>
      <w:r w:rsidR="006E036D" w:rsidRPr="00CA7BD8">
        <w:rPr>
          <w:rFonts w:cstheme="minorHAnsi"/>
        </w:rPr>
        <w:fldChar w:fldCharType="separate"/>
      </w:r>
      <w:r w:rsidR="006E036D" w:rsidRPr="00CA7BD8">
        <w:rPr>
          <w:rFonts w:cstheme="minorHAnsi"/>
          <w:noProof/>
        </w:rPr>
        <w:t>[3]</w:t>
      </w:r>
      <w:r w:rsidR="006E036D" w:rsidRPr="00CA7BD8">
        <w:rPr>
          <w:rFonts w:cstheme="minorHAnsi"/>
        </w:rPr>
        <w:fldChar w:fldCharType="end"/>
      </w:r>
      <w:r w:rsidR="006E036D" w:rsidRPr="00CA7BD8">
        <w:rPr>
          <w:rFonts w:cstheme="minorHAnsi"/>
        </w:rPr>
        <w:t>.</w:t>
      </w:r>
      <w:r w:rsidR="0068118C">
        <w:rPr>
          <w:rFonts w:cstheme="minorHAnsi"/>
        </w:rPr>
        <w:t xml:space="preserve"> </w:t>
      </w:r>
      <w:r w:rsidR="00196823">
        <w:rPr>
          <w:rFonts w:cstheme="minorHAnsi"/>
        </w:rPr>
        <w:t xml:space="preserve">A recent study from US has indicated that people who are working from home are </w:t>
      </w:r>
      <w:r w:rsidR="00B0031D">
        <w:rPr>
          <w:rFonts w:cstheme="minorHAnsi"/>
        </w:rPr>
        <w:t>professionals, belong to high-income percentile, and are not affected by economic crises posed by this pandemic compared to people</w:t>
      </w:r>
      <w:r w:rsidR="00196823">
        <w:rPr>
          <w:rFonts w:cstheme="minorHAnsi"/>
        </w:rPr>
        <w:t xml:space="preserve"> </w:t>
      </w:r>
      <w:r w:rsidR="00B0031D">
        <w:rPr>
          <w:rFonts w:cstheme="minorHAnsi"/>
        </w:rPr>
        <w:t>who cannot</w:t>
      </w:r>
      <w:r w:rsidR="00196823">
        <w:rPr>
          <w:rFonts w:cstheme="minorHAnsi"/>
        </w:rPr>
        <w:t xml:space="preserve"> work from home </w:t>
      </w:r>
      <w:r w:rsidR="00B0031D">
        <w:rPr>
          <w:rFonts w:cstheme="minorHAnsi"/>
        </w:rPr>
        <w:t>and cannot go to work and already belong to low income percentile</w:t>
      </w:r>
      <w:r w:rsidR="00793BFF">
        <w:rPr>
          <w:rFonts w:cstheme="minorHAnsi"/>
        </w:rPr>
        <w:t xml:space="preserve"> </w:t>
      </w:r>
      <w:r w:rsidR="00025A6E">
        <w:rPr>
          <w:rFonts w:cstheme="minorHAnsi"/>
        </w:rPr>
        <w:fldChar w:fldCharType="begin"/>
      </w:r>
      <w:r w:rsidR="00025A6E">
        <w:rPr>
          <w:rFonts w:cstheme="minorHAnsi"/>
        </w:rPr>
        <w:instrText xml:space="preserve"> ADDIN EN.CITE &lt;EndNote&gt;&lt;Cite&gt;&lt;RecNum&gt;193&lt;/RecNum&gt;&lt;DisplayText&gt;[5]&lt;/DisplayText&gt;&lt;record&gt;&lt;rec-number&gt;193&lt;/rec-number&gt;&lt;foreign-keys&gt;&lt;key app="EN" db-id="v9ze9zrx1rp5xde9vx1x2dz0v2a5eredwr5d" timestamp="1587547359"&gt;193&lt;/key&gt;&lt;/foreign-keys&gt;&lt;ref-type name="Journal Article"&gt;17&lt;/ref-type&gt;&lt;contributors&gt;&lt;/contributors&gt;&lt;titles&gt;&lt;title&gt;Bergamini E. Blog Post: How Covid-19 is laying care inequality. Published March 31, 2020. Available from: https://www.bruegel.org/2020/03/how-covid-19-is-laying-bare-inequality/. Accessed on April 22, 2020. &lt;/title&gt;&lt;/titles&gt;&lt;dates&gt;&lt;/dates&gt;&lt;urls&gt;&lt;/urls&gt;&lt;/record&gt;&lt;/Cite&gt;&lt;/EndNote&gt;</w:instrText>
      </w:r>
      <w:r w:rsidR="00025A6E">
        <w:rPr>
          <w:rFonts w:cstheme="minorHAnsi"/>
        </w:rPr>
        <w:fldChar w:fldCharType="separate"/>
      </w:r>
      <w:r w:rsidR="00025A6E">
        <w:rPr>
          <w:rFonts w:cstheme="minorHAnsi"/>
          <w:noProof/>
        </w:rPr>
        <w:t>[5]</w:t>
      </w:r>
      <w:r w:rsidR="00025A6E">
        <w:rPr>
          <w:rFonts w:cstheme="minorHAnsi"/>
        </w:rPr>
        <w:fldChar w:fldCharType="end"/>
      </w:r>
      <w:r w:rsidR="00B0031D">
        <w:rPr>
          <w:rFonts w:cstheme="minorHAnsi"/>
        </w:rPr>
        <w:t xml:space="preserve">. </w:t>
      </w:r>
      <w:r w:rsidR="0068118C">
        <w:rPr>
          <w:rFonts w:cstheme="minorHAnsi"/>
        </w:rPr>
        <w:t xml:space="preserve">The recent COVID-19 has also propagated </w:t>
      </w:r>
      <w:r w:rsidR="004F11BF">
        <w:rPr>
          <w:rFonts w:cstheme="minorHAnsi"/>
        </w:rPr>
        <w:t xml:space="preserve">economic crises and weakened social welfare safety nets, which has given rise to more inequity for vulnerable population. </w:t>
      </w:r>
      <w:r w:rsidR="007C1921" w:rsidRPr="00CA7BD8">
        <w:rPr>
          <w:rFonts w:cstheme="minorHAnsi"/>
        </w:rPr>
        <w:t xml:space="preserve">Some reports have also pointed out towards the gendered impact of the disease with equal number of cases among men and women; however increased mortality among men compared to women </w:t>
      </w:r>
      <w:r w:rsidR="007C1921" w:rsidRPr="00CA7BD8">
        <w:rPr>
          <w:rFonts w:cstheme="minorHAnsi"/>
        </w:rPr>
        <w:fldChar w:fldCharType="begin"/>
      </w:r>
      <w:r w:rsidR="00025A6E">
        <w:rPr>
          <w:rFonts w:cstheme="minorHAnsi"/>
        </w:rPr>
        <w:instrText xml:space="preserve"> ADDIN EN.CITE &lt;EndNote&gt;&lt;Cite&gt;&lt;Author&gt;Wenham&lt;/Author&gt;&lt;Year&gt;2020&lt;/Year&gt;&lt;RecNum&gt;4&lt;/RecNum&gt;&lt;DisplayText&gt;[6]&lt;/DisplayText&gt;&lt;record&gt;&lt;rec-number&gt;4&lt;/rec-number&gt;&lt;foreign-keys&gt;&lt;key app="EN" db-id="wp2wsx2z2p5r2fe05eexf5d7dptt25f9xwsf" timestamp="1587481423"&gt;4&lt;/key&gt;&lt;/foreign-keys&gt;&lt;ref-type name="Journal Article"&gt;17&lt;/ref-type&gt;&lt;contributors&gt;&lt;authors&gt;&lt;author&gt;Wenham, Clare&lt;/author&gt;&lt;author&gt;Smith, Julia&lt;/author&gt;&lt;author&gt;Morgan, Rosemary&lt;/author&gt;&lt;/authors&gt;&lt;/contributors&gt;&lt;titles&gt;&lt;title&gt;COVID-19: the gendered impacts of the outbreak&lt;/title&gt;&lt;secondary-title&gt;The Lancet&lt;/secondary-title&gt;&lt;/titles&gt;&lt;periodical&gt;&lt;full-title&gt;The Lancet&lt;/full-title&gt;&lt;/periodical&gt;&lt;pages&gt;846-848&lt;/pages&gt;&lt;volume&gt;395&lt;/volume&gt;&lt;number&gt;10227&lt;/number&gt;&lt;dates&gt;&lt;year&gt;2020&lt;/year&gt;&lt;/dates&gt;&lt;isbn&gt;0140-6736&lt;/isbn&gt;&lt;urls&gt;&lt;/urls&gt;&lt;/record&gt;&lt;/Cite&gt;&lt;/EndNote&gt;</w:instrText>
      </w:r>
      <w:r w:rsidR="007C1921" w:rsidRPr="00CA7BD8">
        <w:rPr>
          <w:rFonts w:cstheme="minorHAnsi"/>
        </w:rPr>
        <w:fldChar w:fldCharType="separate"/>
      </w:r>
      <w:r w:rsidR="00025A6E">
        <w:rPr>
          <w:rFonts w:cstheme="minorHAnsi"/>
          <w:noProof/>
        </w:rPr>
        <w:t>[6]</w:t>
      </w:r>
      <w:r w:rsidR="007C1921" w:rsidRPr="00CA7BD8">
        <w:rPr>
          <w:rFonts w:cstheme="minorHAnsi"/>
        </w:rPr>
        <w:fldChar w:fldCharType="end"/>
      </w:r>
      <w:r w:rsidR="007C1921" w:rsidRPr="00CA7BD8">
        <w:rPr>
          <w:rFonts w:cstheme="minorHAnsi"/>
        </w:rPr>
        <w:t xml:space="preserve">. </w:t>
      </w:r>
      <w:r w:rsidR="00CA53D8" w:rsidRPr="00CA7BD8">
        <w:rPr>
          <w:rFonts w:cstheme="minorHAnsi"/>
        </w:rPr>
        <w:t xml:space="preserve">Subsequently, the population affected </w:t>
      </w:r>
      <w:r w:rsidR="007C1921" w:rsidRPr="00CA7BD8">
        <w:rPr>
          <w:rFonts w:cstheme="minorHAnsi"/>
        </w:rPr>
        <w:t xml:space="preserve">by COVID-19 </w:t>
      </w:r>
      <w:r w:rsidR="00CA53D8" w:rsidRPr="00CA7BD8">
        <w:rPr>
          <w:rFonts w:cstheme="minorHAnsi"/>
        </w:rPr>
        <w:t xml:space="preserve">are </w:t>
      </w:r>
      <w:r w:rsidR="007C1921" w:rsidRPr="00CA7BD8">
        <w:rPr>
          <w:rFonts w:cstheme="minorHAnsi"/>
        </w:rPr>
        <w:t xml:space="preserve">either </w:t>
      </w:r>
      <w:r w:rsidR="00CA53D8" w:rsidRPr="00CA7BD8">
        <w:rPr>
          <w:rFonts w:cstheme="minorHAnsi"/>
        </w:rPr>
        <w:t xml:space="preserve">more exposed </w:t>
      </w:r>
      <w:r w:rsidR="007C1921" w:rsidRPr="00CA7BD8">
        <w:rPr>
          <w:rFonts w:cstheme="minorHAnsi"/>
        </w:rPr>
        <w:t>or more</w:t>
      </w:r>
      <w:r w:rsidR="00CA53D8" w:rsidRPr="00CA7BD8">
        <w:rPr>
          <w:rFonts w:cstheme="minorHAnsi"/>
        </w:rPr>
        <w:t xml:space="preserve"> prone to severe health consequences of </w:t>
      </w:r>
      <w:r w:rsidR="007C1921" w:rsidRPr="00CA7BD8">
        <w:rPr>
          <w:rFonts w:cstheme="minorHAnsi"/>
        </w:rPr>
        <w:t>the disease</w:t>
      </w:r>
      <w:r w:rsidR="00CA53D8" w:rsidRPr="00CA7BD8">
        <w:rPr>
          <w:rFonts w:cstheme="minorHAnsi"/>
        </w:rPr>
        <w:t>.</w:t>
      </w:r>
    </w:p>
    <w:p w:rsidR="00CA53D8" w:rsidRPr="00CA7BD8" w:rsidRDefault="00CA53D8" w:rsidP="00CA7BD8">
      <w:pPr>
        <w:spacing w:after="0" w:line="240" w:lineRule="auto"/>
        <w:rPr>
          <w:rFonts w:cstheme="minorHAnsi"/>
        </w:rPr>
      </w:pPr>
    </w:p>
    <w:p w:rsidR="006E036D" w:rsidRPr="00CA7BD8" w:rsidRDefault="007C1921" w:rsidP="00CA7BD8">
      <w:pPr>
        <w:spacing w:after="0" w:line="240" w:lineRule="auto"/>
        <w:rPr>
          <w:rFonts w:cstheme="minorHAnsi"/>
        </w:rPr>
      </w:pPr>
      <w:r w:rsidRPr="00CA7BD8">
        <w:rPr>
          <w:rFonts w:cstheme="minorHAnsi"/>
        </w:rPr>
        <w:t>In c</w:t>
      </w:r>
      <w:r w:rsidR="006E036D" w:rsidRPr="00CA7BD8">
        <w:rPr>
          <w:rFonts w:cstheme="minorHAnsi"/>
        </w:rPr>
        <w:t xml:space="preserve">ountries like Pakistan, </w:t>
      </w:r>
      <w:r w:rsidRPr="00CA7BD8">
        <w:rPr>
          <w:rFonts w:cstheme="minorHAnsi"/>
        </w:rPr>
        <w:t xml:space="preserve">with already prevailing health and socio-economic disparities, </w:t>
      </w:r>
      <w:r w:rsidR="00CA53D8" w:rsidRPr="00CA7BD8">
        <w:rPr>
          <w:rFonts w:cstheme="minorHAnsi"/>
        </w:rPr>
        <w:t xml:space="preserve">brunt of the effects fall on </w:t>
      </w:r>
      <w:r w:rsidR="001876C5" w:rsidRPr="00CA7BD8">
        <w:rPr>
          <w:rFonts w:cstheme="minorHAnsi"/>
        </w:rPr>
        <w:t>a comparatively larger population groups that are di</w:t>
      </w:r>
      <w:r w:rsidR="00B7099E" w:rsidRPr="00CA7BD8">
        <w:rPr>
          <w:rFonts w:cstheme="minorHAnsi"/>
        </w:rPr>
        <w:t xml:space="preserve">sproportionately disadvantaged. </w:t>
      </w:r>
      <w:r w:rsidR="001876C5" w:rsidRPr="00CA7BD8">
        <w:rPr>
          <w:rFonts w:cstheme="minorHAnsi"/>
        </w:rPr>
        <w:t xml:space="preserve">As of </w:t>
      </w:r>
      <w:r w:rsidR="00356AD4">
        <w:rPr>
          <w:rFonts w:cstheme="minorHAnsi"/>
        </w:rPr>
        <w:t>May 13</w:t>
      </w:r>
      <w:r w:rsidR="004F11BF">
        <w:rPr>
          <w:rFonts w:cstheme="minorHAnsi"/>
        </w:rPr>
        <w:t xml:space="preserve">, </w:t>
      </w:r>
      <w:r w:rsidR="002B1BD4" w:rsidRPr="00CA7BD8">
        <w:rPr>
          <w:rFonts w:cstheme="minorHAnsi"/>
        </w:rPr>
        <w:t xml:space="preserve">2020, Pakistan has </w:t>
      </w:r>
      <w:r w:rsidR="00356AD4">
        <w:rPr>
          <w:rFonts w:cstheme="minorHAnsi"/>
        </w:rPr>
        <w:t>more than 34000</w:t>
      </w:r>
      <w:r w:rsidR="004F11BF" w:rsidRPr="00CA7BD8">
        <w:rPr>
          <w:rFonts w:cstheme="minorHAnsi"/>
        </w:rPr>
        <w:t xml:space="preserve"> </w:t>
      </w:r>
      <w:r w:rsidR="002B1BD4" w:rsidRPr="00CA7BD8">
        <w:rPr>
          <w:rFonts w:cstheme="minorHAnsi"/>
        </w:rPr>
        <w:t xml:space="preserve">confirmed cases with </w:t>
      </w:r>
      <w:r w:rsidR="00356AD4">
        <w:rPr>
          <w:rFonts w:cstheme="minorHAnsi"/>
        </w:rPr>
        <w:t>733</w:t>
      </w:r>
      <w:r w:rsidR="004F11BF" w:rsidRPr="00CA7BD8">
        <w:rPr>
          <w:rFonts w:cstheme="minorHAnsi"/>
        </w:rPr>
        <w:t xml:space="preserve"> </w:t>
      </w:r>
      <w:r w:rsidR="002B1BD4" w:rsidRPr="00CA7BD8">
        <w:rPr>
          <w:rFonts w:cstheme="minorHAnsi"/>
        </w:rPr>
        <w:t>deaths</w:t>
      </w:r>
      <w:r w:rsidR="00356AD4">
        <w:rPr>
          <w:rFonts w:cstheme="minorHAnsi"/>
        </w:rPr>
        <w:t xml:space="preserve"> and these are rapidly escalating</w:t>
      </w:r>
      <w:r w:rsidR="002B1BD4" w:rsidRPr="00CA7BD8">
        <w:rPr>
          <w:rFonts w:cstheme="minorHAnsi"/>
        </w:rPr>
        <w:t xml:space="preserve"> </w:t>
      </w:r>
      <w:r w:rsidR="00025A6E">
        <w:rPr>
          <w:rFonts w:cstheme="minorHAnsi"/>
        </w:rPr>
        <w:fldChar w:fldCharType="begin"/>
      </w:r>
      <w:r w:rsidR="00025A6E">
        <w:rPr>
          <w:rFonts w:cstheme="minorHAnsi"/>
        </w:rPr>
        <w:instrText xml:space="preserve"> ADDIN EN.CITE &lt;EndNote&gt;&lt;Cite&gt;&lt;RecNum&gt;194&lt;/RecNum&gt;&lt;DisplayText&gt;[7]&lt;/DisplayText&gt;&lt;record&gt;&lt;rec-number&gt;194&lt;/rec-number&gt;&lt;foreign-keys&gt;&lt;key app="EN" db-id="v9ze9zrx1rp5xde9vx1x2dz0v2a5eredwr5d" timestamp="1587547395"&gt;194&lt;/key&gt;&lt;/foreign-keys&gt;&lt;ref-type name="Journal Article"&gt;17&lt;/ref-type&gt;&lt;contributors&gt;&lt;/contributors&gt;&lt;titles&gt;&lt;title&gt;COVID-19 Dashboard by the Center for Systems Science and Engineering  (CSSE) at John Hopkins University. Available from: https://www.arcgis.com/apps/opsdashboard/index.html#/bda7594740fd40299423467b48e9ecf6. Accessed on April 21, 2020&lt;/title&gt;&lt;/titles&gt;&lt;dates&gt;&lt;/dates&gt;&lt;urls&gt;&lt;/urls&gt;&lt;/record&gt;&lt;/Cite&gt;&lt;/EndNote&gt;</w:instrText>
      </w:r>
      <w:r w:rsidR="00025A6E">
        <w:rPr>
          <w:rFonts w:cstheme="minorHAnsi"/>
        </w:rPr>
        <w:fldChar w:fldCharType="separate"/>
      </w:r>
      <w:r w:rsidR="00025A6E">
        <w:rPr>
          <w:rFonts w:cstheme="minorHAnsi"/>
          <w:noProof/>
        </w:rPr>
        <w:t>[7]</w:t>
      </w:r>
      <w:r w:rsidR="00025A6E">
        <w:rPr>
          <w:rFonts w:cstheme="minorHAnsi"/>
        </w:rPr>
        <w:fldChar w:fldCharType="end"/>
      </w:r>
      <w:r w:rsidR="002B1BD4" w:rsidRPr="00CA7BD8">
        <w:rPr>
          <w:rFonts w:cstheme="minorHAnsi"/>
        </w:rPr>
        <w:fldChar w:fldCharType="begin"/>
      </w:r>
      <w:r w:rsidR="00025A6E">
        <w:rPr>
          <w:rFonts w:cstheme="minorHAnsi"/>
        </w:rPr>
        <w:instrText xml:space="preserve"> ADDIN EN.CITE &lt;EndNote&gt;&lt;Cite&gt;&lt;RecNum&gt;5&lt;/RecNum&gt;&lt;DisplayText&gt;[8]&lt;/DisplayText&gt;&lt;record&gt;&lt;rec-number&gt;5&lt;/rec-number&gt;&lt;foreign-keys&gt;&lt;key app="EN" db-id="v9ze9zrx1rp5xde9vx1x2dz0v2a5eredwr5d" timestamp="0"&gt;5&lt;/key&gt;&lt;/foreign-keys&gt;&lt;ref-type name="Journal Article"&gt;17&lt;/ref-type&gt;&lt;contributors&gt;&lt;authors&gt;&lt;author&gt;Aksu H, &lt;/author&gt;&lt;author&gt;Küçük M, &lt;/author&gt;&lt;author&gt;Düzgün G&lt;/author&gt;&lt;/authors&gt;&lt;/contributors&gt;&lt;titles&gt;&lt;title&gt;The effect of postnatal breastfeeding education/support offered at home 3 days after delivery on breastfeeding duration and knowledge: a randomized trial&lt;/title&gt;&lt;secondary-title&gt;The Journal of Maternal-Fetal &amp;amp; Neonatal Medicine&lt;/secondary-title&gt;&lt;/titles&gt;&lt;pages&gt;354-61&lt;/pages&gt;&lt;volume&gt;24(2)&lt;/volume&gt;&lt;dates&gt;&lt;year&gt;2011&lt;/year&gt;&lt;/dates&gt;&lt;urls&gt;&lt;/urls&gt;&lt;/record&gt;&lt;/Cite&gt;&lt;/EndNote&gt;</w:instrText>
      </w:r>
      <w:r w:rsidR="002B1BD4" w:rsidRPr="00CA7BD8">
        <w:rPr>
          <w:rFonts w:cstheme="minorHAnsi"/>
        </w:rPr>
        <w:fldChar w:fldCharType="separate"/>
      </w:r>
      <w:r w:rsidR="00025A6E">
        <w:rPr>
          <w:rFonts w:cstheme="minorHAnsi"/>
          <w:noProof/>
        </w:rPr>
        <w:t>[8]</w:t>
      </w:r>
      <w:r w:rsidR="002B1BD4" w:rsidRPr="00CA7BD8">
        <w:rPr>
          <w:rFonts w:cstheme="minorHAnsi"/>
        </w:rPr>
        <w:fldChar w:fldCharType="end"/>
      </w:r>
      <w:r w:rsidR="002B1BD4" w:rsidRPr="00CA7BD8">
        <w:rPr>
          <w:rFonts w:cstheme="minorHAnsi"/>
        </w:rPr>
        <w:t xml:space="preserve">. </w:t>
      </w:r>
      <w:r w:rsidR="00204E1C" w:rsidRPr="00CA7BD8">
        <w:rPr>
          <w:rFonts w:cstheme="minorHAnsi"/>
        </w:rPr>
        <w:t>There is a lack of current data on</w:t>
      </w:r>
      <w:r w:rsidR="00E47400" w:rsidRPr="00CA7BD8">
        <w:rPr>
          <w:rFonts w:cstheme="minorHAnsi"/>
        </w:rPr>
        <w:t xml:space="preserve"> specific socio-demographic factors with a looming concern that specific population groups including disadvantaged</w:t>
      </w:r>
      <w:r w:rsidR="00204E1C" w:rsidRPr="00CA7BD8">
        <w:rPr>
          <w:rFonts w:cstheme="minorHAnsi"/>
        </w:rPr>
        <w:t xml:space="preserve"> and/or marginalized communities </w:t>
      </w:r>
      <w:r w:rsidR="00E47400" w:rsidRPr="00CA7BD8">
        <w:rPr>
          <w:rFonts w:cstheme="minorHAnsi"/>
        </w:rPr>
        <w:t xml:space="preserve">might be more vulnerable to the disease compared to others. There is a need to generate robust scientific evidence </w:t>
      </w:r>
      <w:r w:rsidR="00204E1C" w:rsidRPr="00CA7BD8">
        <w:rPr>
          <w:rFonts w:cstheme="minorHAnsi"/>
        </w:rPr>
        <w:t xml:space="preserve">to </w:t>
      </w:r>
      <w:r w:rsidR="00E47400" w:rsidRPr="00CA7BD8">
        <w:rPr>
          <w:rFonts w:cstheme="minorHAnsi"/>
        </w:rPr>
        <w:t>highlight the vulnerable population groups in order to best deal with the c</w:t>
      </w:r>
      <w:r w:rsidR="00204E1C" w:rsidRPr="00CA7BD8">
        <w:rPr>
          <w:rFonts w:cstheme="minorHAnsi"/>
        </w:rPr>
        <w:t>urrent COVID-19 pandemic</w:t>
      </w:r>
      <w:r w:rsidR="00E47400" w:rsidRPr="00CA7BD8">
        <w:rPr>
          <w:rFonts w:cstheme="minorHAnsi"/>
        </w:rPr>
        <w:t>.</w:t>
      </w:r>
      <w:r w:rsidR="00204E1C" w:rsidRPr="00CA7BD8">
        <w:rPr>
          <w:rFonts w:cstheme="minorHAnsi"/>
        </w:rPr>
        <w:t xml:space="preserve"> The </w:t>
      </w:r>
      <w:r w:rsidR="00E47400" w:rsidRPr="00CA7BD8">
        <w:rPr>
          <w:rFonts w:cstheme="minorHAnsi"/>
        </w:rPr>
        <w:t xml:space="preserve">disease control efforts can only be directed towards the right path of flattening the curve if </w:t>
      </w:r>
      <w:r w:rsidR="007C56D0" w:rsidRPr="00CA7BD8">
        <w:rPr>
          <w:rFonts w:cstheme="minorHAnsi"/>
        </w:rPr>
        <w:t xml:space="preserve">we know the vulnerable subgroups to target and accordingly devise the contextually appropriate action plans. This will not only steer the control efforts towards the right path but will also save resources in a country that is already prone to the economic impacts of the pandemic. We intend to map-out the characteristics of the existing COVID-19 cases </w:t>
      </w:r>
      <w:r w:rsidR="001805F0" w:rsidRPr="00CA7BD8">
        <w:rPr>
          <w:rFonts w:cstheme="minorHAnsi"/>
        </w:rPr>
        <w:t xml:space="preserve">in </w:t>
      </w:r>
      <w:r w:rsidR="00356AD4">
        <w:rPr>
          <w:rFonts w:cstheme="minorHAnsi"/>
        </w:rPr>
        <w:t xml:space="preserve">select nine rural districts of </w:t>
      </w:r>
      <w:r w:rsidR="001805F0" w:rsidRPr="00CA7BD8">
        <w:rPr>
          <w:rFonts w:cstheme="minorHAnsi"/>
        </w:rPr>
        <w:t>Sindh</w:t>
      </w:r>
      <w:r w:rsidR="00C81EC9">
        <w:rPr>
          <w:rFonts w:cstheme="minorHAnsi"/>
        </w:rPr>
        <w:t>, Punjab</w:t>
      </w:r>
      <w:r w:rsidR="001805F0" w:rsidRPr="00CA7BD8">
        <w:rPr>
          <w:rFonts w:cstheme="minorHAnsi"/>
        </w:rPr>
        <w:t xml:space="preserve"> </w:t>
      </w:r>
      <w:r w:rsidR="00356AD4">
        <w:rPr>
          <w:rFonts w:cstheme="minorHAnsi"/>
        </w:rPr>
        <w:t xml:space="preserve">and </w:t>
      </w:r>
      <w:proofErr w:type="spellStart"/>
      <w:r w:rsidR="00356AD4">
        <w:rPr>
          <w:rFonts w:cstheme="minorHAnsi"/>
        </w:rPr>
        <w:t>Balochistan</w:t>
      </w:r>
      <w:proofErr w:type="spellEnd"/>
      <w:r w:rsidR="00356AD4">
        <w:rPr>
          <w:rFonts w:cstheme="minorHAnsi"/>
        </w:rPr>
        <w:t xml:space="preserve"> </w:t>
      </w:r>
      <w:r w:rsidR="001805F0" w:rsidRPr="00CA7BD8">
        <w:rPr>
          <w:rFonts w:cstheme="minorHAnsi"/>
        </w:rPr>
        <w:t xml:space="preserve">to </w:t>
      </w:r>
      <w:r w:rsidR="003902BE" w:rsidRPr="00CA7BD8">
        <w:rPr>
          <w:rFonts w:cstheme="minorHAnsi"/>
        </w:rPr>
        <w:t>identify any</w:t>
      </w:r>
      <w:r w:rsidR="001805F0" w:rsidRPr="00CA7BD8">
        <w:rPr>
          <w:rFonts w:cstheme="minorHAnsi"/>
        </w:rPr>
        <w:t xml:space="preserve"> association between these factors</w:t>
      </w:r>
      <w:r w:rsidR="00177CA6">
        <w:rPr>
          <w:rFonts w:cstheme="minorHAnsi"/>
        </w:rPr>
        <w:t>,</w:t>
      </w:r>
      <w:r w:rsidR="001805F0" w:rsidRPr="00CA7BD8">
        <w:rPr>
          <w:rFonts w:cstheme="minorHAnsi"/>
        </w:rPr>
        <w:t xml:space="preserve"> and the risk</w:t>
      </w:r>
      <w:r w:rsidR="00242DB5" w:rsidRPr="00CA7BD8">
        <w:rPr>
          <w:rFonts w:cstheme="minorHAnsi"/>
        </w:rPr>
        <w:t xml:space="preserve"> and severity</w:t>
      </w:r>
      <w:r w:rsidR="001805F0" w:rsidRPr="00CA7BD8">
        <w:rPr>
          <w:rFonts w:cstheme="minorHAnsi"/>
        </w:rPr>
        <w:t xml:space="preserve"> of the </w:t>
      </w:r>
      <w:r w:rsidR="00177CA6">
        <w:rPr>
          <w:rFonts w:cstheme="minorHAnsi"/>
        </w:rPr>
        <w:t>COVID-19</w:t>
      </w:r>
      <w:r w:rsidR="001805F0" w:rsidRPr="00CA7BD8">
        <w:rPr>
          <w:rFonts w:cstheme="minorHAnsi"/>
        </w:rPr>
        <w:t xml:space="preserve">. This information will aid Pakistan’s country-specific </w:t>
      </w:r>
      <w:r w:rsidR="00242DB5" w:rsidRPr="00CA7BD8">
        <w:rPr>
          <w:rFonts w:cstheme="minorHAnsi"/>
        </w:rPr>
        <w:t>mitigation measures.</w:t>
      </w:r>
    </w:p>
    <w:p w:rsidR="006E036D" w:rsidRPr="00CA7BD8" w:rsidRDefault="006E036D" w:rsidP="00CA7BD8">
      <w:pPr>
        <w:spacing w:after="0" w:line="240" w:lineRule="auto"/>
        <w:rPr>
          <w:rFonts w:cstheme="minorHAnsi"/>
        </w:rPr>
      </w:pPr>
    </w:p>
    <w:p w:rsidR="00BE4E0B" w:rsidRPr="00CA7BD8" w:rsidRDefault="00BE4E0B" w:rsidP="00CA7BD8">
      <w:pPr>
        <w:spacing w:after="0" w:line="240" w:lineRule="auto"/>
        <w:rPr>
          <w:rFonts w:cstheme="minorHAnsi"/>
          <w:b/>
        </w:rPr>
      </w:pPr>
      <w:r w:rsidRPr="00CA7BD8">
        <w:rPr>
          <w:rFonts w:cstheme="minorHAnsi"/>
          <w:b/>
        </w:rPr>
        <w:t>Objectives</w:t>
      </w:r>
    </w:p>
    <w:p w:rsidR="0034573E" w:rsidRPr="00CA7BD8" w:rsidRDefault="001805F0" w:rsidP="00CA7BD8">
      <w:pPr>
        <w:spacing w:after="0" w:line="240" w:lineRule="auto"/>
        <w:rPr>
          <w:rFonts w:cstheme="minorHAnsi"/>
        </w:rPr>
      </w:pPr>
      <w:r w:rsidRPr="00CA7BD8">
        <w:rPr>
          <w:rFonts w:cstheme="minorHAnsi"/>
        </w:rPr>
        <w:t xml:space="preserve">The </w:t>
      </w:r>
      <w:r w:rsidR="0034573E" w:rsidRPr="00CA7BD8">
        <w:rPr>
          <w:rFonts w:cstheme="minorHAnsi"/>
        </w:rPr>
        <w:t xml:space="preserve">broader goal of this study is to assess any association between individual </w:t>
      </w:r>
      <w:r w:rsidR="003902BE">
        <w:rPr>
          <w:rFonts w:cstheme="minorHAnsi"/>
        </w:rPr>
        <w:t xml:space="preserve">and demographic </w:t>
      </w:r>
      <w:r w:rsidR="0034573E" w:rsidRPr="00CA7BD8">
        <w:rPr>
          <w:rFonts w:cstheme="minorHAnsi"/>
        </w:rPr>
        <w:t>characteristics of the COVID-19 patients and the risk and severity of the diseases. The specific objectives are:</w:t>
      </w:r>
    </w:p>
    <w:p w:rsidR="00BE4E0B" w:rsidRPr="00CA7BD8" w:rsidRDefault="0034573E" w:rsidP="00CA7BD8">
      <w:pPr>
        <w:pStyle w:val="ListParagraph"/>
        <w:numPr>
          <w:ilvl w:val="0"/>
          <w:numId w:val="1"/>
        </w:numPr>
        <w:spacing w:after="0" w:line="240" w:lineRule="auto"/>
        <w:rPr>
          <w:rFonts w:cstheme="minorHAnsi"/>
        </w:rPr>
      </w:pPr>
      <w:r w:rsidRPr="00CA7BD8">
        <w:rPr>
          <w:rFonts w:cstheme="minorHAnsi"/>
        </w:rPr>
        <w:t xml:space="preserve">To assess the </w:t>
      </w:r>
      <w:r w:rsidR="009655B5" w:rsidRPr="00CA7BD8">
        <w:rPr>
          <w:rFonts w:cstheme="minorHAnsi"/>
        </w:rPr>
        <w:t>characteristics (</w:t>
      </w:r>
      <w:r w:rsidR="003F17A2">
        <w:rPr>
          <w:rFonts w:cstheme="minorHAnsi"/>
        </w:rPr>
        <w:t>including socio-demographic</w:t>
      </w:r>
      <w:r w:rsidR="003F17A2" w:rsidRPr="00CA7BD8">
        <w:rPr>
          <w:rFonts w:cstheme="minorHAnsi"/>
        </w:rPr>
        <w:t xml:space="preserve"> status, existing health status and comorbidities</w:t>
      </w:r>
      <w:r w:rsidRPr="00CA7BD8">
        <w:rPr>
          <w:rFonts w:cstheme="minorHAnsi"/>
        </w:rPr>
        <w:t>) of the exis</w:t>
      </w:r>
      <w:r w:rsidR="00C81EC9">
        <w:rPr>
          <w:rFonts w:cstheme="minorHAnsi"/>
        </w:rPr>
        <w:t>ting COVID-19 patients</w:t>
      </w:r>
    </w:p>
    <w:p w:rsidR="0034573E" w:rsidRDefault="0034573E" w:rsidP="00CA7BD8">
      <w:pPr>
        <w:pStyle w:val="ListParagraph"/>
        <w:numPr>
          <w:ilvl w:val="0"/>
          <w:numId w:val="1"/>
        </w:numPr>
        <w:spacing w:after="0" w:line="240" w:lineRule="auto"/>
        <w:rPr>
          <w:rFonts w:cstheme="minorHAnsi"/>
        </w:rPr>
      </w:pPr>
      <w:r w:rsidRPr="00CA7BD8">
        <w:rPr>
          <w:rFonts w:cstheme="minorHAnsi"/>
        </w:rPr>
        <w:t xml:space="preserve">To determine any association between the </w:t>
      </w:r>
      <w:r w:rsidR="007E4668">
        <w:rPr>
          <w:rFonts w:cstheme="minorHAnsi"/>
        </w:rPr>
        <w:t>socio-</w:t>
      </w:r>
      <w:r w:rsidR="00831160">
        <w:rPr>
          <w:rFonts w:cstheme="minorHAnsi"/>
        </w:rPr>
        <w:t>demographi</w:t>
      </w:r>
      <w:r w:rsidR="007E4668">
        <w:rPr>
          <w:rFonts w:cstheme="minorHAnsi"/>
        </w:rPr>
        <w:t>c</w:t>
      </w:r>
      <w:r w:rsidR="00831160">
        <w:rPr>
          <w:rFonts w:cstheme="minorHAnsi"/>
        </w:rPr>
        <w:t xml:space="preserve"> </w:t>
      </w:r>
      <w:r w:rsidRPr="00CA7BD8">
        <w:rPr>
          <w:rFonts w:cstheme="minorHAnsi"/>
        </w:rPr>
        <w:t>characteristics and the risk and severity of the disease.</w:t>
      </w:r>
    </w:p>
    <w:p w:rsidR="00831160" w:rsidRPr="00CA7BD8" w:rsidRDefault="00831160" w:rsidP="00CA7BD8">
      <w:pPr>
        <w:pStyle w:val="ListParagraph"/>
        <w:numPr>
          <w:ilvl w:val="0"/>
          <w:numId w:val="1"/>
        </w:numPr>
        <w:spacing w:after="0" w:line="240" w:lineRule="auto"/>
        <w:rPr>
          <w:rFonts w:cstheme="minorHAnsi"/>
        </w:rPr>
      </w:pPr>
      <w:r>
        <w:rPr>
          <w:rFonts w:cstheme="minorHAnsi"/>
        </w:rPr>
        <w:t xml:space="preserve">To determine </w:t>
      </w:r>
      <w:r w:rsidR="003F17A2">
        <w:rPr>
          <w:rFonts w:cstheme="minorHAnsi"/>
        </w:rPr>
        <w:t xml:space="preserve">an </w:t>
      </w:r>
      <w:r>
        <w:rPr>
          <w:rFonts w:cstheme="minorHAnsi"/>
        </w:rPr>
        <w:t>association between comorbidities and severity</w:t>
      </w:r>
      <w:r w:rsidR="003F17A2">
        <w:rPr>
          <w:rFonts w:cstheme="minorHAnsi"/>
        </w:rPr>
        <w:t>/outcome</w:t>
      </w:r>
      <w:r>
        <w:rPr>
          <w:rFonts w:cstheme="minorHAnsi"/>
        </w:rPr>
        <w:t xml:space="preserve"> of the disease</w:t>
      </w:r>
      <w:r w:rsidR="003F17A2">
        <w:rPr>
          <w:rFonts w:cstheme="minorHAnsi"/>
        </w:rPr>
        <w:t>.</w:t>
      </w:r>
    </w:p>
    <w:p w:rsidR="0034573E" w:rsidRPr="00CA7BD8" w:rsidRDefault="0034573E" w:rsidP="00CA7BD8">
      <w:pPr>
        <w:pStyle w:val="ListParagraph"/>
        <w:spacing w:after="0" w:line="240" w:lineRule="auto"/>
        <w:rPr>
          <w:rFonts w:cstheme="minorHAnsi"/>
        </w:rPr>
      </w:pPr>
    </w:p>
    <w:p w:rsidR="00BE4E0B" w:rsidRPr="00CA7BD8" w:rsidRDefault="00BE4E0B" w:rsidP="00CA7BD8">
      <w:pPr>
        <w:spacing w:after="0" w:line="240" w:lineRule="auto"/>
        <w:rPr>
          <w:rFonts w:cstheme="minorHAnsi"/>
          <w:b/>
        </w:rPr>
      </w:pPr>
      <w:r w:rsidRPr="00CA7BD8">
        <w:rPr>
          <w:rFonts w:cstheme="minorHAnsi"/>
          <w:b/>
        </w:rPr>
        <w:t>Study Design</w:t>
      </w:r>
    </w:p>
    <w:p w:rsidR="00552437" w:rsidRDefault="00E02491" w:rsidP="00CA7BD8">
      <w:pPr>
        <w:spacing w:after="0" w:line="240" w:lineRule="auto"/>
        <w:rPr>
          <w:rFonts w:cstheme="minorHAnsi"/>
        </w:rPr>
      </w:pPr>
      <w:r w:rsidRPr="00552437">
        <w:rPr>
          <w:rFonts w:cstheme="minorHAnsi"/>
        </w:rPr>
        <w:t>Cross-sectional</w:t>
      </w:r>
      <w:r w:rsidR="00552437">
        <w:rPr>
          <w:rFonts w:cstheme="minorHAnsi"/>
        </w:rPr>
        <w:t xml:space="preserve"> study</w:t>
      </w:r>
      <w:r w:rsidRPr="00552437">
        <w:rPr>
          <w:rFonts w:cstheme="minorHAnsi"/>
        </w:rPr>
        <w:t>.</w:t>
      </w:r>
      <w:r>
        <w:rPr>
          <w:rFonts w:cstheme="minorHAnsi"/>
        </w:rPr>
        <w:t xml:space="preserve"> </w:t>
      </w:r>
    </w:p>
    <w:p w:rsidR="0066311E" w:rsidRPr="00CA7BD8" w:rsidRDefault="0066311E" w:rsidP="00CA7BD8">
      <w:pPr>
        <w:spacing w:after="0" w:line="240" w:lineRule="auto"/>
        <w:rPr>
          <w:rFonts w:cstheme="minorHAnsi"/>
        </w:rPr>
      </w:pPr>
    </w:p>
    <w:p w:rsidR="00BE4E0B" w:rsidRPr="00CA7BD8" w:rsidRDefault="00BE4E0B" w:rsidP="00CA7BD8">
      <w:pPr>
        <w:spacing w:after="0" w:line="240" w:lineRule="auto"/>
        <w:rPr>
          <w:rFonts w:cstheme="minorHAnsi"/>
          <w:b/>
        </w:rPr>
      </w:pPr>
      <w:r w:rsidRPr="00CA7BD8">
        <w:rPr>
          <w:rFonts w:cstheme="minorHAnsi"/>
          <w:b/>
        </w:rPr>
        <w:t>Sampling Methods</w:t>
      </w:r>
    </w:p>
    <w:p w:rsidR="007E4668" w:rsidRDefault="00552437" w:rsidP="00CA7BD8">
      <w:pPr>
        <w:spacing w:after="0" w:line="240" w:lineRule="auto"/>
        <w:rPr>
          <w:rFonts w:cstheme="minorHAnsi"/>
        </w:rPr>
      </w:pPr>
      <w:bookmarkStart w:id="0" w:name="_GoBack"/>
      <w:r w:rsidRPr="00CA7BD8">
        <w:rPr>
          <w:rFonts w:cstheme="minorHAnsi"/>
        </w:rPr>
        <w:t xml:space="preserve">This study will synthesize the COVID-19 surveillance data </w:t>
      </w:r>
      <w:r>
        <w:rPr>
          <w:rFonts w:cstheme="minorHAnsi"/>
        </w:rPr>
        <w:t>and actively collect data on additional variables. T</w:t>
      </w:r>
      <w:r w:rsidR="0066311E" w:rsidRPr="00CA7BD8">
        <w:rPr>
          <w:rFonts w:cstheme="minorHAnsi"/>
        </w:rPr>
        <w:t xml:space="preserve">he sample would comprise of all the reported cases </w:t>
      </w:r>
      <w:r w:rsidR="007E4668">
        <w:rPr>
          <w:rFonts w:cstheme="minorHAnsi"/>
        </w:rPr>
        <w:t xml:space="preserve">irrespective of age and gender </w:t>
      </w:r>
      <w:r w:rsidR="0066311E" w:rsidRPr="00CA7BD8">
        <w:rPr>
          <w:rFonts w:cstheme="minorHAnsi"/>
        </w:rPr>
        <w:t>of COVID-19 in Sindh</w:t>
      </w:r>
      <w:r w:rsidR="00C81EC9">
        <w:rPr>
          <w:rFonts w:cstheme="minorHAnsi"/>
        </w:rPr>
        <w:t xml:space="preserve">, Punjab </w:t>
      </w:r>
      <w:r w:rsidR="00356AD4">
        <w:rPr>
          <w:rFonts w:cstheme="minorHAnsi"/>
        </w:rPr>
        <w:t xml:space="preserve">and </w:t>
      </w:r>
      <w:proofErr w:type="spellStart"/>
      <w:r w:rsidR="00356AD4">
        <w:rPr>
          <w:rFonts w:cstheme="minorHAnsi"/>
        </w:rPr>
        <w:t>Balochistan</w:t>
      </w:r>
      <w:proofErr w:type="spellEnd"/>
      <w:r w:rsidR="0066311E" w:rsidRPr="00CA7BD8">
        <w:rPr>
          <w:rFonts w:cstheme="minorHAnsi"/>
        </w:rPr>
        <w:t>. Data on the following variables will be collected from the existing active surveillance system</w:t>
      </w:r>
      <w:r w:rsidR="003902BE">
        <w:rPr>
          <w:rFonts w:cstheme="minorHAnsi"/>
        </w:rPr>
        <w:t xml:space="preserve"> and if </w:t>
      </w:r>
      <w:r w:rsidR="007E4668">
        <w:rPr>
          <w:rFonts w:cstheme="minorHAnsi"/>
        </w:rPr>
        <w:t xml:space="preserve">they </w:t>
      </w:r>
      <w:r w:rsidR="003902BE">
        <w:rPr>
          <w:rFonts w:cstheme="minorHAnsi"/>
        </w:rPr>
        <w:t xml:space="preserve">are not available, </w:t>
      </w:r>
      <w:r w:rsidR="007E4668">
        <w:rPr>
          <w:rFonts w:cstheme="minorHAnsi"/>
        </w:rPr>
        <w:t xml:space="preserve">we </w:t>
      </w:r>
      <w:r w:rsidR="003902BE">
        <w:rPr>
          <w:rFonts w:cstheme="minorHAnsi"/>
        </w:rPr>
        <w:t xml:space="preserve">would be actively collect </w:t>
      </w:r>
      <w:r w:rsidR="007E4668">
        <w:rPr>
          <w:rFonts w:cstheme="minorHAnsi"/>
        </w:rPr>
        <w:t xml:space="preserve">them </w:t>
      </w:r>
      <w:r w:rsidR="003902BE">
        <w:rPr>
          <w:rFonts w:cstheme="minorHAnsi"/>
        </w:rPr>
        <w:t>in person (if possible) or by telephone calls</w:t>
      </w:r>
      <w:r w:rsidR="00356AD4">
        <w:rPr>
          <w:rFonts w:cstheme="minorHAnsi"/>
        </w:rPr>
        <w:t>. In person interview would only occur when the patient has recovered and in case</w:t>
      </w:r>
      <w:r w:rsidR="00643A2E">
        <w:rPr>
          <w:rFonts w:cstheme="minorHAnsi"/>
        </w:rPr>
        <w:t xml:space="preserve"> of </w:t>
      </w:r>
      <w:r w:rsidR="00356AD4">
        <w:rPr>
          <w:rFonts w:cstheme="minorHAnsi"/>
        </w:rPr>
        <w:t>dea</w:t>
      </w:r>
      <w:r w:rsidR="00643A2E">
        <w:rPr>
          <w:rFonts w:cstheme="minorHAnsi"/>
        </w:rPr>
        <w:t>t</w:t>
      </w:r>
      <w:r w:rsidR="00356AD4">
        <w:rPr>
          <w:rFonts w:cstheme="minorHAnsi"/>
        </w:rPr>
        <w:t>h, information would be gathered from the immediate family member.</w:t>
      </w:r>
    </w:p>
    <w:bookmarkEnd w:id="0"/>
    <w:p w:rsidR="003F17A2" w:rsidRDefault="003F17A2" w:rsidP="00CA7BD8">
      <w:pPr>
        <w:spacing w:after="0" w:line="240" w:lineRule="auto"/>
        <w:rPr>
          <w:rFonts w:cstheme="minorHAnsi"/>
        </w:rPr>
      </w:pPr>
    </w:p>
    <w:p w:rsidR="003F17A2" w:rsidRDefault="003F17A2" w:rsidP="003F17A2">
      <w:pPr>
        <w:spacing w:after="0" w:line="240" w:lineRule="auto"/>
        <w:rPr>
          <w:rFonts w:cstheme="minorHAnsi"/>
        </w:rPr>
      </w:pPr>
      <w:r>
        <w:rPr>
          <w:rFonts w:cstheme="minorHAnsi"/>
        </w:rPr>
        <w:t xml:space="preserve">We will collect the COVID – 19 specific information on </w:t>
      </w:r>
    </w:p>
    <w:p w:rsidR="00552437" w:rsidRDefault="00552437" w:rsidP="003F17A2">
      <w:pPr>
        <w:spacing w:after="0" w:line="240" w:lineRule="auto"/>
        <w:rPr>
          <w:rFonts w:cstheme="minorHAnsi"/>
        </w:rPr>
      </w:pPr>
    </w:p>
    <w:p w:rsidR="003F17A2" w:rsidRDefault="00552437" w:rsidP="003F17A2">
      <w:pPr>
        <w:pStyle w:val="ListParagraph"/>
        <w:numPr>
          <w:ilvl w:val="0"/>
          <w:numId w:val="2"/>
        </w:numPr>
        <w:spacing w:after="0" w:line="240" w:lineRule="auto"/>
        <w:rPr>
          <w:rFonts w:cstheme="minorHAnsi"/>
        </w:rPr>
      </w:pPr>
      <w:r>
        <w:rPr>
          <w:rFonts w:cstheme="minorHAnsi"/>
        </w:rPr>
        <w:t>Time of o</w:t>
      </w:r>
      <w:r w:rsidR="003F17A2">
        <w:rPr>
          <w:rFonts w:cstheme="minorHAnsi"/>
        </w:rPr>
        <w:t>nset of symptoms (date)</w:t>
      </w:r>
    </w:p>
    <w:p w:rsidR="003F17A2" w:rsidRDefault="003F17A2" w:rsidP="003F17A2">
      <w:pPr>
        <w:pStyle w:val="ListParagraph"/>
        <w:numPr>
          <w:ilvl w:val="0"/>
          <w:numId w:val="2"/>
        </w:numPr>
        <w:spacing w:after="0" w:line="240" w:lineRule="auto"/>
        <w:rPr>
          <w:rFonts w:cstheme="minorHAnsi"/>
        </w:rPr>
      </w:pPr>
      <w:r w:rsidRPr="00CA7BD8">
        <w:rPr>
          <w:rFonts w:cstheme="minorHAnsi"/>
        </w:rPr>
        <w:t>Time of diagnosis</w:t>
      </w:r>
    </w:p>
    <w:p w:rsidR="003F17A2" w:rsidRDefault="003F17A2" w:rsidP="003F17A2">
      <w:pPr>
        <w:pStyle w:val="ListParagraph"/>
        <w:numPr>
          <w:ilvl w:val="0"/>
          <w:numId w:val="2"/>
        </w:numPr>
        <w:spacing w:after="0" w:line="240" w:lineRule="auto"/>
        <w:rPr>
          <w:rFonts w:cstheme="minorHAnsi"/>
        </w:rPr>
      </w:pPr>
      <w:r>
        <w:rPr>
          <w:rFonts w:cstheme="minorHAnsi"/>
        </w:rPr>
        <w:t xml:space="preserve">Known exposure to infected person </w:t>
      </w:r>
      <w:r w:rsidRPr="00CA7BD8">
        <w:rPr>
          <w:rFonts w:cstheme="minorHAnsi"/>
        </w:rPr>
        <w:t xml:space="preserve"> </w:t>
      </w:r>
    </w:p>
    <w:p w:rsidR="00552437" w:rsidRDefault="00552437" w:rsidP="003F17A2">
      <w:pPr>
        <w:pStyle w:val="ListParagraph"/>
        <w:numPr>
          <w:ilvl w:val="0"/>
          <w:numId w:val="2"/>
        </w:numPr>
        <w:spacing w:after="0" w:line="240" w:lineRule="auto"/>
        <w:rPr>
          <w:rFonts w:cstheme="minorHAnsi"/>
        </w:rPr>
      </w:pPr>
      <w:r>
        <w:rPr>
          <w:rFonts w:cstheme="minorHAnsi"/>
        </w:rPr>
        <w:t>Recent travel history</w:t>
      </w:r>
    </w:p>
    <w:p w:rsidR="003F17A2" w:rsidRPr="00CA7BD8" w:rsidRDefault="003F17A2" w:rsidP="003F17A2">
      <w:pPr>
        <w:pStyle w:val="ListParagraph"/>
        <w:numPr>
          <w:ilvl w:val="0"/>
          <w:numId w:val="2"/>
        </w:numPr>
        <w:spacing w:after="0" w:line="240" w:lineRule="auto"/>
        <w:rPr>
          <w:rFonts w:cstheme="minorHAnsi"/>
        </w:rPr>
      </w:pPr>
      <w:r w:rsidRPr="00CA7BD8">
        <w:rPr>
          <w:rFonts w:cstheme="minorHAnsi"/>
        </w:rPr>
        <w:t xml:space="preserve">Severity of COVID-19 </w:t>
      </w:r>
      <w:r>
        <w:rPr>
          <w:rFonts w:cstheme="minorHAnsi"/>
        </w:rPr>
        <w:t xml:space="preserve">– this would be according to the last information in the records </w:t>
      </w:r>
    </w:p>
    <w:p w:rsidR="003F17A2" w:rsidRPr="00CA7BD8" w:rsidRDefault="003F17A2" w:rsidP="003F17A2">
      <w:pPr>
        <w:pStyle w:val="ListParagraph"/>
        <w:numPr>
          <w:ilvl w:val="0"/>
          <w:numId w:val="3"/>
        </w:numPr>
        <w:spacing w:after="0" w:line="240" w:lineRule="auto"/>
        <w:rPr>
          <w:rFonts w:cstheme="minorHAnsi"/>
        </w:rPr>
      </w:pPr>
      <w:r w:rsidRPr="00CA7BD8">
        <w:rPr>
          <w:rFonts w:cstheme="minorHAnsi"/>
          <w:i/>
        </w:rPr>
        <w:t>Asymptomatic:</w:t>
      </w:r>
      <w:r w:rsidRPr="00CA7BD8">
        <w:rPr>
          <w:rFonts w:cstheme="minorHAnsi"/>
        </w:rPr>
        <w:t xml:space="preserve"> Nasopharyngeal RT- PCR positive for SARS CoV2 but having no symptoms</w:t>
      </w:r>
    </w:p>
    <w:p w:rsidR="003F17A2" w:rsidRPr="00CA7BD8" w:rsidRDefault="003F17A2" w:rsidP="003F17A2">
      <w:pPr>
        <w:pStyle w:val="ListParagraph"/>
        <w:numPr>
          <w:ilvl w:val="0"/>
          <w:numId w:val="3"/>
        </w:numPr>
        <w:spacing w:after="0" w:line="240" w:lineRule="auto"/>
        <w:rPr>
          <w:rFonts w:cstheme="minorHAnsi"/>
        </w:rPr>
      </w:pPr>
      <w:r w:rsidRPr="00CA7BD8">
        <w:rPr>
          <w:rFonts w:cstheme="minorHAnsi"/>
          <w:i/>
        </w:rPr>
        <w:t>Mild disease:</w:t>
      </w:r>
      <w:r w:rsidRPr="00CA7BD8">
        <w:rPr>
          <w:rFonts w:cstheme="minorHAnsi"/>
        </w:rPr>
        <w:t xml:space="preserve"> Upper respiratory symptoms (e</w:t>
      </w:r>
      <w:r>
        <w:rPr>
          <w:rFonts w:cstheme="minorHAnsi"/>
        </w:rPr>
        <w:t>.</w:t>
      </w:r>
      <w:r w:rsidRPr="00CA7BD8">
        <w:rPr>
          <w:rFonts w:cstheme="minorHAnsi"/>
        </w:rPr>
        <w:t>g</w:t>
      </w:r>
      <w:r>
        <w:rPr>
          <w:rFonts w:cstheme="minorHAnsi"/>
        </w:rPr>
        <w:t>.</w:t>
      </w:r>
      <w:r w:rsidRPr="00CA7BD8">
        <w:rPr>
          <w:rFonts w:cstheme="minorHAnsi"/>
        </w:rPr>
        <w:t>, pharyngeal congestion, sore throat, and fever) for a short duration or asymptomatic infection; Positive RT-PCR test for SARS-CoV-2; No abnormal radiographic and septic presentation.</w:t>
      </w:r>
    </w:p>
    <w:p w:rsidR="003F17A2" w:rsidRPr="00CA7BD8" w:rsidRDefault="003F17A2" w:rsidP="003F17A2">
      <w:pPr>
        <w:pStyle w:val="ListParagraph"/>
        <w:numPr>
          <w:ilvl w:val="0"/>
          <w:numId w:val="3"/>
        </w:numPr>
        <w:spacing w:after="0" w:line="240" w:lineRule="auto"/>
        <w:rPr>
          <w:rFonts w:cstheme="minorHAnsi"/>
        </w:rPr>
      </w:pPr>
      <w:r w:rsidRPr="00CA7BD8">
        <w:rPr>
          <w:rFonts w:cstheme="minorHAnsi"/>
          <w:i/>
        </w:rPr>
        <w:t>Moderate disease:</w:t>
      </w:r>
      <w:r w:rsidRPr="00CA7BD8">
        <w:rPr>
          <w:rFonts w:cstheme="minorHAnsi"/>
        </w:rPr>
        <w:t xml:space="preserve"> Mild pneumonia; </w:t>
      </w:r>
      <w:r>
        <w:rPr>
          <w:rFonts w:cstheme="minorHAnsi"/>
        </w:rPr>
        <w:t>s</w:t>
      </w:r>
      <w:r w:rsidRPr="00CA7BD8">
        <w:rPr>
          <w:rFonts w:cstheme="minorHAnsi"/>
        </w:rPr>
        <w:t xml:space="preserve">ymptoms such as fever, cough, fatigue, headache, and myalgia; </w:t>
      </w:r>
      <w:r>
        <w:rPr>
          <w:rFonts w:cstheme="minorHAnsi"/>
        </w:rPr>
        <w:t>n</w:t>
      </w:r>
      <w:r w:rsidRPr="00CA7BD8">
        <w:rPr>
          <w:rFonts w:cstheme="minorHAnsi"/>
        </w:rPr>
        <w:t>o complications and manifestations related to severe conditions.</w:t>
      </w:r>
    </w:p>
    <w:p w:rsidR="003F17A2" w:rsidRPr="00CA7BD8" w:rsidRDefault="003F17A2" w:rsidP="003F17A2">
      <w:pPr>
        <w:pStyle w:val="ListParagraph"/>
        <w:numPr>
          <w:ilvl w:val="0"/>
          <w:numId w:val="3"/>
        </w:numPr>
        <w:spacing w:after="0" w:line="240" w:lineRule="auto"/>
        <w:rPr>
          <w:rFonts w:cstheme="minorHAnsi"/>
        </w:rPr>
      </w:pPr>
      <w:r w:rsidRPr="00CA7BD8">
        <w:rPr>
          <w:rFonts w:cstheme="minorHAnsi"/>
          <w:i/>
        </w:rPr>
        <w:t>Severe disease:</w:t>
      </w:r>
      <w:r w:rsidRPr="00CA7BD8">
        <w:rPr>
          <w:rFonts w:cstheme="minorHAnsi"/>
        </w:rPr>
        <w:t xml:space="preserve"> Mild or moderate clinical features, plus any manifestations that suggest disease progression (Rapid breath (≥70 breaths per min for infants aged &lt;1 year; ≥50 breaths per min for children aged &gt;1 year); </w:t>
      </w:r>
      <w:r>
        <w:rPr>
          <w:rFonts w:cstheme="minorHAnsi"/>
        </w:rPr>
        <w:t>h</w:t>
      </w:r>
      <w:r w:rsidRPr="00CA7BD8">
        <w:rPr>
          <w:rFonts w:cstheme="minorHAnsi"/>
        </w:rPr>
        <w:t xml:space="preserve">ypoxia; </w:t>
      </w:r>
      <w:r>
        <w:rPr>
          <w:rFonts w:cstheme="minorHAnsi"/>
        </w:rPr>
        <w:t>l</w:t>
      </w:r>
      <w:r w:rsidRPr="00CA7BD8">
        <w:rPr>
          <w:rFonts w:cstheme="minorHAnsi"/>
        </w:rPr>
        <w:t xml:space="preserve">ack of consciousness, depression, coma, convulsions; </w:t>
      </w:r>
      <w:r>
        <w:rPr>
          <w:rFonts w:cstheme="minorHAnsi"/>
        </w:rPr>
        <w:t>d</w:t>
      </w:r>
      <w:r w:rsidRPr="00CA7BD8">
        <w:rPr>
          <w:rFonts w:cstheme="minorHAnsi"/>
        </w:rPr>
        <w:t xml:space="preserve">ehydration, difficulty feeding, gastrointestinal dysfunction; </w:t>
      </w:r>
      <w:r>
        <w:rPr>
          <w:rFonts w:cstheme="minorHAnsi"/>
        </w:rPr>
        <w:t>m</w:t>
      </w:r>
      <w:r w:rsidRPr="00CA7BD8">
        <w:rPr>
          <w:rFonts w:cstheme="minorHAnsi"/>
        </w:rPr>
        <w:t xml:space="preserve">yocardial injury; Elevated liver enzymes; </w:t>
      </w:r>
      <w:r>
        <w:rPr>
          <w:rFonts w:cstheme="minorHAnsi"/>
        </w:rPr>
        <w:t>c</w:t>
      </w:r>
      <w:r w:rsidRPr="00CA7BD8">
        <w:rPr>
          <w:rFonts w:cstheme="minorHAnsi"/>
        </w:rPr>
        <w:t>oagulation dysfunction, rhabdomyolysis, and any other manifestations suggesting injuries to vital organs)</w:t>
      </w:r>
    </w:p>
    <w:p w:rsidR="003F17A2" w:rsidRPr="00CA7BD8" w:rsidRDefault="003F17A2" w:rsidP="003F17A2">
      <w:pPr>
        <w:pStyle w:val="ListParagraph"/>
        <w:numPr>
          <w:ilvl w:val="0"/>
          <w:numId w:val="3"/>
        </w:numPr>
        <w:spacing w:after="0" w:line="240" w:lineRule="auto"/>
        <w:rPr>
          <w:rFonts w:cstheme="minorHAnsi"/>
        </w:rPr>
      </w:pPr>
      <w:r w:rsidRPr="00CA7BD8">
        <w:rPr>
          <w:rFonts w:cstheme="minorHAnsi"/>
          <w:i/>
        </w:rPr>
        <w:t xml:space="preserve">Critical illness: </w:t>
      </w:r>
      <w:r w:rsidRPr="00CA7BD8">
        <w:rPr>
          <w:rFonts w:cstheme="minorHAnsi"/>
        </w:rPr>
        <w:t xml:space="preserve">Rapid disease progression, plus any other conditions (Respiratory failure with need for mechanical ventilation (e.g. ARDS, persistent hypoxia that cannot be alleviated by inhalation through nasal catheters or masks); </w:t>
      </w:r>
      <w:r>
        <w:rPr>
          <w:rFonts w:cstheme="minorHAnsi"/>
        </w:rPr>
        <w:t>s</w:t>
      </w:r>
      <w:r w:rsidRPr="00CA7BD8">
        <w:rPr>
          <w:rFonts w:cstheme="minorHAnsi"/>
        </w:rPr>
        <w:t xml:space="preserve">eptic shock; </w:t>
      </w:r>
      <w:r>
        <w:rPr>
          <w:rFonts w:cstheme="minorHAnsi"/>
        </w:rPr>
        <w:t>o</w:t>
      </w:r>
      <w:r w:rsidRPr="00CA7BD8">
        <w:rPr>
          <w:rFonts w:cstheme="minorHAnsi"/>
        </w:rPr>
        <w:t>rgan failure that needs monitoring in the ICU.</w:t>
      </w:r>
    </w:p>
    <w:p w:rsidR="003F17A2" w:rsidRDefault="003F17A2" w:rsidP="003F17A2">
      <w:pPr>
        <w:pStyle w:val="ListParagraph"/>
        <w:numPr>
          <w:ilvl w:val="0"/>
          <w:numId w:val="2"/>
        </w:numPr>
        <w:spacing w:after="0" w:line="240" w:lineRule="auto"/>
        <w:rPr>
          <w:rFonts w:cstheme="minorHAnsi"/>
        </w:rPr>
      </w:pPr>
      <w:r>
        <w:rPr>
          <w:rFonts w:cstheme="minorHAnsi"/>
        </w:rPr>
        <w:t xml:space="preserve">Treatment at: isolation centres, a home, hospital, special care, intensive care unit </w:t>
      </w:r>
    </w:p>
    <w:p w:rsidR="003F17A2" w:rsidRPr="003F17A2" w:rsidRDefault="003F17A2" w:rsidP="003F17A2">
      <w:pPr>
        <w:pStyle w:val="ListParagraph"/>
        <w:numPr>
          <w:ilvl w:val="0"/>
          <w:numId w:val="2"/>
        </w:numPr>
        <w:spacing w:after="0" w:line="240" w:lineRule="auto"/>
        <w:rPr>
          <w:rFonts w:cstheme="minorHAnsi"/>
        </w:rPr>
      </w:pPr>
      <w:r>
        <w:rPr>
          <w:rFonts w:cstheme="minorHAnsi"/>
        </w:rPr>
        <w:t xml:space="preserve">Outcome: </w:t>
      </w:r>
      <w:r w:rsidR="00552437">
        <w:rPr>
          <w:rFonts w:cstheme="minorHAnsi"/>
        </w:rPr>
        <w:t xml:space="preserve">duration of illness, </w:t>
      </w:r>
      <w:r>
        <w:rPr>
          <w:rFonts w:cstheme="minorHAnsi"/>
        </w:rPr>
        <w:t>cured, death</w:t>
      </w:r>
    </w:p>
    <w:p w:rsidR="008E6300" w:rsidRDefault="008E6300" w:rsidP="00CA7BD8">
      <w:pPr>
        <w:spacing w:after="0" w:line="240" w:lineRule="auto"/>
        <w:rPr>
          <w:rFonts w:cstheme="minorHAnsi"/>
        </w:rPr>
      </w:pPr>
    </w:p>
    <w:p w:rsidR="008E6300" w:rsidRDefault="008E6300" w:rsidP="00CA7BD8">
      <w:pPr>
        <w:spacing w:after="0" w:line="240" w:lineRule="auto"/>
        <w:rPr>
          <w:rFonts w:cstheme="minorHAnsi"/>
        </w:rPr>
      </w:pPr>
      <w:r>
        <w:rPr>
          <w:rFonts w:cstheme="minorHAnsi"/>
        </w:rPr>
        <w:t xml:space="preserve">We would use the </w:t>
      </w:r>
      <w:r w:rsidRPr="008E6300">
        <w:rPr>
          <w:rFonts w:cstheme="minorHAnsi"/>
        </w:rPr>
        <w:t>modified version of PROGRESS Plus</w:t>
      </w:r>
      <w:r>
        <w:rPr>
          <w:rFonts w:cstheme="minorHAnsi"/>
        </w:rPr>
        <w:t xml:space="preserve"> and collect the data on the following variables</w:t>
      </w:r>
      <w:r w:rsidR="00446B28">
        <w:rPr>
          <w:rFonts w:cstheme="minorHAnsi"/>
        </w:rPr>
        <w:t xml:space="preserve"> (9)</w:t>
      </w:r>
      <w:r w:rsidRPr="008E6300">
        <w:rPr>
          <w:rFonts w:cstheme="minorHAnsi"/>
        </w:rPr>
        <w:t xml:space="preserve">: </w:t>
      </w:r>
    </w:p>
    <w:p w:rsidR="008E6300" w:rsidRDefault="008E6300" w:rsidP="00CA7BD8">
      <w:pPr>
        <w:spacing w:after="0" w:line="240" w:lineRule="auto"/>
        <w:rPr>
          <w:rFonts w:cstheme="minorHAnsi"/>
        </w:rPr>
      </w:pPr>
    </w:p>
    <w:p w:rsidR="008E6300" w:rsidRDefault="008E6300" w:rsidP="008E6300">
      <w:pPr>
        <w:pStyle w:val="ListParagraph"/>
        <w:numPr>
          <w:ilvl w:val="0"/>
          <w:numId w:val="4"/>
        </w:numPr>
        <w:spacing w:after="0" w:line="240" w:lineRule="auto"/>
        <w:rPr>
          <w:rFonts w:cstheme="minorHAnsi"/>
        </w:rPr>
      </w:pPr>
      <w:r w:rsidRPr="008E6300">
        <w:rPr>
          <w:rFonts w:cstheme="minorHAnsi"/>
        </w:rPr>
        <w:t>Place of residence/residency status (e.g. homelessness</w:t>
      </w:r>
      <w:r>
        <w:rPr>
          <w:rFonts w:cstheme="minorHAnsi"/>
        </w:rPr>
        <w:t xml:space="preserve">, </w:t>
      </w:r>
      <w:r w:rsidRPr="008E6300">
        <w:rPr>
          <w:rFonts w:cstheme="minorHAnsi"/>
        </w:rPr>
        <w:t>number of people living in the house, size of the house and neighbourhood population density -  residents per square kilometre (km2)</w:t>
      </w:r>
      <w:r>
        <w:rPr>
          <w:rFonts w:cstheme="minorHAnsi"/>
        </w:rPr>
        <w:t xml:space="preserve">) </w:t>
      </w:r>
      <w:r w:rsidRPr="008E6300">
        <w:rPr>
          <w:rFonts w:cstheme="minorHAnsi"/>
        </w:rPr>
        <w:t xml:space="preserve"> </w:t>
      </w:r>
    </w:p>
    <w:p w:rsidR="008E6300" w:rsidRDefault="008E6300" w:rsidP="008E6300">
      <w:pPr>
        <w:pStyle w:val="ListParagraph"/>
        <w:numPr>
          <w:ilvl w:val="0"/>
          <w:numId w:val="4"/>
        </w:numPr>
        <w:spacing w:after="0" w:line="240" w:lineRule="auto"/>
        <w:rPr>
          <w:rFonts w:cstheme="minorHAnsi"/>
        </w:rPr>
      </w:pPr>
      <w:r w:rsidRPr="008E6300">
        <w:rPr>
          <w:rFonts w:cstheme="minorHAnsi"/>
        </w:rPr>
        <w:t xml:space="preserve">Race/ethnicity (including </w:t>
      </w:r>
      <w:r w:rsidR="002518F8">
        <w:rPr>
          <w:rFonts w:cstheme="minorHAnsi"/>
        </w:rPr>
        <w:t>minorities</w:t>
      </w:r>
      <w:r w:rsidRPr="008E6300">
        <w:rPr>
          <w:rFonts w:cstheme="minorHAnsi"/>
        </w:rPr>
        <w:t xml:space="preserve">/traveller) </w:t>
      </w:r>
    </w:p>
    <w:p w:rsidR="008E6300" w:rsidRDefault="008E6300" w:rsidP="008E6300">
      <w:pPr>
        <w:pStyle w:val="ListParagraph"/>
        <w:numPr>
          <w:ilvl w:val="0"/>
          <w:numId w:val="4"/>
        </w:numPr>
        <w:spacing w:after="0" w:line="240" w:lineRule="auto"/>
        <w:rPr>
          <w:rFonts w:cstheme="minorHAnsi"/>
        </w:rPr>
      </w:pPr>
      <w:r w:rsidRPr="008E6300">
        <w:rPr>
          <w:rFonts w:cstheme="minorHAnsi"/>
        </w:rPr>
        <w:t>Occupation (</w:t>
      </w:r>
      <w:r>
        <w:rPr>
          <w:rFonts w:cstheme="minorHAnsi"/>
        </w:rPr>
        <w:t xml:space="preserve">place and type of work </w:t>
      </w:r>
      <w:r w:rsidRPr="008E6300">
        <w:rPr>
          <w:rFonts w:cstheme="minorHAnsi"/>
        </w:rPr>
        <w:t xml:space="preserve">including specific vulnerable groups) </w:t>
      </w:r>
    </w:p>
    <w:p w:rsidR="002518F8" w:rsidRDefault="002518F8" w:rsidP="008E6300">
      <w:pPr>
        <w:pStyle w:val="ListParagraph"/>
        <w:numPr>
          <w:ilvl w:val="0"/>
          <w:numId w:val="4"/>
        </w:numPr>
        <w:spacing w:after="0" w:line="240" w:lineRule="auto"/>
        <w:rPr>
          <w:rFonts w:cstheme="minorHAnsi"/>
        </w:rPr>
      </w:pPr>
      <w:r>
        <w:rPr>
          <w:rFonts w:cstheme="minorHAnsi"/>
        </w:rPr>
        <w:t>Gender/Sex: gender, age</w:t>
      </w:r>
    </w:p>
    <w:p w:rsidR="008E6300" w:rsidRDefault="008E6300" w:rsidP="008E6300">
      <w:pPr>
        <w:pStyle w:val="ListParagraph"/>
        <w:numPr>
          <w:ilvl w:val="0"/>
          <w:numId w:val="4"/>
        </w:numPr>
        <w:spacing w:after="0" w:line="240" w:lineRule="auto"/>
        <w:rPr>
          <w:rFonts w:cstheme="minorHAnsi"/>
        </w:rPr>
      </w:pPr>
      <w:r w:rsidRPr="008E6300">
        <w:rPr>
          <w:rFonts w:cstheme="minorHAnsi"/>
        </w:rPr>
        <w:t xml:space="preserve">Religion </w:t>
      </w:r>
    </w:p>
    <w:p w:rsidR="008E6300" w:rsidRDefault="008E6300" w:rsidP="008E6300">
      <w:pPr>
        <w:pStyle w:val="ListParagraph"/>
        <w:numPr>
          <w:ilvl w:val="0"/>
          <w:numId w:val="4"/>
        </w:numPr>
        <w:spacing w:after="0" w:line="240" w:lineRule="auto"/>
        <w:rPr>
          <w:rFonts w:cstheme="minorHAnsi"/>
        </w:rPr>
      </w:pPr>
      <w:r w:rsidRPr="008E6300">
        <w:rPr>
          <w:rFonts w:cstheme="minorHAnsi"/>
        </w:rPr>
        <w:t xml:space="preserve">Education </w:t>
      </w:r>
    </w:p>
    <w:p w:rsidR="008E6300" w:rsidRDefault="008E6300" w:rsidP="008E6300">
      <w:pPr>
        <w:pStyle w:val="ListParagraph"/>
        <w:numPr>
          <w:ilvl w:val="0"/>
          <w:numId w:val="4"/>
        </w:numPr>
        <w:spacing w:after="0" w:line="240" w:lineRule="auto"/>
        <w:rPr>
          <w:rFonts w:cstheme="minorHAnsi"/>
        </w:rPr>
      </w:pPr>
      <w:r w:rsidRPr="008E6300">
        <w:rPr>
          <w:rFonts w:cstheme="minorHAnsi"/>
        </w:rPr>
        <w:t xml:space="preserve">Socioeconomic position: any reasonable measure including income, deprivation, wealth, tenure. </w:t>
      </w:r>
    </w:p>
    <w:p w:rsidR="002518F8" w:rsidRDefault="002518F8" w:rsidP="008E6300">
      <w:pPr>
        <w:pStyle w:val="ListParagraph"/>
        <w:numPr>
          <w:ilvl w:val="0"/>
          <w:numId w:val="4"/>
        </w:numPr>
        <w:spacing w:after="0" w:line="240" w:lineRule="auto"/>
        <w:rPr>
          <w:rFonts w:cstheme="minorHAnsi"/>
        </w:rPr>
      </w:pPr>
      <w:r>
        <w:rPr>
          <w:rFonts w:cstheme="minorHAnsi"/>
        </w:rPr>
        <w:t>Social Capital: part of specific social groups</w:t>
      </w:r>
    </w:p>
    <w:p w:rsidR="008E6300" w:rsidRDefault="008E6300" w:rsidP="008E6300">
      <w:pPr>
        <w:pStyle w:val="ListParagraph"/>
        <w:numPr>
          <w:ilvl w:val="0"/>
          <w:numId w:val="4"/>
        </w:numPr>
        <w:spacing w:after="0" w:line="240" w:lineRule="auto"/>
        <w:rPr>
          <w:rFonts w:cstheme="minorHAnsi"/>
        </w:rPr>
      </w:pPr>
      <w:r w:rsidRPr="008E6300">
        <w:rPr>
          <w:rFonts w:cstheme="minorHAnsi"/>
        </w:rPr>
        <w:t xml:space="preserve">Plus: </w:t>
      </w:r>
      <w:r>
        <w:rPr>
          <w:rFonts w:cstheme="minorHAnsi"/>
        </w:rPr>
        <w:t xml:space="preserve"> </w:t>
      </w:r>
      <w:r w:rsidRPr="008E6300">
        <w:rPr>
          <w:rFonts w:cstheme="minorHAnsi"/>
        </w:rPr>
        <w:t>Substance use, imprisonment, migrant status, pregnancy and maternity</w:t>
      </w:r>
      <w:r>
        <w:rPr>
          <w:rFonts w:cstheme="minorHAnsi"/>
        </w:rPr>
        <w:t>, pre-existing health condition and co-morbidities</w:t>
      </w:r>
      <w:r w:rsidRPr="008E6300">
        <w:rPr>
          <w:rFonts w:cstheme="minorHAnsi"/>
        </w:rPr>
        <w:t xml:space="preserve"> </w:t>
      </w:r>
    </w:p>
    <w:p w:rsidR="008E6300" w:rsidRPr="008E6300" w:rsidRDefault="008E6300" w:rsidP="008E6300">
      <w:pPr>
        <w:pStyle w:val="ListParagraph"/>
        <w:numPr>
          <w:ilvl w:val="0"/>
          <w:numId w:val="4"/>
        </w:numPr>
        <w:spacing w:after="0" w:line="240" w:lineRule="auto"/>
        <w:rPr>
          <w:rFonts w:cstheme="minorHAnsi"/>
        </w:rPr>
      </w:pPr>
      <w:r w:rsidRPr="008E6300">
        <w:rPr>
          <w:rFonts w:cstheme="minorHAnsi"/>
        </w:rPr>
        <w:t xml:space="preserve">We will also include additional social variables that are reported </w:t>
      </w:r>
    </w:p>
    <w:p w:rsidR="003F17A2" w:rsidRDefault="003F17A2" w:rsidP="00CA7BD8">
      <w:pPr>
        <w:spacing w:after="0" w:line="240" w:lineRule="auto"/>
        <w:rPr>
          <w:rFonts w:cstheme="minorHAnsi"/>
        </w:rPr>
      </w:pPr>
    </w:p>
    <w:p w:rsidR="003F17A2" w:rsidRDefault="003F17A2" w:rsidP="00CA7BD8">
      <w:pPr>
        <w:spacing w:after="0" w:line="240" w:lineRule="auto"/>
        <w:rPr>
          <w:rFonts w:cstheme="minorHAnsi"/>
        </w:rPr>
      </w:pPr>
    </w:p>
    <w:p w:rsidR="00BC5D42" w:rsidRPr="00CA7BD8" w:rsidRDefault="00BC5D42" w:rsidP="00CA7BD8">
      <w:pPr>
        <w:spacing w:after="0" w:line="240" w:lineRule="auto"/>
        <w:rPr>
          <w:rFonts w:cstheme="minorHAnsi"/>
          <w:b/>
        </w:rPr>
      </w:pPr>
      <w:r w:rsidRPr="00CA7BD8">
        <w:rPr>
          <w:rFonts w:cstheme="minorHAnsi"/>
          <w:b/>
        </w:rPr>
        <w:lastRenderedPageBreak/>
        <w:t>Statistical Analysis</w:t>
      </w:r>
    </w:p>
    <w:p w:rsidR="00060FC6" w:rsidRPr="00CA7BD8" w:rsidRDefault="00764115" w:rsidP="00CA7BD8">
      <w:pPr>
        <w:spacing w:after="0" w:line="240" w:lineRule="auto"/>
        <w:rPr>
          <w:rFonts w:cstheme="minorHAnsi"/>
        </w:rPr>
      </w:pPr>
      <w:r w:rsidRPr="00CA7BD8">
        <w:rPr>
          <w:rFonts w:cstheme="minorHAnsi"/>
        </w:rPr>
        <w:t xml:space="preserve">The prevalence of the pre-specified risk factors will be calculated and reported as </w:t>
      </w:r>
      <w:r w:rsidR="00060FC6" w:rsidRPr="00CA7BD8">
        <w:rPr>
          <w:rFonts w:cstheme="minorHAnsi"/>
        </w:rPr>
        <w:t xml:space="preserve">means and standard deviations </w:t>
      </w:r>
      <w:r w:rsidR="002523BE" w:rsidRPr="00CA7BD8">
        <w:rPr>
          <w:rFonts w:cstheme="minorHAnsi"/>
        </w:rPr>
        <w:t xml:space="preserve">for the continuous variables and proportions for dichotomous variables. </w:t>
      </w:r>
      <w:r w:rsidR="00E02491" w:rsidRPr="00E02491">
        <w:rPr>
          <w:rFonts w:cstheme="minorHAnsi"/>
        </w:rPr>
        <w:t>Proportions for categorical variables will be compared using 2-sided Fisher exact tests with statistical significance set at P &lt; .05.</w:t>
      </w:r>
      <w:r w:rsidR="008F1E01" w:rsidRPr="00CA7BD8">
        <w:rPr>
          <w:rFonts w:cstheme="minorHAnsi"/>
        </w:rPr>
        <w:t>The odds ratio (OR) will be calculated as a comparative effect measure with the 95% confidence interval (CI)</w:t>
      </w:r>
      <w:r w:rsidR="00BE5022" w:rsidRPr="00CA7BD8">
        <w:rPr>
          <w:rFonts w:cstheme="minorHAnsi"/>
        </w:rPr>
        <w:t xml:space="preserve"> for association between the variables and the severity of COVID-19</w:t>
      </w:r>
      <w:r w:rsidR="008F1E01" w:rsidRPr="00CA7BD8">
        <w:rPr>
          <w:rFonts w:cstheme="minorHAnsi"/>
        </w:rPr>
        <w:t xml:space="preserve">. </w:t>
      </w:r>
      <w:r w:rsidR="00C667C5" w:rsidRPr="00C667C5">
        <w:rPr>
          <w:rFonts w:cstheme="minorHAnsi"/>
        </w:rPr>
        <w:t xml:space="preserve">We </w:t>
      </w:r>
      <w:r w:rsidR="00C667C5">
        <w:rPr>
          <w:rFonts w:cstheme="minorHAnsi"/>
        </w:rPr>
        <w:t xml:space="preserve">will </w:t>
      </w:r>
      <w:r w:rsidR="00C667C5" w:rsidRPr="00C667C5">
        <w:rPr>
          <w:rFonts w:cstheme="minorHAnsi"/>
        </w:rPr>
        <w:t xml:space="preserve">use </w:t>
      </w:r>
      <w:proofErr w:type="spellStart"/>
      <w:r w:rsidR="00C667C5" w:rsidRPr="00C667C5">
        <w:rPr>
          <w:rFonts w:cstheme="minorHAnsi"/>
        </w:rPr>
        <w:t>univariable</w:t>
      </w:r>
      <w:proofErr w:type="spellEnd"/>
      <w:r w:rsidR="00C667C5" w:rsidRPr="00C667C5">
        <w:rPr>
          <w:rFonts w:cstheme="minorHAnsi"/>
        </w:rPr>
        <w:t xml:space="preserve"> and multivariable logistic regression methods to explore the </w:t>
      </w:r>
      <w:r w:rsidR="00F77424">
        <w:rPr>
          <w:rFonts w:cstheme="minorHAnsi"/>
        </w:rPr>
        <w:t>associated risk</w:t>
      </w:r>
      <w:r w:rsidR="00C667C5" w:rsidRPr="00C667C5">
        <w:rPr>
          <w:rFonts w:cstheme="minorHAnsi"/>
        </w:rPr>
        <w:t xml:space="preserve"> factors</w:t>
      </w:r>
      <w:r w:rsidR="00C667C5">
        <w:rPr>
          <w:rFonts w:cstheme="minorHAnsi"/>
        </w:rPr>
        <w:t xml:space="preserve"> and mortality due to COVID-19.</w:t>
      </w:r>
      <w:r w:rsidR="008F1E01" w:rsidRPr="00CA7BD8">
        <w:rPr>
          <w:rFonts w:cstheme="minorHAnsi"/>
        </w:rPr>
        <w:t xml:space="preserve"> </w:t>
      </w:r>
      <w:r w:rsidR="00F77424" w:rsidRPr="00F77424">
        <w:rPr>
          <w:rFonts w:cstheme="minorHAnsi"/>
        </w:rPr>
        <w:t xml:space="preserve">We </w:t>
      </w:r>
      <w:r w:rsidR="00F77424">
        <w:rPr>
          <w:rFonts w:cstheme="minorHAnsi"/>
        </w:rPr>
        <w:t xml:space="preserve">will </w:t>
      </w:r>
      <w:r w:rsidR="00F77424" w:rsidRPr="00F77424">
        <w:rPr>
          <w:rFonts w:cstheme="minorHAnsi"/>
        </w:rPr>
        <w:t xml:space="preserve">exclude variables </w:t>
      </w:r>
      <w:r w:rsidR="005B02C8">
        <w:rPr>
          <w:rFonts w:cstheme="minorHAnsi"/>
        </w:rPr>
        <w:t>from the a</w:t>
      </w:r>
      <w:r w:rsidR="00F77424" w:rsidRPr="00F77424">
        <w:rPr>
          <w:rFonts w:cstheme="minorHAnsi"/>
        </w:rPr>
        <w:t xml:space="preserve">nalysis if their between-group differences </w:t>
      </w:r>
      <w:r w:rsidR="00F77424">
        <w:rPr>
          <w:rFonts w:cstheme="minorHAnsi"/>
        </w:rPr>
        <w:t>will not be significant and</w:t>
      </w:r>
      <w:r w:rsidR="00F77424" w:rsidRPr="00F77424">
        <w:rPr>
          <w:rFonts w:cstheme="minorHAnsi"/>
        </w:rPr>
        <w:t xml:space="preserve"> if the number of events </w:t>
      </w:r>
      <w:r w:rsidR="00F77424">
        <w:rPr>
          <w:rFonts w:cstheme="minorHAnsi"/>
        </w:rPr>
        <w:t>will be</w:t>
      </w:r>
      <w:r w:rsidR="00F77424" w:rsidRPr="00F77424">
        <w:rPr>
          <w:rFonts w:cstheme="minorHAnsi"/>
        </w:rPr>
        <w:t xml:space="preserve"> too small to</w:t>
      </w:r>
      <w:r w:rsidR="00F77424">
        <w:rPr>
          <w:rFonts w:cstheme="minorHAnsi"/>
        </w:rPr>
        <w:t xml:space="preserve"> calculate meaningful</w:t>
      </w:r>
      <w:r w:rsidR="00F77424" w:rsidRPr="00F77424">
        <w:rPr>
          <w:rFonts w:cstheme="minorHAnsi"/>
        </w:rPr>
        <w:t xml:space="preserve"> </w:t>
      </w:r>
      <w:r w:rsidR="00F77424">
        <w:rPr>
          <w:rFonts w:cstheme="minorHAnsi"/>
        </w:rPr>
        <w:t>ORs.</w:t>
      </w:r>
      <w:r w:rsidR="004D7191">
        <w:rPr>
          <w:rFonts w:cstheme="minorHAnsi"/>
        </w:rPr>
        <w:t xml:space="preserve"> We will </w:t>
      </w:r>
      <w:r w:rsidR="004D7191" w:rsidRPr="004D7191">
        <w:rPr>
          <w:rFonts w:cstheme="minorHAnsi"/>
        </w:rPr>
        <w:t xml:space="preserve">adjust for </w:t>
      </w:r>
      <w:r w:rsidR="004D7191">
        <w:rPr>
          <w:rFonts w:cstheme="minorHAnsi"/>
        </w:rPr>
        <w:t xml:space="preserve">the </w:t>
      </w:r>
      <w:r w:rsidR="004D7191" w:rsidRPr="004D7191">
        <w:rPr>
          <w:rFonts w:cstheme="minorHAnsi"/>
        </w:rPr>
        <w:t>important confounding factors such as age, sex, smoking status</w:t>
      </w:r>
      <w:r w:rsidR="004D7191">
        <w:rPr>
          <w:rFonts w:cstheme="minorHAnsi"/>
        </w:rPr>
        <w:t xml:space="preserve">, pre-existing medical conditions and </w:t>
      </w:r>
      <w:r w:rsidR="004D7191" w:rsidRPr="004D7191">
        <w:rPr>
          <w:rFonts w:cstheme="minorHAnsi"/>
        </w:rPr>
        <w:t>insufficient follow-up</w:t>
      </w:r>
      <w:r w:rsidR="004D7191">
        <w:rPr>
          <w:rFonts w:cstheme="minorHAnsi"/>
        </w:rPr>
        <w:t>.</w:t>
      </w:r>
    </w:p>
    <w:p w:rsidR="00BC5D42" w:rsidRPr="00CA7BD8" w:rsidRDefault="0066311E" w:rsidP="00CA7BD8">
      <w:pPr>
        <w:spacing w:after="0" w:line="240" w:lineRule="auto"/>
        <w:rPr>
          <w:rFonts w:cstheme="minorHAnsi"/>
        </w:rPr>
      </w:pPr>
      <w:r w:rsidRPr="00CA7BD8">
        <w:rPr>
          <w:rFonts w:cstheme="minorHAnsi"/>
        </w:rPr>
        <w:t xml:space="preserve"> </w:t>
      </w:r>
    </w:p>
    <w:p w:rsidR="00381335" w:rsidRPr="00381335" w:rsidRDefault="00381335" w:rsidP="00CA7BD8">
      <w:pPr>
        <w:spacing w:after="0" w:line="240" w:lineRule="auto"/>
        <w:rPr>
          <w:rFonts w:cstheme="minorHAnsi"/>
          <w:b/>
        </w:rPr>
      </w:pPr>
      <w:r w:rsidRPr="00381335">
        <w:rPr>
          <w:rFonts w:cstheme="minorHAnsi"/>
          <w:b/>
        </w:rPr>
        <w:t>Ethics</w:t>
      </w:r>
    </w:p>
    <w:p w:rsidR="00381335" w:rsidRDefault="00381335" w:rsidP="00CA7BD8">
      <w:pPr>
        <w:spacing w:after="0" w:line="240" w:lineRule="auto"/>
        <w:rPr>
          <w:rFonts w:cstheme="minorHAnsi"/>
        </w:rPr>
      </w:pPr>
      <w:r>
        <w:rPr>
          <w:rFonts w:cstheme="minorHAnsi"/>
        </w:rPr>
        <w:t xml:space="preserve">We </w:t>
      </w:r>
      <w:r w:rsidR="00C81EC9">
        <w:rPr>
          <w:rFonts w:cstheme="minorHAnsi"/>
        </w:rPr>
        <w:t xml:space="preserve">have </w:t>
      </w:r>
      <w:r>
        <w:rPr>
          <w:rFonts w:cstheme="minorHAnsi"/>
        </w:rPr>
        <w:t>obtain</w:t>
      </w:r>
      <w:r w:rsidR="00C81EC9">
        <w:rPr>
          <w:rFonts w:cstheme="minorHAnsi"/>
        </w:rPr>
        <w:t>ed</w:t>
      </w:r>
      <w:r>
        <w:rPr>
          <w:rFonts w:cstheme="minorHAnsi"/>
        </w:rPr>
        <w:t xml:space="preserve"> ethical approval from the </w:t>
      </w:r>
      <w:r w:rsidR="00C81EC9">
        <w:rPr>
          <w:rFonts w:cstheme="minorHAnsi"/>
        </w:rPr>
        <w:t>E</w:t>
      </w:r>
      <w:r>
        <w:rPr>
          <w:rFonts w:cstheme="minorHAnsi"/>
        </w:rPr>
        <w:t>RC, AKU. Informed consent will be obtained and we will keep all personal information and personal identifiers confidential.</w:t>
      </w:r>
    </w:p>
    <w:p w:rsidR="00381335" w:rsidRDefault="00381335" w:rsidP="00CA7BD8">
      <w:pPr>
        <w:spacing w:after="0" w:line="240" w:lineRule="auto"/>
        <w:rPr>
          <w:rFonts w:cstheme="minorHAnsi"/>
        </w:rPr>
      </w:pPr>
    </w:p>
    <w:p w:rsidR="00381335" w:rsidRPr="00CA7BD8" w:rsidRDefault="00381335" w:rsidP="00CA7BD8">
      <w:pPr>
        <w:spacing w:after="0" w:line="240" w:lineRule="auto"/>
        <w:rPr>
          <w:rFonts w:cstheme="minorHAnsi"/>
        </w:rPr>
      </w:pPr>
      <w:r>
        <w:rPr>
          <w:rFonts w:cstheme="minorHAnsi"/>
        </w:rPr>
        <w:t xml:space="preserve"> </w:t>
      </w:r>
    </w:p>
    <w:p w:rsidR="00025A6E" w:rsidRPr="00025A6E" w:rsidRDefault="00060FC6" w:rsidP="00025A6E">
      <w:pPr>
        <w:pStyle w:val="EndNoteBibliography"/>
        <w:spacing w:after="0"/>
        <w:ind w:left="720" w:hanging="720"/>
      </w:pPr>
      <w:r w:rsidRPr="00CA7BD8">
        <w:rPr>
          <w:rFonts w:cstheme="minorHAnsi"/>
          <w:b/>
        </w:rPr>
        <w:t>References</w:t>
      </w:r>
      <w:r w:rsidR="00EE14A3" w:rsidRPr="00CA7BD8">
        <w:rPr>
          <w:rFonts w:cstheme="minorHAnsi"/>
          <w:b/>
        </w:rPr>
        <w:t xml:space="preserve"> </w:t>
      </w:r>
      <w:r w:rsidR="00067971" w:rsidRPr="00CA7BD8">
        <w:rPr>
          <w:rFonts w:asciiTheme="minorHAnsi" w:hAnsiTheme="minorHAnsi" w:cstheme="minorHAnsi"/>
        </w:rPr>
        <w:fldChar w:fldCharType="begin"/>
      </w:r>
      <w:r w:rsidR="00067971" w:rsidRPr="00CA7BD8">
        <w:rPr>
          <w:rFonts w:asciiTheme="minorHAnsi" w:hAnsiTheme="minorHAnsi" w:cstheme="minorHAnsi"/>
        </w:rPr>
        <w:instrText xml:space="preserve"> ADDIN EN.REFLIST </w:instrText>
      </w:r>
      <w:r w:rsidR="00067971" w:rsidRPr="00CA7BD8">
        <w:rPr>
          <w:rFonts w:asciiTheme="minorHAnsi" w:hAnsiTheme="minorHAnsi" w:cstheme="minorHAnsi"/>
        </w:rPr>
        <w:fldChar w:fldCharType="separate"/>
      </w:r>
      <w:r w:rsidR="00025A6E" w:rsidRPr="00025A6E">
        <w:t>1.</w:t>
      </w:r>
      <w:r w:rsidR="00025A6E" w:rsidRPr="00025A6E">
        <w:tab/>
      </w:r>
      <w:r w:rsidR="00025A6E" w:rsidRPr="00025A6E">
        <w:rPr>
          <w:i/>
        </w:rPr>
        <w:t>Coronavirus (COVID-19)</w:t>
      </w:r>
      <w:r w:rsidR="00025A6E" w:rsidRPr="00025A6E">
        <w:t xml:space="preserve">. 2020  [cited 2020 April 22]; Available from: </w:t>
      </w:r>
      <w:hyperlink r:id="rId6" w:history="1">
        <w:r w:rsidR="00025A6E" w:rsidRPr="00025A6E">
          <w:rPr>
            <w:rStyle w:val="Hyperlink"/>
          </w:rPr>
          <w:t>https://covid19.who.int/</w:t>
        </w:r>
      </w:hyperlink>
      <w:r w:rsidR="00025A6E" w:rsidRPr="00025A6E">
        <w:t>.</w:t>
      </w:r>
    </w:p>
    <w:p w:rsidR="00025A6E" w:rsidRPr="00025A6E" w:rsidRDefault="00025A6E" w:rsidP="00025A6E">
      <w:pPr>
        <w:pStyle w:val="EndNoteBibliography"/>
        <w:spacing w:after="0"/>
        <w:ind w:left="720" w:hanging="720"/>
      </w:pPr>
      <w:r w:rsidRPr="00025A6E">
        <w:t>2.</w:t>
      </w:r>
      <w:r w:rsidRPr="00025A6E">
        <w:tab/>
        <w:t xml:space="preserve">Wang, Z. and K. Tang, </w:t>
      </w:r>
      <w:r w:rsidRPr="00025A6E">
        <w:rPr>
          <w:i/>
        </w:rPr>
        <w:t>Combating COVID-19: health equity matters.</w:t>
      </w:r>
      <w:r w:rsidRPr="00025A6E">
        <w:t xml:space="preserve"> Nature Medicine, 2020: p. 1-1.</w:t>
      </w:r>
    </w:p>
    <w:p w:rsidR="00025A6E" w:rsidRPr="00025A6E" w:rsidRDefault="00025A6E" w:rsidP="00025A6E">
      <w:pPr>
        <w:pStyle w:val="EndNoteBibliography"/>
        <w:spacing w:after="0"/>
        <w:ind w:left="720" w:hanging="720"/>
      </w:pPr>
      <w:r w:rsidRPr="00025A6E">
        <w:t>3.</w:t>
      </w:r>
      <w:r w:rsidRPr="00025A6E">
        <w:tab/>
        <w:t xml:space="preserve">van Dorn, A., R.E. Cooney, and M.L. Sabin, </w:t>
      </w:r>
      <w:r w:rsidRPr="00025A6E">
        <w:rPr>
          <w:i/>
        </w:rPr>
        <w:t>COVID-19 exacerbating inequalities in the US.</w:t>
      </w:r>
      <w:r w:rsidRPr="00025A6E">
        <w:t xml:space="preserve"> The Lancet, 2020. </w:t>
      </w:r>
      <w:r w:rsidRPr="00025A6E">
        <w:rPr>
          <w:b/>
        </w:rPr>
        <w:t>395</w:t>
      </w:r>
      <w:r w:rsidRPr="00025A6E">
        <w:t>(10232): p. 1243-1244.</w:t>
      </w:r>
    </w:p>
    <w:p w:rsidR="00025A6E" w:rsidRPr="00025A6E" w:rsidRDefault="00025A6E" w:rsidP="00025A6E">
      <w:pPr>
        <w:pStyle w:val="EndNoteBibliography"/>
        <w:spacing w:after="0"/>
        <w:ind w:left="720" w:hanging="720"/>
        <w:rPr>
          <w:i/>
        </w:rPr>
      </w:pPr>
      <w:r w:rsidRPr="00025A6E">
        <w:t>4.</w:t>
      </w:r>
      <w:r w:rsidRPr="00025A6E">
        <w:tab/>
      </w:r>
      <w:r w:rsidRPr="00025A6E">
        <w:rPr>
          <w:i/>
        </w:rPr>
        <w:t xml:space="preserve">Ahmed F, Ahmed N, Pissarides C, Stiglitz J. Why inequality could spread COVID-19. Lancet Pub Health. 2020 Published online Apr 2, 2020. </w:t>
      </w:r>
      <w:hyperlink r:id="rId7" w:history="1">
        <w:r w:rsidRPr="00025A6E">
          <w:rPr>
            <w:rStyle w:val="Hyperlink"/>
            <w:i/>
          </w:rPr>
          <w:t>https://doi.org/10.1016/</w:t>
        </w:r>
      </w:hyperlink>
      <w:r w:rsidRPr="00025A6E">
        <w:rPr>
          <w:i/>
        </w:rPr>
        <w:t xml:space="preserve"> S2468-2667(20)30085-2.</w:t>
      </w:r>
    </w:p>
    <w:p w:rsidR="00025A6E" w:rsidRPr="00025A6E" w:rsidRDefault="00025A6E" w:rsidP="00025A6E">
      <w:pPr>
        <w:pStyle w:val="EndNoteBibliography"/>
        <w:spacing w:after="0"/>
        <w:ind w:left="720" w:hanging="720"/>
        <w:rPr>
          <w:i/>
        </w:rPr>
      </w:pPr>
      <w:r w:rsidRPr="00025A6E">
        <w:t>5.</w:t>
      </w:r>
      <w:r w:rsidRPr="00025A6E">
        <w:tab/>
      </w:r>
      <w:r w:rsidRPr="00025A6E">
        <w:rPr>
          <w:i/>
        </w:rPr>
        <w:t xml:space="preserve">Bergamini E. Blog Post: How Covid-19 is laying care inequality. Published March 31, 2020. Available from: </w:t>
      </w:r>
      <w:hyperlink r:id="rId8" w:history="1">
        <w:r w:rsidRPr="00025A6E">
          <w:rPr>
            <w:rStyle w:val="Hyperlink"/>
            <w:i/>
          </w:rPr>
          <w:t>https://www.bruegel.org/2020/03/how-covid-19-is-laying-bare-inequality/</w:t>
        </w:r>
      </w:hyperlink>
      <w:r w:rsidRPr="00025A6E">
        <w:rPr>
          <w:i/>
        </w:rPr>
        <w:t>. Accessed on April 22, 2020. .</w:t>
      </w:r>
    </w:p>
    <w:p w:rsidR="00025A6E" w:rsidRPr="00025A6E" w:rsidRDefault="00025A6E" w:rsidP="00025A6E">
      <w:pPr>
        <w:pStyle w:val="EndNoteBibliography"/>
        <w:spacing w:after="0"/>
        <w:ind w:left="720" w:hanging="720"/>
      </w:pPr>
      <w:r w:rsidRPr="00025A6E">
        <w:t>6.</w:t>
      </w:r>
      <w:r w:rsidRPr="00025A6E">
        <w:tab/>
        <w:t xml:space="preserve">Wenham, C., J. Smith, and R. Morgan, </w:t>
      </w:r>
      <w:r w:rsidRPr="00025A6E">
        <w:rPr>
          <w:i/>
        </w:rPr>
        <w:t>COVID-19: the gendered impacts of the outbreak.</w:t>
      </w:r>
      <w:r w:rsidRPr="00025A6E">
        <w:t xml:space="preserve"> The Lancet, 2020. </w:t>
      </w:r>
      <w:r w:rsidRPr="00025A6E">
        <w:rPr>
          <w:b/>
        </w:rPr>
        <w:t>395</w:t>
      </w:r>
      <w:r w:rsidRPr="00025A6E">
        <w:t>(10227): p. 846-848.</w:t>
      </w:r>
    </w:p>
    <w:p w:rsidR="00025A6E" w:rsidRPr="00025A6E" w:rsidRDefault="00025A6E" w:rsidP="00025A6E">
      <w:pPr>
        <w:pStyle w:val="EndNoteBibliography"/>
        <w:spacing w:after="0"/>
        <w:ind w:left="720" w:hanging="720"/>
        <w:rPr>
          <w:i/>
        </w:rPr>
      </w:pPr>
      <w:r w:rsidRPr="00025A6E">
        <w:t>7.</w:t>
      </w:r>
      <w:r w:rsidRPr="00025A6E">
        <w:tab/>
      </w:r>
      <w:r w:rsidRPr="00025A6E">
        <w:rPr>
          <w:i/>
        </w:rPr>
        <w:t xml:space="preserve">COVID-19 Dashboard by the Center for Systems Science and Engineering  (CSSE) at John Hopkins University. Available from: </w:t>
      </w:r>
      <w:hyperlink r:id="rId9" w:anchor="/bda7594740fd40299423467b48e9ecf6" w:history="1">
        <w:r w:rsidRPr="00025A6E">
          <w:rPr>
            <w:rStyle w:val="Hyperlink"/>
            <w:i/>
          </w:rPr>
          <w:t>https://www.arcgis.com/apps/opsdashboard/index.html#/bda7594740fd40299423467b48e9ecf6</w:t>
        </w:r>
      </w:hyperlink>
      <w:r w:rsidRPr="00025A6E">
        <w:rPr>
          <w:i/>
        </w:rPr>
        <w:t>. Accessed on April 21, 2020.</w:t>
      </w:r>
    </w:p>
    <w:p w:rsidR="00025A6E" w:rsidRDefault="00025A6E" w:rsidP="00025A6E">
      <w:pPr>
        <w:pStyle w:val="EndNoteBibliography"/>
        <w:ind w:left="720" w:hanging="720"/>
      </w:pPr>
      <w:r w:rsidRPr="00025A6E">
        <w:t>8.</w:t>
      </w:r>
      <w:r w:rsidRPr="00025A6E">
        <w:tab/>
        <w:t xml:space="preserve">Aksu H, Küçük M, and D. G, </w:t>
      </w:r>
      <w:r w:rsidRPr="00025A6E">
        <w:rPr>
          <w:i/>
        </w:rPr>
        <w:t>The effect of postnatal breastfeeding education/support offered at home 3 days after delivery on breastfeeding duration and knowledge: a randomized trial.</w:t>
      </w:r>
      <w:r w:rsidRPr="00025A6E">
        <w:t xml:space="preserve"> The Journal of Maternal-Fetal &amp; Neonatal Medicine, 2011. </w:t>
      </w:r>
      <w:r w:rsidRPr="00025A6E">
        <w:rPr>
          <w:b/>
        </w:rPr>
        <w:t>24(2)</w:t>
      </w:r>
      <w:r w:rsidRPr="00025A6E">
        <w:t>: p. 354-61.</w:t>
      </w:r>
    </w:p>
    <w:p w:rsidR="003A21C1" w:rsidRPr="00025A6E" w:rsidRDefault="003A21C1" w:rsidP="00025A6E">
      <w:pPr>
        <w:pStyle w:val="EndNoteBibliography"/>
        <w:ind w:left="720" w:hanging="720"/>
      </w:pPr>
      <w:r>
        <w:t xml:space="preserve">9. </w:t>
      </w:r>
      <w:r w:rsidR="009D0EE3">
        <w:tab/>
      </w:r>
      <w:r w:rsidR="009D0EE3" w:rsidRPr="009D0EE3">
        <w:t>O'Neill J, Tabish H, Welch V, Petticrew M, Pottie K, Clarke M, Evans T, Pardo Pardo J, Waters E, White H, Tugwell P. Applying an equity lens to interventions: using PROGRESS ensures consideration of socially stratifying factors to illuminate inequities in health. Journal of Clinical Epidemiology. 2014, 67 (1), pg. 56-64. doi:10.1016/j.jclinepi.2013.08.005</w:t>
      </w:r>
    </w:p>
    <w:p w:rsidR="00190790" w:rsidRPr="00CA7BD8" w:rsidRDefault="00067971" w:rsidP="00CA7BD8">
      <w:pPr>
        <w:pStyle w:val="EndNoteBibliography"/>
        <w:ind w:left="720" w:hanging="720"/>
        <w:rPr>
          <w:rFonts w:asciiTheme="minorHAnsi" w:hAnsiTheme="minorHAnsi" w:cstheme="minorHAnsi"/>
        </w:rPr>
      </w:pPr>
      <w:r w:rsidRPr="00CA7BD8">
        <w:rPr>
          <w:rFonts w:asciiTheme="minorHAnsi" w:hAnsiTheme="minorHAnsi" w:cstheme="minorHAnsi"/>
        </w:rPr>
        <w:fldChar w:fldCharType="end"/>
      </w:r>
    </w:p>
    <w:sectPr w:rsidR="00190790" w:rsidRPr="00CA7BD8" w:rsidSect="00CA7BD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4A18"/>
    <w:multiLevelType w:val="hybridMultilevel"/>
    <w:tmpl w:val="9DBCC5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DA4B5B"/>
    <w:multiLevelType w:val="hybridMultilevel"/>
    <w:tmpl w:val="2E2824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7390F8D"/>
    <w:multiLevelType w:val="hybridMultilevel"/>
    <w:tmpl w:val="6890B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5175D"/>
    <w:multiLevelType w:val="hybridMultilevel"/>
    <w:tmpl w:val="F90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FF13D3"/>
    <w:multiLevelType w:val="hybridMultilevel"/>
    <w:tmpl w:val="98F8D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ze9zrx1rp5xde9vx1x2dz0v2a5eredwr5d&quot;&gt;IYCF Endnote library Copy&lt;record-ids&gt;&lt;item&gt;5&lt;/item&gt;&lt;item&gt;192&lt;/item&gt;&lt;item&gt;193&lt;/item&gt;&lt;item&gt;194&lt;/item&gt;&lt;/record-ids&gt;&lt;/item&gt;&lt;/Libraries&gt;"/>
  </w:docVars>
  <w:rsids>
    <w:rsidRoot w:val="006846AC"/>
    <w:rsid w:val="00025A6E"/>
    <w:rsid w:val="00060FC6"/>
    <w:rsid w:val="00067971"/>
    <w:rsid w:val="000D57A9"/>
    <w:rsid w:val="00102638"/>
    <w:rsid w:val="00177CA6"/>
    <w:rsid w:val="001805F0"/>
    <w:rsid w:val="001876C5"/>
    <w:rsid w:val="00190790"/>
    <w:rsid w:val="00196823"/>
    <w:rsid w:val="00204E1C"/>
    <w:rsid w:val="00213805"/>
    <w:rsid w:val="00242DB5"/>
    <w:rsid w:val="002518F8"/>
    <w:rsid w:val="002523BE"/>
    <w:rsid w:val="002B1BD4"/>
    <w:rsid w:val="0034573E"/>
    <w:rsid w:val="00356AD4"/>
    <w:rsid w:val="00381335"/>
    <w:rsid w:val="003902BE"/>
    <w:rsid w:val="003A21C1"/>
    <w:rsid w:val="003F17A2"/>
    <w:rsid w:val="00442203"/>
    <w:rsid w:val="00446B28"/>
    <w:rsid w:val="004D7191"/>
    <w:rsid w:val="004F11BF"/>
    <w:rsid w:val="00552437"/>
    <w:rsid w:val="00585106"/>
    <w:rsid w:val="0058550A"/>
    <w:rsid w:val="005B02C8"/>
    <w:rsid w:val="005F6A40"/>
    <w:rsid w:val="00620EED"/>
    <w:rsid w:val="00643A2E"/>
    <w:rsid w:val="0066311E"/>
    <w:rsid w:val="0067753E"/>
    <w:rsid w:val="0068118C"/>
    <w:rsid w:val="006846AC"/>
    <w:rsid w:val="0069187C"/>
    <w:rsid w:val="006B16FD"/>
    <w:rsid w:val="006E036D"/>
    <w:rsid w:val="006F6A71"/>
    <w:rsid w:val="00714B0A"/>
    <w:rsid w:val="00764115"/>
    <w:rsid w:val="00793BFF"/>
    <w:rsid w:val="007C1921"/>
    <w:rsid w:val="007C56D0"/>
    <w:rsid w:val="007E4668"/>
    <w:rsid w:val="00831160"/>
    <w:rsid w:val="00884B75"/>
    <w:rsid w:val="008A5DE4"/>
    <w:rsid w:val="008D275C"/>
    <w:rsid w:val="008E6300"/>
    <w:rsid w:val="008F1E01"/>
    <w:rsid w:val="00936AFF"/>
    <w:rsid w:val="00944E69"/>
    <w:rsid w:val="009655B5"/>
    <w:rsid w:val="009D0EE3"/>
    <w:rsid w:val="00A90655"/>
    <w:rsid w:val="00AD6F74"/>
    <w:rsid w:val="00B0031D"/>
    <w:rsid w:val="00B57E73"/>
    <w:rsid w:val="00B7099E"/>
    <w:rsid w:val="00B97298"/>
    <w:rsid w:val="00B97FE6"/>
    <w:rsid w:val="00BC5D42"/>
    <w:rsid w:val="00BE4E0B"/>
    <w:rsid w:val="00BE5022"/>
    <w:rsid w:val="00C465F8"/>
    <w:rsid w:val="00C667C5"/>
    <w:rsid w:val="00C81EC9"/>
    <w:rsid w:val="00CA53D8"/>
    <w:rsid w:val="00CA7BD8"/>
    <w:rsid w:val="00DB30D0"/>
    <w:rsid w:val="00DC0416"/>
    <w:rsid w:val="00E02491"/>
    <w:rsid w:val="00E47400"/>
    <w:rsid w:val="00EE14A3"/>
    <w:rsid w:val="00F60F81"/>
    <w:rsid w:val="00F77424"/>
    <w:rsid w:val="00FA1F6C"/>
    <w:rsid w:val="00FC58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ED23B04-4A90-41D9-B874-B4C99886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6797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67971"/>
    <w:rPr>
      <w:rFonts w:ascii="Calibri" w:hAnsi="Calibri" w:cs="Calibri"/>
      <w:noProof/>
      <w:lang w:val="en-US"/>
    </w:rPr>
  </w:style>
  <w:style w:type="paragraph" w:customStyle="1" w:styleId="EndNoteBibliography">
    <w:name w:val="EndNote Bibliography"/>
    <w:basedOn w:val="Normal"/>
    <w:link w:val="EndNoteBibliographyChar"/>
    <w:rsid w:val="0006797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67971"/>
    <w:rPr>
      <w:rFonts w:ascii="Calibri" w:hAnsi="Calibri" w:cs="Calibri"/>
      <w:noProof/>
      <w:lang w:val="en-US"/>
    </w:rPr>
  </w:style>
  <w:style w:type="character" w:styleId="Hyperlink">
    <w:name w:val="Hyperlink"/>
    <w:basedOn w:val="DefaultParagraphFont"/>
    <w:uiPriority w:val="99"/>
    <w:unhideWhenUsed/>
    <w:rsid w:val="00067971"/>
    <w:rPr>
      <w:color w:val="0563C1" w:themeColor="hyperlink"/>
      <w:u w:val="single"/>
    </w:rPr>
  </w:style>
  <w:style w:type="paragraph" w:styleId="ListParagraph">
    <w:name w:val="List Paragraph"/>
    <w:basedOn w:val="Normal"/>
    <w:uiPriority w:val="34"/>
    <w:qFormat/>
    <w:rsid w:val="0034573E"/>
    <w:pPr>
      <w:ind w:left="720"/>
      <w:contextualSpacing/>
    </w:pPr>
  </w:style>
  <w:style w:type="character" w:styleId="CommentReference">
    <w:name w:val="annotation reference"/>
    <w:basedOn w:val="DefaultParagraphFont"/>
    <w:uiPriority w:val="99"/>
    <w:semiHidden/>
    <w:unhideWhenUsed/>
    <w:rsid w:val="006B16FD"/>
    <w:rPr>
      <w:sz w:val="16"/>
      <w:szCs w:val="16"/>
    </w:rPr>
  </w:style>
  <w:style w:type="paragraph" w:styleId="CommentText">
    <w:name w:val="annotation text"/>
    <w:basedOn w:val="Normal"/>
    <w:link w:val="CommentTextChar"/>
    <w:uiPriority w:val="99"/>
    <w:semiHidden/>
    <w:unhideWhenUsed/>
    <w:rsid w:val="006B16FD"/>
    <w:pPr>
      <w:spacing w:line="240" w:lineRule="auto"/>
    </w:pPr>
    <w:rPr>
      <w:sz w:val="20"/>
      <w:szCs w:val="20"/>
    </w:rPr>
  </w:style>
  <w:style w:type="character" w:customStyle="1" w:styleId="CommentTextChar">
    <w:name w:val="Comment Text Char"/>
    <w:basedOn w:val="DefaultParagraphFont"/>
    <w:link w:val="CommentText"/>
    <w:uiPriority w:val="99"/>
    <w:semiHidden/>
    <w:rsid w:val="006B16FD"/>
    <w:rPr>
      <w:sz w:val="20"/>
      <w:szCs w:val="20"/>
    </w:rPr>
  </w:style>
  <w:style w:type="paragraph" w:styleId="CommentSubject">
    <w:name w:val="annotation subject"/>
    <w:basedOn w:val="CommentText"/>
    <w:next w:val="CommentText"/>
    <w:link w:val="CommentSubjectChar"/>
    <w:uiPriority w:val="99"/>
    <w:semiHidden/>
    <w:unhideWhenUsed/>
    <w:rsid w:val="006B16FD"/>
    <w:rPr>
      <w:b/>
      <w:bCs/>
    </w:rPr>
  </w:style>
  <w:style w:type="character" w:customStyle="1" w:styleId="CommentSubjectChar">
    <w:name w:val="Comment Subject Char"/>
    <w:basedOn w:val="CommentTextChar"/>
    <w:link w:val="CommentSubject"/>
    <w:uiPriority w:val="99"/>
    <w:semiHidden/>
    <w:rsid w:val="006B16FD"/>
    <w:rPr>
      <w:b/>
      <w:bCs/>
      <w:sz w:val="20"/>
      <w:szCs w:val="20"/>
    </w:rPr>
  </w:style>
  <w:style w:type="paragraph" w:styleId="BalloonText">
    <w:name w:val="Balloon Text"/>
    <w:basedOn w:val="Normal"/>
    <w:link w:val="BalloonTextChar"/>
    <w:uiPriority w:val="99"/>
    <w:semiHidden/>
    <w:unhideWhenUsed/>
    <w:rsid w:val="006B1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9017">
      <w:bodyDiv w:val="1"/>
      <w:marLeft w:val="0"/>
      <w:marRight w:val="0"/>
      <w:marTop w:val="0"/>
      <w:marBottom w:val="0"/>
      <w:divBdr>
        <w:top w:val="none" w:sz="0" w:space="0" w:color="auto"/>
        <w:left w:val="none" w:sz="0" w:space="0" w:color="auto"/>
        <w:bottom w:val="none" w:sz="0" w:space="0" w:color="auto"/>
        <w:right w:val="none" w:sz="0" w:space="0" w:color="auto"/>
      </w:divBdr>
      <w:divsChild>
        <w:div w:id="1631937865">
          <w:marLeft w:val="0"/>
          <w:marRight w:val="0"/>
          <w:marTop w:val="0"/>
          <w:marBottom w:val="0"/>
          <w:divBdr>
            <w:top w:val="none" w:sz="0" w:space="0" w:color="auto"/>
            <w:left w:val="none" w:sz="0" w:space="0" w:color="auto"/>
            <w:bottom w:val="none" w:sz="0" w:space="0" w:color="auto"/>
            <w:right w:val="none" w:sz="0" w:space="0" w:color="auto"/>
          </w:divBdr>
          <w:divsChild>
            <w:div w:id="2081516221">
              <w:marLeft w:val="0"/>
              <w:marRight w:val="0"/>
              <w:marTop w:val="0"/>
              <w:marBottom w:val="0"/>
              <w:divBdr>
                <w:top w:val="none" w:sz="0" w:space="0" w:color="auto"/>
                <w:left w:val="none" w:sz="0" w:space="0" w:color="auto"/>
                <w:bottom w:val="none" w:sz="0" w:space="0" w:color="auto"/>
                <w:right w:val="none" w:sz="0" w:space="0" w:color="auto"/>
              </w:divBdr>
              <w:divsChild>
                <w:div w:id="973561630">
                  <w:marLeft w:val="0"/>
                  <w:marRight w:val="0"/>
                  <w:marTop w:val="0"/>
                  <w:marBottom w:val="0"/>
                  <w:divBdr>
                    <w:top w:val="none" w:sz="0" w:space="0" w:color="auto"/>
                    <w:left w:val="none" w:sz="0" w:space="0" w:color="auto"/>
                    <w:bottom w:val="none" w:sz="0" w:space="0" w:color="auto"/>
                    <w:right w:val="none" w:sz="0" w:space="0" w:color="auto"/>
                  </w:divBdr>
                </w:div>
                <w:div w:id="374500463">
                  <w:marLeft w:val="0"/>
                  <w:marRight w:val="0"/>
                  <w:marTop w:val="0"/>
                  <w:marBottom w:val="0"/>
                  <w:divBdr>
                    <w:top w:val="none" w:sz="0" w:space="0" w:color="auto"/>
                    <w:left w:val="none" w:sz="0" w:space="0" w:color="auto"/>
                    <w:bottom w:val="none" w:sz="0" w:space="0" w:color="auto"/>
                    <w:right w:val="none" w:sz="0" w:space="0" w:color="auto"/>
                  </w:divBdr>
                </w:div>
              </w:divsChild>
            </w:div>
            <w:div w:id="67919471">
              <w:marLeft w:val="0"/>
              <w:marRight w:val="0"/>
              <w:marTop w:val="0"/>
              <w:marBottom w:val="0"/>
              <w:divBdr>
                <w:top w:val="none" w:sz="0" w:space="0" w:color="auto"/>
                <w:left w:val="none" w:sz="0" w:space="0" w:color="auto"/>
                <w:bottom w:val="none" w:sz="0" w:space="0" w:color="auto"/>
                <w:right w:val="none" w:sz="0" w:space="0" w:color="auto"/>
              </w:divBdr>
            </w:div>
          </w:divsChild>
        </w:div>
        <w:div w:id="758216092">
          <w:marLeft w:val="0"/>
          <w:marRight w:val="0"/>
          <w:marTop w:val="0"/>
          <w:marBottom w:val="0"/>
          <w:divBdr>
            <w:top w:val="none" w:sz="0" w:space="0" w:color="auto"/>
            <w:left w:val="none" w:sz="0" w:space="0" w:color="auto"/>
            <w:bottom w:val="none" w:sz="0" w:space="0" w:color="auto"/>
            <w:right w:val="none" w:sz="0" w:space="0" w:color="auto"/>
          </w:divBdr>
          <w:divsChild>
            <w:div w:id="1775130651">
              <w:marLeft w:val="0"/>
              <w:marRight w:val="0"/>
              <w:marTop w:val="0"/>
              <w:marBottom w:val="0"/>
              <w:divBdr>
                <w:top w:val="none" w:sz="0" w:space="0" w:color="auto"/>
                <w:left w:val="none" w:sz="0" w:space="0" w:color="auto"/>
                <w:bottom w:val="none" w:sz="0" w:space="0" w:color="auto"/>
                <w:right w:val="none" w:sz="0" w:space="0" w:color="auto"/>
              </w:divBdr>
              <w:divsChild>
                <w:div w:id="1168865858">
                  <w:marLeft w:val="0"/>
                  <w:marRight w:val="0"/>
                  <w:marTop w:val="0"/>
                  <w:marBottom w:val="0"/>
                  <w:divBdr>
                    <w:top w:val="none" w:sz="0" w:space="0" w:color="auto"/>
                    <w:left w:val="none" w:sz="0" w:space="0" w:color="auto"/>
                    <w:bottom w:val="none" w:sz="0" w:space="0" w:color="auto"/>
                    <w:right w:val="none" w:sz="0" w:space="0" w:color="auto"/>
                  </w:divBdr>
                </w:div>
                <w:div w:id="14857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8304">
      <w:bodyDiv w:val="1"/>
      <w:marLeft w:val="0"/>
      <w:marRight w:val="0"/>
      <w:marTop w:val="0"/>
      <w:marBottom w:val="0"/>
      <w:divBdr>
        <w:top w:val="none" w:sz="0" w:space="0" w:color="auto"/>
        <w:left w:val="none" w:sz="0" w:space="0" w:color="auto"/>
        <w:bottom w:val="none" w:sz="0" w:space="0" w:color="auto"/>
        <w:right w:val="none" w:sz="0" w:space="0" w:color="auto"/>
      </w:divBdr>
      <w:divsChild>
        <w:div w:id="23020826">
          <w:marLeft w:val="0"/>
          <w:marRight w:val="0"/>
          <w:marTop w:val="0"/>
          <w:marBottom w:val="0"/>
          <w:divBdr>
            <w:top w:val="none" w:sz="0" w:space="0" w:color="auto"/>
            <w:left w:val="none" w:sz="0" w:space="0" w:color="auto"/>
            <w:bottom w:val="none" w:sz="0" w:space="0" w:color="auto"/>
            <w:right w:val="none" w:sz="0" w:space="0" w:color="auto"/>
          </w:divBdr>
        </w:div>
        <w:div w:id="320937043">
          <w:marLeft w:val="0"/>
          <w:marRight w:val="0"/>
          <w:marTop w:val="0"/>
          <w:marBottom w:val="0"/>
          <w:divBdr>
            <w:top w:val="none" w:sz="0" w:space="0" w:color="auto"/>
            <w:left w:val="none" w:sz="0" w:space="0" w:color="auto"/>
            <w:bottom w:val="none" w:sz="0" w:space="0" w:color="auto"/>
            <w:right w:val="none" w:sz="0" w:space="0" w:color="auto"/>
          </w:divBdr>
        </w:div>
        <w:div w:id="848369654">
          <w:marLeft w:val="0"/>
          <w:marRight w:val="0"/>
          <w:marTop w:val="0"/>
          <w:marBottom w:val="0"/>
          <w:divBdr>
            <w:top w:val="none" w:sz="0" w:space="0" w:color="auto"/>
            <w:left w:val="none" w:sz="0" w:space="0" w:color="auto"/>
            <w:bottom w:val="none" w:sz="0" w:space="0" w:color="auto"/>
            <w:right w:val="none" w:sz="0" w:space="0" w:color="auto"/>
          </w:divBdr>
        </w:div>
      </w:divsChild>
    </w:div>
    <w:div w:id="1875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uegel.org/2020/03/how-covid-19-is-laying-bare-inequality/" TargetMode="External"/><Relationship Id="rId3" Type="http://schemas.openxmlformats.org/officeDocument/2006/relationships/styles" Target="styles.xml"/><Relationship Id="rId7" Type="http://schemas.openxmlformats.org/officeDocument/2006/relationships/hyperlink" Target="https://doi.org/10.1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vid19.who.i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cgis.com/apps/opsdashboar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290E9-1D15-4DA2-913E-7B1FD64B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Rehana U Kan Gyi</dc:creator>
  <cp:keywords/>
  <dc:description/>
  <cp:lastModifiedBy>Rehana U Kan Gyi</cp:lastModifiedBy>
  <cp:revision>2</cp:revision>
  <dcterms:created xsi:type="dcterms:W3CDTF">2020-08-20T07:38:00Z</dcterms:created>
  <dcterms:modified xsi:type="dcterms:W3CDTF">2020-08-20T07:38:00Z</dcterms:modified>
</cp:coreProperties>
</file>